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7DB93" w14:textId="77777777" w:rsidR="00E20E5E" w:rsidRPr="001A1AA1" w:rsidRDefault="005F7F8C" w:rsidP="00DF7B5B">
      <w:pPr>
        <w:widowControl w:val="0"/>
        <w:ind w:firstLine="5670"/>
        <w:rPr>
          <w:rFonts w:ascii="Verdana" w:hAnsi="Verdana"/>
          <w:sz w:val="20"/>
          <w:szCs w:val="20"/>
        </w:rPr>
      </w:pPr>
      <w:bookmarkStart w:id="0" w:name="_GoBack"/>
      <w:bookmarkEnd w:id="0"/>
      <w:r w:rsidRPr="001A1AA1">
        <w:rPr>
          <w:rFonts w:ascii="Verdana" w:hAnsi="Verdana"/>
          <w:sz w:val="20"/>
          <w:szCs w:val="20"/>
        </w:rPr>
        <w:t xml:space="preserve">Approved by </w:t>
      </w:r>
    </w:p>
    <w:p w14:paraId="65D7DB94" w14:textId="77777777" w:rsidR="005F7F8C" w:rsidRPr="001A1AA1" w:rsidRDefault="005F7F8C" w:rsidP="00DF7B5B">
      <w:pPr>
        <w:widowControl w:val="0"/>
        <w:ind w:firstLine="5670"/>
        <w:rPr>
          <w:rFonts w:ascii="Verdana" w:hAnsi="Verdana"/>
          <w:sz w:val="20"/>
          <w:szCs w:val="20"/>
        </w:rPr>
      </w:pPr>
      <w:r w:rsidRPr="001A1AA1">
        <w:rPr>
          <w:rFonts w:ascii="Verdana" w:hAnsi="Verdana"/>
          <w:sz w:val="20"/>
          <w:szCs w:val="20"/>
        </w:rPr>
        <w:t xml:space="preserve">Annual General Shareholders' Meeting </w:t>
      </w:r>
    </w:p>
    <w:p w14:paraId="65D7DB95" w14:textId="77777777" w:rsidR="005F7F8C" w:rsidRPr="001A1AA1" w:rsidRDefault="005F7F8C" w:rsidP="00DF7B5B">
      <w:pPr>
        <w:widowControl w:val="0"/>
        <w:ind w:firstLine="5670"/>
        <w:rPr>
          <w:rFonts w:ascii="Verdana" w:hAnsi="Verdana"/>
          <w:sz w:val="20"/>
          <w:szCs w:val="20"/>
        </w:rPr>
      </w:pPr>
      <w:r w:rsidRPr="001A1AA1">
        <w:rPr>
          <w:rFonts w:ascii="Verdana" w:hAnsi="Verdana"/>
          <w:sz w:val="20"/>
          <w:szCs w:val="20"/>
        </w:rPr>
        <w:t>of E.ON Russia JSC</w:t>
      </w:r>
    </w:p>
    <w:p w14:paraId="65D7DB96" w14:textId="77777777" w:rsidR="00E20E5E" w:rsidRPr="001A1AA1" w:rsidRDefault="005F7F8C" w:rsidP="00DF7B5B">
      <w:pPr>
        <w:widowControl w:val="0"/>
        <w:ind w:firstLine="5670"/>
        <w:rPr>
          <w:rFonts w:ascii="Verdana" w:hAnsi="Verdana"/>
          <w:sz w:val="20"/>
          <w:szCs w:val="20"/>
        </w:rPr>
      </w:pPr>
      <w:r w:rsidRPr="001A1AA1">
        <w:rPr>
          <w:rFonts w:ascii="Verdana" w:hAnsi="Verdana"/>
          <w:sz w:val="20"/>
          <w:szCs w:val="20"/>
        </w:rPr>
        <w:t xml:space="preserve">June 27, 2013 </w:t>
      </w:r>
    </w:p>
    <w:p w14:paraId="65D7DB97" w14:textId="77777777" w:rsidR="005F7F8C" w:rsidRPr="001A1AA1" w:rsidRDefault="005F7F8C" w:rsidP="00DF7B5B">
      <w:pPr>
        <w:widowControl w:val="0"/>
        <w:ind w:firstLine="5670"/>
        <w:rPr>
          <w:rFonts w:ascii="Verdana" w:hAnsi="Verdana"/>
          <w:sz w:val="20"/>
          <w:szCs w:val="20"/>
        </w:rPr>
      </w:pPr>
      <w:r w:rsidRPr="001A1AA1">
        <w:rPr>
          <w:rFonts w:ascii="Verdana" w:hAnsi="Verdana"/>
          <w:sz w:val="20"/>
          <w:szCs w:val="20"/>
        </w:rPr>
        <w:t>(Minutes No.</w:t>
      </w:r>
      <w:r w:rsidR="00A724A4" w:rsidRPr="001A1AA1">
        <w:rPr>
          <w:rFonts w:ascii="Verdana" w:hAnsi="Verdana"/>
          <w:sz w:val="20"/>
          <w:szCs w:val="20"/>
        </w:rPr>
        <w:t xml:space="preserve"> 13</w:t>
      </w:r>
      <w:r w:rsidRPr="001A1AA1">
        <w:rPr>
          <w:rFonts w:ascii="Verdana" w:hAnsi="Verdana"/>
          <w:sz w:val="20"/>
          <w:szCs w:val="20"/>
        </w:rPr>
        <w:t xml:space="preserve"> dated </w:t>
      </w:r>
      <w:r w:rsidR="00A724A4" w:rsidRPr="001A1AA1">
        <w:rPr>
          <w:rFonts w:ascii="Verdana" w:hAnsi="Verdana"/>
          <w:sz w:val="20"/>
          <w:szCs w:val="20"/>
        </w:rPr>
        <w:t>28</w:t>
      </w:r>
      <w:r w:rsidRPr="001A1AA1">
        <w:rPr>
          <w:rFonts w:ascii="Verdana" w:hAnsi="Verdana"/>
          <w:sz w:val="20"/>
          <w:szCs w:val="20"/>
        </w:rPr>
        <w:t>.</w:t>
      </w:r>
      <w:r w:rsidR="00A724A4" w:rsidRPr="001A1AA1">
        <w:rPr>
          <w:rFonts w:ascii="Verdana" w:hAnsi="Verdana"/>
          <w:sz w:val="20"/>
          <w:szCs w:val="20"/>
        </w:rPr>
        <w:t>06</w:t>
      </w:r>
      <w:r w:rsidRPr="001A1AA1">
        <w:rPr>
          <w:rFonts w:ascii="Verdana" w:hAnsi="Verdana"/>
          <w:sz w:val="20"/>
          <w:szCs w:val="20"/>
        </w:rPr>
        <w:t>.2013</w:t>
      </w:r>
      <w:r w:rsidR="00243E67" w:rsidRPr="001A1AA1">
        <w:rPr>
          <w:rFonts w:ascii="Verdana" w:hAnsi="Verdana"/>
          <w:sz w:val="20"/>
          <w:szCs w:val="20"/>
        </w:rPr>
        <w:t xml:space="preserve"> </w:t>
      </w:r>
      <w:r w:rsidRPr="001A1AA1">
        <w:rPr>
          <w:rFonts w:ascii="Verdana" w:hAnsi="Verdana"/>
          <w:sz w:val="20"/>
          <w:szCs w:val="20"/>
        </w:rPr>
        <w:t>)</w:t>
      </w:r>
    </w:p>
    <w:p w14:paraId="65D7DB98" w14:textId="77777777" w:rsidR="00E20E5E" w:rsidRPr="001A1AA1" w:rsidRDefault="00E20E5E" w:rsidP="00DF7B5B">
      <w:pPr>
        <w:widowControl w:val="0"/>
        <w:ind w:firstLine="5670"/>
        <w:rPr>
          <w:rFonts w:ascii="Verdana" w:hAnsi="Verdana"/>
          <w:sz w:val="20"/>
          <w:szCs w:val="20"/>
        </w:rPr>
      </w:pPr>
    </w:p>
    <w:p w14:paraId="65D7DB99" w14:textId="77777777" w:rsidR="00E20E5E" w:rsidRPr="001A1AA1" w:rsidRDefault="00C43267" w:rsidP="00DF7B5B">
      <w:pPr>
        <w:widowControl w:val="0"/>
        <w:autoSpaceDE w:val="0"/>
        <w:autoSpaceDN w:val="0"/>
        <w:adjustRightInd w:val="0"/>
        <w:ind w:left="5670"/>
        <w:rPr>
          <w:rFonts w:ascii="Verdana" w:hAnsi="Verdana"/>
          <w:sz w:val="20"/>
          <w:szCs w:val="20"/>
        </w:rPr>
      </w:pPr>
      <w:r w:rsidRPr="001A1AA1">
        <w:rPr>
          <w:rFonts w:ascii="Verdana" w:hAnsi="Verdana"/>
          <w:sz w:val="20"/>
          <w:szCs w:val="20"/>
        </w:rPr>
        <w:t>Provisionally approved</w:t>
      </w:r>
    </w:p>
    <w:p w14:paraId="65D7DB9A" w14:textId="77777777" w:rsidR="00C3491F" w:rsidRPr="001A1AA1" w:rsidRDefault="00C43267" w:rsidP="00DF7B5B">
      <w:pPr>
        <w:widowControl w:val="0"/>
        <w:autoSpaceDE w:val="0"/>
        <w:autoSpaceDN w:val="0"/>
        <w:adjustRightInd w:val="0"/>
        <w:ind w:left="5670"/>
        <w:rPr>
          <w:rFonts w:ascii="Verdana" w:hAnsi="Verdana"/>
          <w:sz w:val="20"/>
          <w:szCs w:val="20"/>
        </w:rPr>
      </w:pPr>
      <w:r w:rsidRPr="001A1AA1">
        <w:rPr>
          <w:rFonts w:ascii="Verdana" w:hAnsi="Verdana"/>
          <w:sz w:val="20"/>
          <w:szCs w:val="20"/>
        </w:rPr>
        <w:t xml:space="preserve">by the Board of Directors </w:t>
      </w:r>
    </w:p>
    <w:p w14:paraId="65D7DB9B" w14:textId="77777777" w:rsidR="00E20E5E" w:rsidRPr="001A1AA1" w:rsidRDefault="00C43267" w:rsidP="00DF7B5B">
      <w:pPr>
        <w:widowControl w:val="0"/>
        <w:autoSpaceDE w:val="0"/>
        <w:autoSpaceDN w:val="0"/>
        <w:adjustRightInd w:val="0"/>
        <w:ind w:left="5670"/>
        <w:rPr>
          <w:rFonts w:ascii="Verdana" w:hAnsi="Verdana"/>
          <w:sz w:val="20"/>
          <w:szCs w:val="20"/>
        </w:rPr>
      </w:pPr>
      <w:r w:rsidRPr="001A1AA1">
        <w:rPr>
          <w:rFonts w:ascii="Verdana" w:hAnsi="Verdana"/>
          <w:sz w:val="20"/>
          <w:szCs w:val="20"/>
        </w:rPr>
        <w:t>of E.ON Russia JSC</w:t>
      </w:r>
    </w:p>
    <w:p w14:paraId="65D7DB9C" w14:textId="77777777" w:rsidR="00E20E5E" w:rsidRPr="001A1AA1" w:rsidRDefault="00C43267" w:rsidP="00DF7B5B">
      <w:pPr>
        <w:widowControl w:val="0"/>
        <w:autoSpaceDE w:val="0"/>
        <w:autoSpaceDN w:val="0"/>
        <w:adjustRightInd w:val="0"/>
        <w:ind w:left="5670"/>
        <w:rPr>
          <w:rFonts w:ascii="Verdana" w:hAnsi="Verdana"/>
          <w:sz w:val="20"/>
          <w:szCs w:val="20"/>
        </w:rPr>
      </w:pPr>
      <w:r w:rsidRPr="001A1AA1">
        <w:rPr>
          <w:rFonts w:ascii="Verdana" w:hAnsi="Verdana"/>
          <w:sz w:val="20"/>
          <w:szCs w:val="20"/>
        </w:rPr>
        <w:t xml:space="preserve">May </w:t>
      </w:r>
      <w:r w:rsidR="001A1AA1" w:rsidRPr="001A1AA1">
        <w:rPr>
          <w:rFonts w:ascii="Verdana" w:hAnsi="Verdana"/>
          <w:sz w:val="20"/>
          <w:szCs w:val="20"/>
        </w:rPr>
        <w:t xml:space="preserve">06, </w:t>
      </w:r>
      <w:r w:rsidRPr="001A1AA1">
        <w:rPr>
          <w:rFonts w:ascii="Verdana" w:hAnsi="Verdana"/>
          <w:sz w:val="20"/>
          <w:szCs w:val="20"/>
        </w:rPr>
        <w:t>2013</w:t>
      </w:r>
      <w:r w:rsidR="00243E67" w:rsidRPr="001A1AA1">
        <w:rPr>
          <w:rFonts w:ascii="Verdana" w:hAnsi="Verdana"/>
          <w:sz w:val="20"/>
          <w:szCs w:val="20"/>
        </w:rPr>
        <w:t xml:space="preserve"> </w:t>
      </w:r>
    </w:p>
    <w:p w14:paraId="65D7DB9D" w14:textId="77777777" w:rsidR="00033DD5" w:rsidRPr="001A1AA1" w:rsidRDefault="00C43267" w:rsidP="00DF7B5B">
      <w:pPr>
        <w:widowControl w:val="0"/>
        <w:autoSpaceDE w:val="0"/>
        <w:autoSpaceDN w:val="0"/>
        <w:adjustRightInd w:val="0"/>
        <w:ind w:left="5670"/>
        <w:rPr>
          <w:rFonts w:ascii="Verdana" w:hAnsi="Verdana"/>
          <w:sz w:val="20"/>
          <w:szCs w:val="20"/>
        </w:rPr>
      </w:pPr>
      <w:r w:rsidRPr="001A1AA1">
        <w:rPr>
          <w:rFonts w:ascii="Verdana" w:hAnsi="Verdana"/>
          <w:sz w:val="20"/>
          <w:szCs w:val="20"/>
        </w:rPr>
        <w:t xml:space="preserve">(minutes No. </w:t>
      </w:r>
      <w:r w:rsidR="00A724A4" w:rsidRPr="001A1AA1">
        <w:rPr>
          <w:rFonts w:ascii="Verdana" w:hAnsi="Verdana"/>
          <w:sz w:val="20"/>
          <w:szCs w:val="20"/>
        </w:rPr>
        <w:t>183</w:t>
      </w:r>
      <w:r w:rsidRPr="001A1AA1">
        <w:rPr>
          <w:rFonts w:ascii="Verdana" w:hAnsi="Verdana"/>
          <w:sz w:val="20"/>
          <w:szCs w:val="20"/>
        </w:rPr>
        <w:t>)</w:t>
      </w:r>
    </w:p>
    <w:p w14:paraId="65D7DB9E" w14:textId="77777777" w:rsidR="006720C2" w:rsidRPr="001A1AA1" w:rsidRDefault="006720C2" w:rsidP="00DF7B5B">
      <w:pPr>
        <w:widowControl w:val="0"/>
        <w:autoSpaceDE w:val="0"/>
        <w:autoSpaceDN w:val="0"/>
        <w:adjustRightInd w:val="0"/>
        <w:rPr>
          <w:rFonts w:ascii="Verdana" w:hAnsi="Verdana"/>
          <w:sz w:val="20"/>
          <w:szCs w:val="20"/>
        </w:rPr>
      </w:pPr>
    </w:p>
    <w:p w14:paraId="65D7DB9F" w14:textId="77777777" w:rsidR="00E20E5E" w:rsidRPr="001A1AA1" w:rsidRDefault="00E20E5E" w:rsidP="00DF7B5B">
      <w:pPr>
        <w:widowControl w:val="0"/>
        <w:autoSpaceDE w:val="0"/>
        <w:autoSpaceDN w:val="0"/>
        <w:adjustRightInd w:val="0"/>
        <w:rPr>
          <w:rFonts w:ascii="Verdana" w:hAnsi="Verdana"/>
          <w:sz w:val="20"/>
          <w:szCs w:val="20"/>
        </w:rPr>
      </w:pPr>
    </w:p>
    <w:p w14:paraId="65D7DBA0" w14:textId="77777777" w:rsidR="00753B45" w:rsidRPr="001A1AA1" w:rsidRDefault="00753B45" w:rsidP="00DF7B5B">
      <w:pPr>
        <w:widowControl w:val="0"/>
        <w:autoSpaceDE w:val="0"/>
        <w:autoSpaceDN w:val="0"/>
        <w:adjustRightInd w:val="0"/>
        <w:ind w:firstLine="5670"/>
        <w:rPr>
          <w:rFonts w:ascii="Verdana" w:hAnsi="Verdana"/>
          <w:sz w:val="20"/>
          <w:szCs w:val="20"/>
        </w:rPr>
      </w:pPr>
      <w:r w:rsidRPr="001A1AA1">
        <w:rPr>
          <w:rFonts w:ascii="Verdana" w:hAnsi="Verdana"/>
          <w:sz w:val="20"/>
          <w:szCs w:val="20"/>
        </w:rPr>
        <w:t xml:space="preserve">Validity of data </w:t>
      </w:r>
    </w:p>
    <w:p w14:paraId="65D7DBA1" w14:textId="77777777" w:rsidR="00E20E5E" w:rsidRPr="001A1AA1" w:rsidRDefault="00753B45" w:rsidP="00DF7B5B">
      <w:pPr>
        <w:widowControl w:val="0"/>
        <w:autoSpaceDE w:val="0"/>
        <w:autoSpaceDN w:val="0"/>
        <w:adjustRightInd w:val="0"/>
        <w:ind w:firstLine="5670"/>
        <w:rPr>
          <w:rFonts w:ascii="Verdana" w:hAnsi="Verdana"/>
          <w:sz w:val="20"/>
          <w:szCs w:val="20"/>
        </w:rPr>
      </w:pPr>
      <w:r w:rsidRPr="001A1AA1">
        <w:rPr>
          <w:rFonts w:ascii="Verdana" w:hAnsi="Verdana"/>
          <w:sz w:val="20"/>
          <w:szCs w:val="20"/>
        </w:rPr>
        <w:t xml:space="preserve">of the annual report is certified </w:t>
      </w:r>
    </w:p>
    <w:p w14:paraId="65D7DBA2" w14:textId="77777777" w:rsidR="001A1AA1" w:rsidRPr="001A1AA1" w:rsidRDefault="00753B45" w:rsidP="00DF7B5B">
      <w:pPr>
        <w:widowControl w:val="0"/>
        <w:autoSpaceDE w:val="0"/>
        <w:autoSpaceDN w:val="0"/>
        <w:adjustRightInd w:val="0"/>
        <w:ind w:firstLine="5670"/>
        <w:rPr>
          <w:rFonts w:ascii="Verdana" w:hAnsi="Verdana"/>
          <w:sz w:val="20"/>
          <w:szCs w:val="20"/>
        </w:rPr>
      </w:pPr>
      <w:r w:rsidRPr="001A1AA1">
        <w:rPr>
          <w:rFonts w:ascii="Verdana" w:hAnsi="Verdana"/>
          <w:sz w:val="20"/>
          <w:szCs w:val="20"/>
        </w:rPr>
        <w:t xml:space="preserve">by the opinion of the Revision </w:t>
      </w:r>
    </w:p>
    <w:p w14:paraId="65D7DBA3" w14:textId="77777777" w:rsidR="00753B45" w:rsidRPr="001A1AA1" w:rsidRDefault="00ED72A0" w:rsidP="00DF7B5B">
      <w:pPr>
        <w:widowControl w:val="0"/>
        <w:autoSpaceDE w:val="0"/>
        <w:autoSpaceDN w:val="0"/>
        <w:adjustRightInd w:val="0"/>
        <w:ind w:firstLine="5670"/>
        <w:rPr>
          <w:rFonts w:ascii="Verdana" w:hAnsi="Verdana"/>
          <w:sz w:val="20"/>
          <w:szCs w:val="20"/>
        </w:rPr>
      </w:pPr>
      <w:r w:rsidRPr="001A1AA1">
        <w:rPr>
          <w:rFonts w:ascii="Verdana" w:hAnsi="Verdana"/>
          <w:sz w:val="20"/>
          <w:szCs w:val="20"/>
        </w:rPr>
        <w:t>Commission</w:t>
      </w:r>
    </w:p>
    <w:p w14:paraId="65D7DBA4" w14:textId="77777777" w:rsidR="00753B45" w:rsidRPr="001A1AA1" w:rsidRDefault="00753B45" w:rsidP="00DF7B5B">
      <w:pPr>
        <w:widowControl w:val="0"/>
        <w:autoSpaceDE w:val="0"/>
        <w:autoSpaceDN w:val="0"/>
        <w:adjustRightInd w:val="0"/>
        <w:ind w:firstLine="5670"/>
        <w:rPr>
          <w:rFonts w:ascii="Verdana" w:hAnsi="Verdana"/>
          <w:sz w:val="20"/>
          <w:szCs w:val="20"/>
        </w:rPr>
      </w:pPr>
      <w:r w:rsidRPr="001A1AA1">
        <w:rPr>
          <w:rFonts w:ascii="Verdana" w:hAnsi="Verdana"/>
          <w:sz w:val="20"/>
          <w:szCs w:val="20"/>
        </w:rPr>
        <w:t xml:space="preserve">E.ON </w:t>
      </w:r>
      <w:r w:rsidR="00127FB3" w:rsidRPr="001A1AA1">
        <w:rPr>
          <w:rFonts w:ascii="Verdana" w:hAnsi="Verdana"/>
          <w:sz w:val="20"/>
          <w:szCs w:val="20"/>
        </w:rPr>
        <w:t>Russia</w:t>
      </w:r>
      <w:r w:rsidRPr="001A1AA1">
        <w:rPr>
          <w:rFonts w:ascii="Verdana" w:hAnsi="Verdana"/>
          <w:sz w:val="20"/>
          <w:szCs w:val="20"/>
        </w:rPr>
        <w:t xml:space="preserve"> JSC</w:t>
      </w:r>
    </w:p>
    <w:p w14:paraId="65D7DBA5" w14:textId="77777777" w:rsidR="00B818B4" w:rsidRPr="001A1AA1" w:rsidRDefault="00243E67" w:rsidP="00DF7B5B">
      <w:pPr>
        <w:widowControl w:val="0"/>
        <w:autoSpaceDE w:val="0"/>
        <w:autoSpaceDN w:val="0"/>
        <w:adjustRightInd w:val="0"/>
        <w:ind w:firstLine="5670"/>
        <w:rPr>
          <w:rFonts w:ascii="Verdana" w:hAnsi="Verdana"/>
          <w:sz w:val="20"/>
          <w:szCs w:val="20"/>
        </w:rPr>
      </w:pPr>
      <w:r w:rsidRPr="001A1AA1">
        <w:rPr>
          <w:rFonts w:ascii="Verdana" w:hAnsi="Verdana"/>
          <w:sz w:val="20"/>
          <w:szCs w:val="20"/>
        </w:rPr>
        <w:t>Minutes</w:t>
      </w:r>
      <w:r w:rsidR="00564B9C" w:rsidRPr="001A1AA1">
        <w:rPr>
          <w:rFonts w:ascii="Verdana" w:hAnsi="Verdana"/>
          <w:sz w:val="20"/>
          <w:szCs w:val="20"/>
        </w:rPr>
        <w:t xml:space="preserve"> No. 1 </w:t>
      </w:r>
    </w:p>
    <w:p w14:paraId="65D7DBA6" w14:textId="77777777" w:rsidR="00753B45" w:rsidRPr="001A1AA1" w:rsidRDefault="00753B45" w:rsidP="00DF7B5B">
      <w:pPr>
        <w:widowControl w:val="0"/>
        <w:autoSpaceDE w:val="0"/>
        <w:autoSpaceDN w:val="0"/>
        <w:adjustRightInd w:val="0"/>
        <w:ind w:firstLine="5670"/>
        <w:rPr>
          <w:rFonts w:ascii="Verdana" w:hAnsi="Verdana"/>
          <w:sz w:val="20"/>
          <w:szCs w:val="20"/>
        </w:rPr>
      </w:pPr>
      <w:r w:rsidRPr="001A1AA1">
        <w:rPr>
          <w:rFonts w:ascii="Verdana" w:hAnsi="Verdana"/>
          <w:sz w:val="20"/>
          <w:szCs w:val="20"/>
        </w:rPr>
        <w:t xml:space="preserve">dated </w:t>
      </w:r>
      <w:r w:rsidR="00564B9C" w:rsidRPr="001A1AA1">
        <w:rPr>
          <w:rFonts w:ascii="Verdana" w:hAnsi="Verdana"/>
          <w:sz w:val="20"/>
          <w:szCs w:val="20"/>
        </w:rPr>
        <w:t xml:space="preserve"> April </w:t>
      </w:r>
      <w:r w:rsidR="00470027" w:rsidRPr="001A1AA1">
        <w:rPr>
          <w:rFonts w:ascii="Verdana" w:hAnsi="Verdana"/>
          <w:sz w:val="20"/>
          <w:szCs w:val="20"/>
        </w:rPr>
        <w:t xml:space="preserve">19, </w:t>
      </w:r>
      <w:r w:rsidRPr="001A1AA1">
        <w:rPr>
          <w:rFonts w:ascii="Verdana" w:hAnsi="Verdana"/>
          <w:sz w:val="20"/>
          <w:szCs w:val="20"/>
        </w:rPr>
        <w:t>2013</w:t>
      </w:r>
      <w:r w:rsidR="00B818B4" w:rsidRPr="001A1AA1">
        <w:rPr>
          <w:rFonts w:ascii="Verdana" w:hAnsi="Verdana"/>
          <w:sz w:val="20"/>
          <w:szCs w:val="20"/>
        </w:rPr>
        <w:t xml:space="preserve"> </w:t>
      </w:r>
    </w:p>
    <w:p w14:paraId="65D7DBA7" w14:textId="77777777" w:rsidR="00753B45" w:rsidRPr="001A1AA1" w:rsidRDefault="00753B45" w:rsidP="00DF7B5B">
      <w:pPr>
        <w:widowControl w:val="0"/>
        <w:autoSpaceDE w:val="0"/>
        <w:autoSpaceDN w:val="0"/>
        <w:adjustRightInd w:val="0"/>
        <w:ind w:firstLine="5670"/>
        <w:rPr>
          <w:rFonts w:ascii="Verdana" w:hAnsi="Verdana"/>
          <w:sz w:val="20"/>
          <w:szCs w:val="20"/>
        </w:rPr>
      </w:pPr>
    </w:p>
    <w:p w14:paraId="65D7DBA8" w14:textId="77777777" w:rsidR="00E20E5E" w:rsidRPr="001A1AA1" w:rsidRDefault="00E20E5E" w:rsidP="00DF7B5B">
      <w:pPr>
        <w:widowControl w:val="0"/>
        <w:autoSpaceDE w:val="0"/>
        <w:autoSpaceDN w:val="0"/>
        <w:adjustRightInd w:val="0"/>
        <w:rPr>
          <w:rFonts w:ascii="Verdana" w:hAnsi="Verdana"/>
          <w:sz w:val="20"/>
          <w:szCs w:val="20"/>
        </w:rPr>
      </w:pPr>
    </w:p>
    <w:p w14:paraId="65D7DBA9" w14:textId="77777777" w:rsidR="00E20E5E" w:rsidRPr="001A1AA1" w:rsidRDefault="00E20E5E" w:rsidP="00DF7B5B">
      <w:pPr>
        <w:widowControl w:val="0"/>
        <w:autoSpaceDE w:val="0"/>
        <w:autoSpaceDN w:val="0"/>
        <w:adjustRightInd w:val="0"/>
        <w:rPr>
          <w:rFonts w:ascii="Verdana" w:hAnsi="Verdana"/>
          <w:sz w:val="20"/>
          <w:szCs w:val="20"/>
        </w:rPr>
      </w:pPr>
    </w:p>
    <w:p w14:paraId="65D7DBAA" w14:textId="77777777" w:rsidR="00E20E5E" w:rsidRPr="001A1AA1" w:rsidRDefault="00E20E5E" w:rsidP="00DF7B5B">
      <w:pPr>
        <w:widowControl w:val="0"/>
        <w:autoSpaceDE w:val="0"/>
        <w:autoSpaceDN w:val="0"/>
        <w:adjustRightInd w:val="0"/>
        <w:rPr>
          <w:rFonts w:ascii="Verdana" w:hAnsi="Verdana"/>
          <w:sz w:val="20"/>
          <w:szCs w:val="20"/>
        </w:rPr>
      </w:pPr>
    </w:p>
    <w:p w14:paraId="65D7DBAB" w14:textId="77777777" w:rsidR="00E20E5E" w:rsidRPr="001A1AA1" w:rsidRDefault="00E20E5E" w:rsidP="00DF7B5B">
      <w:pPr>
        <w:widowControl w:val="0"/>
        <w:autoSpaceDE w:val="0"/>
        <w:autoSpaceDN w:val="0"/>
        <w:adjustRightInd w:val="0"/>
        <w:rPr>
          <w:rFonts w:ascii="Verdana" w:hAnsi="Verdana"/>
          <w:sz w:val="20"/>
          <w:szCs w:val="20"/>
        </w:rPr>
      </w:pPr>
    </w:p>
    <w:p w14:paraId="65D7DBAC" w14:textId="77777777" w:rsidR="00E20E5E" w:rsidRPr="001A1AA1" w:rsidRDefault="00E20E5E" w:rsidP="00DF7B5B">
      <w:pPr>
        <w:widowControl w:val="0"/>
        <w:autoSpaceDE w:val="0"/>
        <w:autoSpaceDN w:val="0"/>
        <w:adjustRightInd w:val="0"/>
        <w:rPr>
          <w:rFonts w:ascii="Verdana" w:hAnsi="Verdana"/>
          <w:sz w:val="20"/>
          <w:szCs w:val="20"/>
        </w:rPr>
      </w:pPr>
    </w:p>
    <w:p w14:paraId="65D7DBAD" w14:textId="77777777" w:rsidR="00E20E5E" w:rsidRPr="001A1AA1" w:rsidRDefault="00E20E5E" w:rsidP="00DF7B5B">
      <w:pPr>
        <w:widowControl w:val="0"/>
        <w:autoSpaceDE w:val="0"/>
        <w:autoSpaceDN w:val="0"/>
        <w:adjustRightInd w:val="0"/>
        <w:rPr>
          <w:rFonts w:ascii="Verdana" w:hAnsi="Verdana"/>
          <w:sz w:val="20"/>
          <w:szCs w:val="20"/>
        </w:rPr>
      </w:pPr>
    </w:p>
    <w:p w14:paraId="65D7DBAE" w14:textId="77777777" w:rsidR="00E20E5E" w:rsidRPr="001A1AA1" w:rsidRDefault="00E20E5E" w:rsidP="00DF7B5B">
      <w:pPr>
        <w:widowControl w:val="0"/>
        <w:autoSpaceDE w:val="0"/>
        <w:autoSpaceDN w:val="0"/>
        <w:adjustRightInd w:val="0"/>
        <w:rPr>
          <w:rFonts w:ascii="Verdana" w:hAnsi="Verdana"/>
          <w:sz w:val="20"/>
          <w:szCs w:val="20"/>
        </w:rPr>
      </w:pPr>
    </w:p>
    <w:p w14:paraId="65D7DBAF" w14:textId="77777777" w:rsidR="00E20E5E" w:rsidRPr="001A1AA1" w:rsidRDefault="00E20E5E" w:rsidP="00DF7B5B">
      <w:pPr>
        <w:widowControl w:val="0"/>
        <w:autoSpaceDE w:val="0"/>
        <w:autoSpaceDN w:val="0"/>
        <w:adjustRightInd w:val="0"/>
        <w:rPr>
          <w:rFonts w:ascii="Verdana" w:hAnsi="Verdana"/>
          <w:sz w:val="20"/>
          <w:szCs w:val="20"/>
        </w:rPr>
      </w:pPr>
    </w:p>
    <w:p w14:paraId="65D7DBB0" w14:textId="77777777" w:rsidR="00E20E5E" w:rsidRPr="001A1AA1" w:rsidRDefault="00E20E5E" w:rsidP="00DF7B5B">
      <w:pPr>
        <w:widowControl w:val="0"/>
        <w:autoSpaceDE w:val="0"/>
        <w:autoSpaceDN w:val="0"/>
        <w:adjustRightInd w:val="0"/>
        <w:rPr>
          <w:rFonts w:ascii="Verdana" w:hAnsi="Verdana"/>
          <w:sz w:val="20"/>
          <w:szCs w:val="20"/>
        </w:rPr>
      </w:pPr>
    </w:p>
    <w:p w14:paraId="65D7DBB1" w14:textId="77777777" w:rsidR="00E20E5E" w:rsidRPr="001A1AA1" w:rsidRDefault="00E20E5E" w:rsidP="00DF7B5B">
      <w:pPr>
        <w:widowControl w:val="0"/>
        <w:autoSpaceDE w:val="0"/>
        <w:autoSpaceDN w:val="0"/>
        <w:adjustRightInd w:val="0"/>
        <w:rPr>
          <w:rFonts w:ascii="Verdana" w:hAnsi="Verdana"/>
          <w:sz w:val="20"/>
          <w:szCs w:val="20"/>
        </w:rPr>
      </w:pPr>
    </w:p>
    <w:p w14:paraId="65D7DBB2" w14:textId="77777777" w:rsidR="00E20E5E" w:rsidRPr="001A1AA1" w:rsidRDefault="00E20E5E" w:rsidP="00DF7B5B">
      <w:pPr>
        <w:widowControl w:val="0"/>
        <w:autoSpaceDE w:val="0"/>
        <w:autoSpaceDN w:val="0"/>
        <w:adjustRightInd w:val="0"/>
        <w:rPr>
          <w:rFonts w:ascii="Verdana" w:hAnsi="Verdana"/>
          <w:sz w:val="20"/>
          <w:szCs w:val="20"/>
        </w:rPr>
      </w:pPr>
    </w:p>
    <w:p w14:paraId="65D7DBB3" w14:textId="77777777" w:rsidR="00E20E5E" w:rsidRPr="001A1AA1" w:rsidRDefault="00E20E5E" w:rsidP="00DF7B5B">
      <w:pPr>
        <w:widowControl w:val="0"/>
        <w:autoSpaceDE w:val="0"/>
        <w:autoSpaceDN w:val="0"/>
        <w:adjustRightInd w:val="0"/>
        <w:rPr>
          <w:rFonts w:ascii="Verdana" w:hAnsi="Verdana"/>
          <w:sz w:val="20"/>
          <w:szCs w:val="20"/>
        </w:rPr>
      </w:pPr>
    </w:p>
    <w:p w14:paraId="65D7DBB4" w14:textId="77777777" w:rsidR="00E20E5E" w:rsidRPr="001A1AA1" w:rsidRDefault="00E20E5E" w:rsidP="00DF7B5B">
      <w:pPr>
        <w:widowControl w:val="0"/>
        <w:autoSpaceDE w:val="0"/>
        <w:autoSpaceDN w:val="0"/>
        <w:adjustRightInd w:val="0"/>
        <w:rPr>
          <w:rFonts w:ascii="Verdana" w:hAnsi="Verdana"/>
          <w:b/>
          <w:color w:val="FF0000"/>
          <w:sz w:val="32"/>
          <w:szCs w:val="32"/>
        </w:rPr>
      </w:pPr>
      <w:r w:rsidRPr="001A1AA1">
        <w:rPr>
          <w:rFonts w:ascii="Verdana" w:hAnsi="Verdana"/>
          <w:b/>
          <w:color w:val="FF0000"/>
          <w:sz w:val="32"/>
          <w:szCs w:val="32"/>
        </w:rPr>
        <w:t xml:space="preserve">ANNUAL REPORT </w:t>
      </w:r>
    </w:p>
    <w:p w14:paraId="65D7DBB5" w14:textId="77777777" w:rsidR="00B671F5" w:rsidRPr="001A1AA1" w:rsidRDefault="00B671F5" w:rsidP="00DF7B5B">
      <w:pPr>
        <w:widowControl w:val="0"/>
        <w:autoSpaceDE w:val="0"/>
        <w:autoSpaceDN w:val="0"/>
        <w:adjustRightInd w:val="0"/>
        <w:rPr>
          <w:rFonts w:ascii="Verdana" w:hAnsi="Verdana"/>
          <w:b/>
          <w:color w:val="FF0000"/>
          <w:sz w:val="32"/>
          <w:szCs w:val="32"/>
        </w:rPr>
      </w:pPr>
      <w:r w:rsidRPr="001A1AA1">
        <w:rPr>
          <w:rFonts w:ascii="Verdana" w:hAnsi="Verdana"/>
          <w:b/>
          <w:color w:val="FF0000"/>
          <w:sz w:val="32"/>
          <w:szCs w:val="32"/>
        </w:rPr>
        <w:t xml:space="preserve">E.ON </w:t>
      </w:r>
      <w:r w:rsidR="00C3491F" w:rsidRPr="001A1AA1">
        <w:rPr>
          <w:rFonts w:ascii="Verdana" w:hAnsi="Verdana"/>
          <w:b/>
          <w:color w:val="FF0000"/>
          <w:sz w:val="32"/>
          <w:szCs w:val="32"/>
        </w:rPr>
        <w:t>Russia</w:t>
      </w:r>
      <w:r w:rsidRPr="001A1AA1">
        <w:rPr>
          <w:rFonts w:ascii="Verdana" w:hAnsi="Verdana"/>
          <w:b/>
          <w:color w:val="FF0000"/>
          <w:sz w:val="32"/>
          <w:szCs w:val="32"/>
        </w:rPr>
        <w:t xml:space="preserve"> JSC</w:t>
      </w:r>
    </w:p>
    <w:p w14:paraId="65D7DBB6" w14:textId="77777777" w:rsidR="00B671F5" w:rsidRPr="001A1AA1" w:rsidRDefault="00B671F5" w:rsidP="00DF7B5B">
      <w:pPr>
        <w:widowControl w:val="0"/>
        <w:autoSpaceDE w:val="0"/>
        <w:autoSpaceDN w:val="0"/>
        <w:adjustRightInd w:val="0"/>
        <w:rPr>
          <w:rFonts w:ascii="Verdana" w:hAnsi="Verdana"/>
          <w:b/>
          <w:color w:val="FF0000"/>
          <w:sz w:val="32"/>
          <w:szCs w:val="32"/>
        </w:rPr>
      </w:pPr>
    </w:p>
    <w:p w14:paraId="65D7DBB7" w14:textId="77777777" w:rsidR="00E20E5E" w:rsidRPr="001A1AA1" w:rsidRDefault="00F82473" w:rsidP="00DF7B5B">
      <w:pPr>
        <w:widowControl w:val="0"/>
        <w:autoSpaceDE w:val="0"/>
        <w:autoSpaceDN w:val="0"/>
        <w:adjustRightInd w:val="0"/>
        <w:rPr>
          <w:rFonts w:ascii="Verdana" w:hAnsi="Verdana"/>
          <w:b/>
          <w:color w:val="FF0000"/>
          <w:sz w:val="32"/>
          <w:szCs w:val="32"/>
        </w:rPr>
      </w:pPr>
      <w:r w:rsidRPr="001A1AA1">
        <w:rPr>
          <w:rFonts w:ascii="Verdana" w:hAnsi="Verdana"/>
          <w:b/>
          <w:color w:val="FF0000"/>
          <w:sz w:val="32"/>
          <w:szCs w:val="32"/>
        </w:rPr>
        <w:t>FOR 20</w:t>
      </w:r>
      <w:r w:rsidR="00F1147A" w:rsidRPr="001A1AA1">
        <w:rPr>
          <w:rFonts w:ascii="Verdana" w:hAnsi="Verdana"/>
          <w:b/>
          <w:color w:val="FF0000"/>
          <w:sz w:val="32"/>
          <w:szCs w:val="32"/>
        </w:rPr>
        <w:t>1</w:t>
      </w:r>
      <w:r w:rsidR="000C4A3C" w:rsidRPr="001A1AA1">
        <w:rPr>
          <w:rFonts w:ascii="Verdana" w:hAnsi="Verdana"/>
          <w:b/>
          <w:color w:val="FF0000"/>
          <w:sz w:val="32"/>
          <w:szCs w:val="32"/>
        </w:rPr>
        <w:t>2</w:t>
      </w:r>
      <w:r w:rsidR="00E20E5E" w:rsidRPr="001A1AA1">
        <w:rPr>
          <w:rFonts w:ascii="Verdana" w:hAnsi="Verdana"/>
          <w:b/>
          <w:color w:val="FF0000"/>
          <w:sz w:val="32"/>
          <w:szCs w:val="32"/>
        </w:rPr>
        <w:t xml:space="preserve"> </w:t>
      </w:r>
    </w:p>
    <w:p w14:paraId="65D7DBB8" w14:textId="77777777" w:rsidR="00E20E5E" w:rsidRPr="001A1AA1" w:rsidRDefault="00E20E5E" w:rsidP="00DF7B5B">
      <w:pPr>
        <w:widowControl w:val="0"/>
        <w:autoSpaceDE w:val="0"/>
        <w:autoSpaceDN w:val="0"/>
        <w:adjustRightInd w:val="0"/>
        <w:rPr>
          <w:rFonts w:ascii="Verdana" w:hAnsi="Verdana"/>
          <w:sz w:val="20"/>
          <w:szCs w:val="20"/>
        </w:rPr>
      </w:pPr>
    </w:p>
    <w:p w14:paraId="65D7DBB9" w14:textId="77777777" w:rsidR="00E20E5E" w:rsidRPr="001A1AA1" w:rsidRDefault="00E20E5E" w:rsidP="00DF7B5B">
      <w:pPr>
        <w:widowControl w:val="0"/>
        <w:autoSpaceDE w:val="0"/>
        <w:autoSpaceDN w:val="0"/>
        <w:adjustRightInd w:val="0"/>
        <w:rPr>
          <w:rFonts w:ascii="Verdana" w:hAnsi="Verdana"/>
          <w:sz w:val="20"/>
          <w:szCs w:val="20"/>
        </w:rPr>
      </w:pPr>
    </w:p>
    <w:p w14:paraId="65D7DBBA" w14:textId="77777777" w:rsidR="00E20E5E" w:rsidRPr="001A1AA1" w:rsidRDefault="00E20E5E" w:rsidP="00DF7B5B">
      <w:pPr>
        <w:widowControl w:val="0"/>
        <w:autoSpaceDE w:val="0"/>
        <w:autoSpaceDN w:val="0"/>
        <w:adjustRightInd w:val="0"/>
        <w:rPr>
          <w:rFonts w:ascii="Verdana" w:hAnsi="Verdana"/>
          <w:sz w:val="20"/>
          <w:szCs w:val="20"/>
        </w:rPr>
      </w:pPr>
    </w:p>
    <w:p w14:paraId="65D7DBBB" w14:textId="77777777" w:rsidR="00E20E5E" w:rsidRPr="001A1AA1" w:rsidRDefault="00E20E5E" w:rsidP="00DF7B5B">
      <w:pPr>
        <w:widowControl w:val="0"/>
        <w:autoSpaceDE w:val="0"/>
        <w:autoSpaceDN w:val="0"/>
        <w:adjustRightInd w:val="0"/>
        <w:rPr>
          <w:rFonts w:ascii="Verdana" w:hAnsi="Verdana"/>
          <w:sz w:val="20"/>
          <w:szCs w:val="20"/>
        </w:rPr>
      </w:pPr>
    </w:p>
    <w:p w14:paraId="65D7DBBC" w14:textId="77777777" w:rsidR="00E20E5E" w:rsidRPr="001A1AA1" w:rsidRDefault="00E20E5E" w:rsidP="00DF7B5B">
      <w:pPr>
        <w:widowControl w:val="0"/>
        <w:autoSpaceDE w:val="0"/>
        <w:autoSpaceDN w:val="0"/>
        <w:adjustRightInd w:val="0"/>
        <w:rPr>
          <w:rFonts w:ascii="Verdana" w:hAnsi="Verdana"/>
          <w:sz w:val="20"/>
          <w:szCs w:val="20"/>
        </w:rPr>
      </w:pPr>
    </w:p>
    <w:p w14:paraId="65D7DBBD" w14:textId="77777777" w:rsidR="00E20E5E" w:rsidRPr="001A1AA1" w:rsidRDefault="00E20E5E" w:rsidP="00DF7B5B">
      <w:pPr>
        <w:widowControl w:val="0"/>
        <w:autoSpaceDE w:val="0"/>
        <w:autoSpaceDN w:val="0"/>
        <w:adjustRightInd w:val="0"/>
        <w:rPr>
          <w:rFonts w:ascii="Verdana" w:hAnsi="Verdana"/>
          <w:sz w:val="20"/>
          <w:szCs w:val="20"/>
        </w:rPr>
      </w:pPr>
    </w:p>
    <w:p w14:paraId="65D7DBBE" w14:textId="77777777" w:rsidR="00E20E5E" w:rsidRPr="001A1AA1" w:rsidRDefault="00E20E5E" w:rsidP="00DF7B5B">
      <w:pPr>
        <w:widowControl w:val="0"/>
        <w:autoSpaceDE w:val="0"/>
        <w:autoSpaceDN w:val="0"/>
        <w:adjustRightInd w:val="0"/>
        <w:rPr>
          <w:rFonts w:ascii="Verdana" w:hAnsi="Verdana"/>
          <w:sz w:val="20"/>
          <w:szCs w:val="20"/>
        </w:rPr>
      </w:pPr>
    </w:p>
    <w:p w14:paraId="65D7DBBF" w14:textId="77777777" w:rsidR="00E20E5E" w:rsidRPr="001A1AA1" w:rsidRDefault="00E20E5E" w:rsidP="00DF7B5B">
      <w:pPr>
        <w:widowControl w:val="0"/>
        <w:autoSpaceDE w:val="0"/>
        <w:autoSpaceDN w:val="0"/>
        <w:adjustRightInd w:val="0"/>
        <w:rPr>
          <w:rFonts w:ascii="Verdana" w:hAnsi="Verdana"/>
          <w:sz w:val="20"/>
          <w:szCs w:val="20"/>
        </w:rPr>
      </w:pPr>
    </w:p>
    <w:p w14:paraId="65D7DBC0" w14:textId="77777777" w:rsidR="00E20E5E" w:rsidRPr="001A1AA1" w:rsidRDefault="00E20E5E" w:rsidP="00DF7B5B">
      <w:pPr>
        <w:widowControl w:val="0"/>
        <w:autoSpaceDE w:val="0"/>
        <w:autoSpaceDN w:val="0"/>
        <w:adjustRightInd w:val="0"/>
        <w:rPr>
          <w:rFonts w:ascii="Verdana" w:hAnsi="Verdana"/>
          <w:sz w:val="20"/>
          <w:szCs w:val="20"/>
        </w:rPr>
      </w:pPr>
    </w:p>
    <w:p w14:paraId="65D7DBC1" w14:textId="77777777" w:rsidR="00E20E5E" w:rsidRPr="001A1AA1" w:rsidRDefault="00E20E5E" w:rsidP="00DF7B5B">
      <w:pPr>
        <w:widowControl w:val="0"/>
        <w:autoSpaceDE w:val="0"/>
        <w:autoSpaceDN w:val="0"/>
        <w:adjustRightInd w:val="0"/>
        <w:rPr>
          <w:rFonts w:ascii="Verdana" w:hAnsi="Verdana"/>
          <w:sz w:val="20"/>
          <w:szCs w:val="20"/>
        </w:rPr>
      </w:pPr>
    </w:p>
    <w:p w14:paraId="65D7DBC2" w14:textId="77777777" w:rsidR="00E20E5E" w:rsidRPr="001A1AA1" w:rsidRDefault="00E20E5E" w:rsidP="00DF7B5B">
      <w:pPr>
        <w:widowControl w:val="0"/>
        <w:autoSpaceDE w:val="0"/>
        <w:autoSpaceDN w:val="0"/>
        <w:adjustRightInd w:val="0"/>
        <w:rPr>
          <w:rFonts w:ascii="Verdana" w:hAnsi="Verdana"/>
          <w:sz w:val="20"/>
          <w:szCs w:val="20"/>
        </w:rPr>
      </w:pPr>
    </w:p>
    <w:p w14:paraId="65D7DBC3" w14:textId="77777777" w:rsidR="00E20E5E" w:rsidRPr="001A1AA1" w:rsidRDefault="00E20E5E" w:rsidP="00DF7B5B">
      <w:pPr>
        <w:widowControl w:val="0"/>
        <w:autoSpaceDE w:val="0"/>
        <w:autoSpaceDN w:val="0"/>
        <w:adjustRightInd w:val="0"/>
        <w:rPr>
          <w:rFonts w:ascii="Verdana" w:hAnsi="Verdana"/>
          <w:sz w:val="20"/>
          <w:szCs w:val="20"/>
        </w:rPr>
      </w:pPr>
    </w:p>
    <w:p w14:paraId="65D7DBC4" w14:textId="77777777" w:rsidR="00E20E5E" w:rsidRPr="001A1AA1" w:rsidRDefault="00E20E5E" w:rsidP="00DF7B5B">
      <w:pPr>
        <w:widowControl w:val="0"/>
        <w:autoSpaceDE w:val="0"/>
        <w:autoSpaceDN w:val="0"/>
        <w:adjustRightInd w:val="0"/>
        <w:rPr>
          <w:rFonts w:ascii="Verdana" w:hAnsi="Verdana"/>
          <w:sz w:val="20"/>
          <w:szCs w:val="20"/>
        </w:rPr>
      </w:pPr>
    </w:p>
    <w:p w14:paraId="65D7DBC5" w14:textId="77777777" w:rsidR="00E20E5E" w:rsidRPr="001A1AA1" w:rsidRDefault="00E20E5E" w:rsidP="00DF7B5B">
      <w:pPr>
        <w:widowControl w:val="0"/>
        <w:autoSpaceDE w:val="0"/>
        <w:autoSpaceDN w:val="0"/>
        <w:adjustRightInd w:val="0"/>
        <w:rPr>
          <w:rFonts w:ascii="Verdana" w:hAnsi="Verdana"/>
          <w:sz w:val="20"/>
          <w:szCs w:val="20"/>
        </w:rPr>
      </w:pPr>
    </w:p>
    <w:p w14:paraId="65D7DBC6" w14:textId="77777777" w:rsidR="00E20E5E" w:rsidRPr="001A1AA1" w:rsidRDefault="00E20E5E" w:rsidP="00DF7B5B">
      <w:pPr>
        <w:widowControl w:val="0"/>
        <w:autoSpaceDE w:val="0"/>
        <w:autoSpaceDN w:val="0"/>
        <w:adjustRightInd w:val="0"/>
        <w:rPr>
          <w:rFonts w:ascii="Verdana" w:hAnsi="Verdana"/>
          <w:sz w:val="20"/>
          <w:szCs w:val="20"/>
        </w:rPr>
      </w:pPr>
    </w:p>
    <w:p w14:paraId="65D7DBC7" w14:textId="77777777" w:rsidR="00E20E5E" w:rsidRPr="001A1AA1" w:rsidRDefault="00E20E5E" w:rsidP="00DF7B5B">
      <w:pPr>
        <w:widowControl w:val="0"/>
        <w:autoSpaceDE w:val="0"/>
        <w:autoSpaceDN w:val="0"/>
        <w:adjustRightInd w:val="0"/>
        <w:rPr>
          <w:rFonts w:ascii="Verdana" w:hAnsi="Verdana"/>
          <w:sz w:val="20"/>
          <w:szCs w:val="20"/>
        </w:rPr>
      </w:pPr>
      <w:r w:rsidRPr="001A1AA1">
        <w:rPr>
          <w:rFonts w:ascii="Verdana" w:hAnsi="Verdana"/>
          <w:sz w:val="20"/>
          <w:szCs w:val="20"/>
        </w:rPr>
        <w:t>CEO</w:t>
      </w:r>
      <w:r w:rsidRPr="001A1AA1">
        <w:rPr>
          <w:rFonts w:ascii="Verdana" w:hAnsi="Verdana"/>
          <w:sz w:val="20"/>
          <w:szCs w:val="20"/>
        </w:rPr>
        <w:tab/>
      </w:r>
      <w:r w:rsidRPr="001A1AA1">
        <w:rPr>
          <w:rFonts w:ascii="Verdana" w:hAnsi="Verdana"/>
          <w:sz w:val="20"/>
          <w:szCs w:val="20"/>
        </w:rPr>
        <w:tab/>
      </w:r>
      <w:r w:rsidRPr="001A1AA1">
        <w:rPr>
          <w:rFonts w:ascii="Verdana" w:hAnsi="Verdana"/>
          <w:sz w:val="20"/>
          <w:szCs w:val="20"/>
        </w:rPr>
        <w:tab/>
      </w:r>
      <w:r w:rsidR="001A1AA1">
        <w:rPr>
          <w:rFonts w:ascii="Verdana" w:hAnsi="Verdana"/>
          <w:sz w:val="20"/>
          <w:szCs w:val="20"/>
        </w:rPr>
        <w:tab/>
      </w:r>
      <w:r w:rsidR="001A1AA1">
        <w:rPr>
          <w:rFonts w:ascii="Verdana" w:hAnsi="Verdana"/>
          <w:sz w:val="20"/>
          <w:szCs w:val="20"/>
        </w:rPr>
        <w:tab/>
      </w:r>
      <w:r w:rsidRPr="001A1AA1">
        <w:rPr>
          <w:rFonts w:ascii="Verdana" w:hAnsi="Verdana"/>
          <w:sz w:val="20"/>
          <w:szCs w:val="20"/>
        </w:rPr>
        <w:tab/>
        <w:t>______________ /</w:t>
      </w:r>
      <w:r w:rsidR="000C4A3C" w:rsidRPr="001A1AA1">
        <w:rPr>
          <w:rFonts w:ascii="Verdana" w:hAnsi="Verdana"/>
          <w:sz w:val="20"/>
          <w:szCs w:val="20"/>
        </w:rPr>
        <w:t>M.G. Shirokov</w:t>
      </w:r>
      <w:r w:rsidRPr="001A1AA1">
        <w:rPr>
          <w:rFonts w:ascii="Verdana" w:hAnsi="Verdana"/>
          <w:sz w:val="20"/>
          <w:szCs w:val="20"/>
        </w:rPr>
        <w:t>/</w:t>
      </w:r>
    </w:p>
    <w:p w14:paraId="65D7DBC8" w14:textId="77777777" w:rsidR="00E20E5E" w:rsidRPr="001A1AA1" w:rsidRDefault="00E20E5E" w:rsidP="00DF7B5B">
      <w:pPr>
        <w:widowControl w:val="0"/>
        <w:autoSpaceDE w:val="0"/>
        <w:autoSpaceDN w:val="0"/>
        <w:adjustRightInd w:val="0"/>
        <w:rPr>
          <w:rFonts w:ascii="Verdana" w:hAnsi="Verdana"/>
          <w:sz w:val="20"/>
          <w:szCs w:val="20"/>
        </w:rPr>
      </w:pPr>
    </w:p>
    <w:p w14:paraId="65D7DBC9" w14:textId="77777777" w:rsidR="00E20E5E" w:rsidRPr="001A1AA1" w:rsidRDefault="00E20E5E" w:rsidP="00DF7B5B">
      <w:pPr>
        <w:widowControl w:val="0"/>
        <w:autoSpaceDE w:val="0"/>
        <w:autoSpaceDN w:val="0"/>
        <w:adjustRightInd w:val="0"/>
        <w:rPr>
          <w:rFonts w:ascii="Verdana" w:hAnsi="Verdana"/>
          <w:sz w:val="20"/>
          <w:szCs w:val="20"/>
        </w:rPr>
      </w:pPr>
    </w:p>
    <w:p w14:paraId="65D7DBCA" w14:textId="77777777" w:rsidR="00E20E5E" w:rsidRPr="001A1AA1" w:rsidRDefault="00E20E5E" w:rsidP="00DF7B5B">
      <w:pPr>
        <w:widowControl w:val="0"/>
        <w:autoSpaceDE w:val="0"/>
        <w:autoSpaceDN w:val="0"/>
        <w:adjustRightInd w:val="0"/>
        <w:rPr>
          <w:rFonts w:ascii="Verdana" w:hAnsi="Verdana"/>
          <w:sz w:val="20"/>
          <w:szCs w:val="20"/>
        </w:rPr>
      </w:pPr>
      <w:r w:rsidRPr="001A1AA1">
        <w:rPr>
          <w:rFonts w:ascii="Verdana" w:hAnsi="Verdana"/>
          <w:sz w:val="20"/>
          <w:szCs w:val="20"/>
        </w:rPr>
        <w:t xml:space="preserve">Chief Accountant </w:t>
      </w:r>
      <w:r w:rsidRPr="001A1AA1">
        <w:rPr>
          <w:rFonts w:ascii="Verdana" w:hAnsi="Verdana"/>
          <w:sz w:val="20"/>
          <w:szCs w:val="20"/>
        </w:rPr>
        <w:tab/>
      </w:r>
      <w:r w:rsidRPr="001A1AA1">
        <w:rPr>
          <w:rFonts w:ascii="Verdana" w:hAnsi="Verdana"/>
          <w:sz w:val="20"/>
          <w:szCs w:val="20"/>
        </w:rPr>
        <w:tab/>
      </w:r>
      <w:r w:rsidRPr="001A1AA1">
        <w:rPr>
          <w:rFonts w:ascii="Verdana" w:hAnsi="Verdana"/>
          <w:sz w:val="20"/>
          <w:szCs w:val="20"/>
        </w:rPr>
        <w:tab/>
      </w:r>
      <w:r w:rsidR="00B53C23" w:rsidRPr="001A1AA1">
        <w:rPr>
          <w:rFonts w:ascii="Verdana" w:hAnsi="Verdana"/>
          <w:sz w:val="20"/>
          <w:szCs w:val="20"/>
        </w:rPr>
        <w:tab/>
      </w:r>
      <w:r w:rsidRPr="001A1AA1">
        <w:rPr>
          <w:rFonts w:ascii="Verdana" w:hAnsi="Verdana"/>
          <w:sz w:val="20"/>
          <w:szCs w:val="20"/>
        </w:rPr>
        <w:t>______________ /</w:t>
      </w:r>
      <w:r w:rsidR="00F82473" w:rsidRPr="001A1AA1">
        <w:rPr>
          <w:rFonts w:ascii="Verdana" w:hAnsi="Verdana"/>
          <w:sz w:val="20"/>
          <w:szCs w:val="20"/>
        </w:rPr>
        <w:t>A.V. Shalyapina</w:t>
      </w:r>
      <w:r w:rsidRPr="001A1AA1">
        <w:rPr>
          <w:rFonts w:ascii="Verdana" w:hAnsi="Verdana"/>
          <w:sz w:val="20"/>
          <w:szCs w:val="20"/>
        </w:rPr>
        <w:t>/</w:t>
      </w:r>
    </w:p>
    <w:p w14:paraId="65D7DBCB" w14:textId="77777777" w:rsidR="00E20E5E" w:rsidRPr="001A1AA1" w:rsidRDefault="00E20E5E" w:rsidP="00DF7B5B">
      <w:pPr>
        <w:widowControl w:val="0"/>
        <w:autoSpaceDE w:val="0"/>
        <w:autoSpaceDN w:val="0"/>
        <w:adjustRightInd w:val="0"/>
        <w:rPr>
          <w:rFonts w:ascii="Verdana" w:hAnsi="Verdana"/>
          <w:sz w:val="20"/>
          <w:szCs w:val="20"/>
        </w:rPr>
      </w:pPr>
    </w:p>
    <w:p w14:paraId="65D7DBCC" w14:textId="77777777" w:rsidR="006523C7" w:rsidRPr="001A1AA1" w:rsidRDefault="006523C7" w:rsidP="00DF7B5B">
      <w:pPr>
        <w:widowControl w:val="0"/>
        <w:autoSpaceDE w:val="0"/>
        <w:autoSpaceDN w:val="0"/>
        <w:adjustRightInd w:val="0"/>
        <w:rPr>
          <w:rFonts w:ascii="Verdana" w:hAnsi="Verdana"/>
          <w:sz w:val="20"/>
          <w:szCs w:val="20"/>
        </w:rPr>
      </w:pPr>
    </w:p>
    <w:p w14:paraId="65D7DBCD" w14:textId="77777777" w:rsidR="00A53A88" w:rsidRPr="001A1AA1" w:rsidRDefault="00E20E5E" w:rsidP="00DF7B5B">
      <w:pPr>
        <w:widowControl w:val="0"/>
        <w:autoSpaceDE w:val="0"/>
        <w:autoSpaceDN w:val="0"/>
        <w:adjustRightInd w:val="0"/>
        <w:jc w:val="center"/>
        <w:rPr>
          <w:rFonts w:ascii="Verdana" w:hAnsi="Verdana"/>
          <w:sz w:val="20"/>
          <w:szCs w:val="20"/>
        </w:rPr>
      </w:pPr>
      <w:r w:rsidRPr="001A1AA1">
        <w:rPr>
          <w:rFonts w:ascii="Verdana" w:hAnsi="Verdana"/>
          <w:sz w:val="20"/>
          <w:szCs w:val="20"/>
        </w:rPr>
        <w:t>20</w:t>
      </w:r>
      <w:r w:rsidR="00F1147A" w:rsidRPr="001A1AA1">
        <w:rPr>
          <w:rFonts w:ascii="Verdana" w:hAnsi="Verdana"/>
          <w:sz w:val="20"/>
          <w:szCs w:val="20"/>
        </w:rPr>
        <w:t>1</w:t>
      </w:r>
      <w:r w:rsidR="000C4A3C" w:rsidRPr="001A1AA1">
        <w:rPr>
          <w:rFonts w:ascii="Verdana" w:hAnsi="Verdana"/>
          <w:sz w:val="20"/>
          <w:szCs w:val="20"/>
        </w:rPr>
        <w:t>3</w:t>
      </w:r>
      <w:r w:rsidR="009A081B" w:rsidRPr="001A1AA1">
        <w:rPr>
          <w:rFonts w:ascii="Verdana" w:hAnsi="Verdana"/>
          <w:sz w:val="20"/>
          <w:szCs w:val="20"/>
        </w:rPr>
        <w:t xml:space="preserve"> </w:t>
      </w:r>
      <w:r w:rsidR="00033DD5" w:rsidRPr="001A1AA1">
        <w:rPr>
          <w:rFonts w:ascii="Verdana" w:hAnsi="Verdana"/>
          <w:b/>
          <w:sz w:val="20"/>
          <w:szCs w:val="20"/>
        </w:rPr>
        <w:br w:type="page"/>
      </w:r>
      <w:r w:rsidR="00A53A88" w:rsidRPr="001A1AA1">
        <w:lastRenderedPageBreak/>
        <w:t>CONTENTS</w:t>
      </w:r>
    </w:p>
    <w:p w14:paraId="65D7DBCE" w14:textId="77777777" w:rsidR="00A53A88" w:rsidRPr="001A1AA1" w:rsidRDefault="00A53A88" w:rsidP="00DF7B5B">
      <w:pPr>
        <w:widowControl w:val="0"/>
      </w:pPr>
    </w:p>
    <w:p w14:paraId="65D7DBCF" w14:textId="77777777" w:rsidR="00A53A88" w:rsidRPr="001A1AA1" w:rsidRDefault="00A53A88" w:rsidP="00DF7B5B">
      <w:pPr>
        <w:widowControl w:val="0"/>
      </w:pPr>
    </w:p>
    <w:p w14:paraId="65D7DBD0" w14:textId="77777777" w:rsidR="007B5DE8" w:rsidRPr="001A1AA1" w:rsidRDefault="00CA6A16" w:rsidP="00DF7B5B">
      <w:pPr>
        <w:pStyle w:val="4"/>
        <w:keepNext w:val="0"/>
        <w:widowControl w:val="0"/>
        <w:rPr>
          <w:rFonts w:ascii="Verdana" w:hAnsi="Verdana"/>
          <w:color w:val="FF0000"/>
          <w:sz w:val="20"/>
        </w:rPr>
      </w:pPr>
      <w:r w:rsidRPr="001A1AA1">
        <w:rPr>
          <w:rFonts w:ascii="Verdana" w:hAnsi="Verdana"/>
          <w:color w:val="FF0000"/>
          <w:sz w:val="20"/>
        </w:rPr>
        <w:t xml:space="preserve">1. </w:t>
      </w:r>
      <w:r w:rsidR="007B5DE8" w:rsidRPr="001A1AA1">
        <w:rPr>
          <w:rFonts w:ascii="Verdana" w:hAnsi="Verdana"/>
          <w:color w:val="FF0000"/>
          <w:sz w:val="20"/>
        </w:rPr>
        <w:t xml:space="preserve">KEY PERFORMANCE INDICATORS </w:t>
      </w:r>
      <w:r w:rsidR="0095351C" w:rsidRPr="001A1AA1">
        <w:rPr>
          <w:rFonts w:ascii="Verdana" w:hAnsi="Verdana"/>
          <w:color w:val="FF0000"/>
          <w:sz w:val="20"/>
        </w:rPr>
        <w:t>………………………………………………</w:t>
      </w:r>
      <w:r w:rsidR="001A1AA1">
        <w:rPr>
          <w:rFonts w:ascii="Verdana" w:hAnsi="Verdana"/>
          <w:color w:val="FF0000"/>
          <w:sz w:val="20"/>
        </w:rPr>
        <w:t>…………….</w:t>
      </w:r>
      <w:r w:rsidR="0095351C" w:rsidRPr="001A1AA1">
        <w:rPr>
          <w:rFonts w:ascii="Verdana" w:hAnsi="Verdana"/>
          <w:color w:val="FF0000"/>
          <w:sz w:val="20"/>
        </w:rPr>
        <w:t>…..</w:t>
      </w:r>
      <w:r w:rsidRPr="001A1AA1">
        <w:rPr>
          <w:rFonts w:ascii="Verdana" w:hAnsi="Verdana"/>
          <w:color w:val="FF0000"/>
          <w:sz w:val="20"/>
        </w:rPr>
        <w:t>3</w:t>
      </w:r>
    </w:p>
    <w:p w14:paraId="65D7DBD1" w14:textId="77777777" w:rsidR="007B5DE8" w:rsidRPr="001A1AA1" w:rsidRDefault="00CA6A16" w:rsidP="00DF7B5B">
      <w:pPr>
        <w:pStyle w:val="4"/>
        <w:keepNext w:val="0"/>
        <w:widowControl w:val="0"/>
        <w:rPr>
          <w:rFonts w:ascii="Verdana" w:hAnsi="Verdana"/>
          <w:color w:val="FF0000"/>
          <w:sz w:val="20"/>
        </w:rPr>
      </w:pPr>
      <w:r w:rsidRPr="001A1AA1">
        <w:rPr>
          <w:rFonts w:ascii="Verdana" w:hAnsi="Verdana"/>
          <w:color w:val="FF0000"/>
          <w:sz w:val="20"/>
        </w:rPr>
        <w:t xml:space="preserve">2. </w:t>
      </w:r>
      <w:r w:rsidR="007B5DE8" w:rsidRPr="001A1AA1">
        <w:rPr>
          <w:rFonts w:ascii="Verdana" w:hAnsi="Verdana"/>
          <w:color w:val="FF0000"/>
          <w:sz w:val="20"/>
        </w:rPr>
        <w:t>ADDRESS OF THE CHAIRMAN OF THE BOARD OF DIRECTORS AND CEO TO SHAREHOLDERS</w:t>
      </w:r>
      <w:r w:rsidR="0095351C" w:rsidRPr="001A1AA1">
        <w:rPr>
          <w:rFonts w:ascii="Verdana" w:hAnsi="Verdana"/>
          <w:color w:val="FF0000"/>
          <w:sz w:val="20"/>
        </w:rPr>
        <w:t>……………………………………………………………………………</w:t>
      </w:r>
      <w:r w:rsidR="001A1AA1">
        <w:rPr>
          <w:rFonts w:ascii="Verdana" w:hAnsi="Verdana"/>
          <w:color w:val="FF0000"/>
          <w:sz w:val="20"/>
        </w:rPr>
        <w:t>……………….</w:t>
      </w:r>
      <w:r w:rsidR="0095351C" w:rsidRPr="001A1AA1">
        <w:rPr>
          <w:rFonts w:ascii="Verdana" w:hAnsi="Verdana"/>
          <w:color w:val="FF0000"/>
          <w:sz w:val="20"/>
        </w:rPr>
        <w:t>.</w:t>
      </w:r>
      <w:r w:rsidRPr="001A1AA1">
        <w:rPr>
          <w:rFonts w:ascii="Verdana" w:hAnsi="Verdana"/>
          <w:color w:val="FF0000"/>
          <w:sz w:val="20"/>
        </w:rPr>
        <w:t>4</w:t>
      </w:r>
    </w:p>
    <w:p w14:paraId="65D7DBD2" w14:textId="77777777" w:rsidR="00CA6A16" w:rsidRPr="001A1AA1" w:rsidRDefault="00CA6A16" w:rsidP="00DF7B5B">
      <w:pPr>
        <w:pStyle w:val="4"/>
        <w:keepNext w:val="0"/>
        <w:widowControl w:val="0"/>
        <w:rPr>
          <w:rFonts w:ascii="Verdana" w:hAnsi="Verdana"/>
          <w:color w:val="FF0000"/>
          <w:sz w:val="20"/>
        </w:rPr>
      </w:pPr>
      <w:r w:rsidRPr="001A1AA1">
        <w:rPr>
          <w:rFonts w:ascii="Verdana" w:hAnsi="Verdana"/>
          <w:color w:val="FF0000"/>
          <w:sz w:val="20"/>
        </w:rPr>
        <w:t>3. GENERAL INFORMATION ABOUT THE COMPANY</w:t>
      </w:r>
      <w:r w:rsidR="00B818B4" w:rsidRPr="001A1AA1">
        <w:rPr>
          <w:rFonts w:ascii="Verdana" w:hAnsi="Verdana"/>
          <w:color w:val="FF0000"/>
          <w:sz w:val="20"/>
        </w:rPr>
        <w:t>………………………………………………………</w:t>
      </w:r>
      <w:r w:rsidR="001A1AA1">
        <w:rPr>
          <w:rFonts w:ascii="Verdana" w:hAnsi="Verdana"/>
          <w:color w:val="FF0000"/>
          <w:sz w:val="20"/>
        </w:rPr>
        <w:t>………………………………….</w:t>
      </w:r>
      <w:r w:rsidR="00B818B4" w:rsidRPr="001A1AA1">
        <w:rPr>
          <w:rFonts w:ascii="Verdana" w:hAnsi="Verdana"/>
          <w:color w:val="FF0000"/>
          <w:sz w:val="20"/>
        </w:rPr>
        <w:t>………</w:t>
      </w:r>
      <w:r w:rsidR="001A1AA1">
        <w:rPr>
          <w:rFonts w:ascii="Verdana" w:hAnsi="Verdana"/>
          <w:color w:val="FF0000"/>
          <w:sz w:val="20"/>
        </w:rPr>
        <w:t>.</w:t>
      </w:r>
      <w:r w:rsidR="00B818B4" w:rsidRPr="001A1AA1">
        <w:rPr>
          <w:rFonts w:ascii="Verdana" w:hAnsi="Verdana"/>
          <w:color w:val="FF0000"/>
          <w:sz w:val="20"/>
        </w:rPr>
        <w:t>….</w:t>
      </w:r>
      <w:r w:rsidRPr="001A1AA1">
        <w:rPr>
          <w:rFonts w:ascii="Verdana" w:hAnsi="Verdana"/>
          <w:color w:val="FF0000"/>
          <w:sz w:val="20"/>
        </w:rPr>
        <w:t>6</w:t>
      </w:r>
    </w:p>
    <w:p w14:paraId="65D7DBD3" w14:textId="77777777" w:rsidR="00CA6A16" w:rsidRPr="001A1AA1" w:rsidRDefault="00CA6A16" w:rsidP="00DF7B5B">
      <w:pPr>
        <w:pStyle w:val="4"/>
        <w:keepNext w:val="0"/>
        <w:widowControl w:val="0"/>
        <w:rPr>
          <w:rFonts w:ascii="Verdana" w:hAnsi="Verdana"/>
          <w:color w:val="FF0000"/>
          <w:sz w:val="20"/>
        </w:rPr>
      </w:pPr>
      <w:r w:rsidRPr="001A1AA1">
        <w:rPr>
          <w:rFonts w:ascii="Verdana" w:hAnsi="Verdana"/>
          <w:color w:val="FF0000"/>
          <w:sz w:val="20"/>
        </w:rPr>
        <w:t>4. CORPORATE MANAGEMENT</w:t>
      </w:r>
      <w:r w:rsidR="00B818B4" w:rsidRPr="001A1AA1">
        <w:rPr>
          <w:rFonts w:ascii="Verdana" w:hAnsi="Verdana"/>
          <w:color w:val="FF0000"/>
          <w:sz w:val="20"/>
        </w:rPr>
        <w:t>…………………………………………………………………</w:t>
      </w:r>
      <w:r w:rsidR="001A1AA1">
        <w:rPr>
          <w:rFonts w:ascii="Verdana" w:hAnsi="Verdana"/>
          <w:color w:val="FF0000"/>
          <w:sz w:val="20"/>
        </w:rPr>
        <w:t>…..</w:t>
      </w:r>
      <w:r w:rsidR="00B818B4" w:rsidRPr="001A1AA1">
        <w:rPr>
          <w:rFonts w:ascii="Verdana" w:hAnsi="Verdana"/>
          <w:color w:val="FF0000"/>
          <w:sz w:val="20"/>
        </w:rPr>
        <w:t>..</w:t>
      </w:r>
      <w:r w:rsidR="001A1AA1">
        <w:rPr>
          <w:rFonts w:ascii="Verdana" w:hAnsi="Verdana"/>
          <w:color w:val="FF0000"/>
          <w:sz w:val="20"/>
        </w:rPr>
        <w:t>.</w:t>
      </w:r>
      <w:r w:rsidRPr="001A1AA1">
        <w:rPr>
          <w:rFonts w:ascii="Verdana" w:hAnsi="Verdana"/>
          <w:color w:val="FF0000"/>
          <w:sz w:val="20"/>
        </w:rPr>
        <w:t>1</w:t>
      </w:r>
      <w:r w:rsidR="00AF1F4C">
        <w:rPr>
          <w:rFonts w:ascii="Verdana" w:hAnsi="Verdana"/>
          <w:color w:val="FF0000"/>
          <w:sz w:val="20"/>
        </w:rPr>
        <w:t>5</w:t>
      </w:r>
    </w:p>
    <w:p w14:paraId="65D7DBD4" w14:textId="77777777" w:rsidR="00CA6A16" w:rsidRPr="001A1AA1" w:rsidRDefault="00CA6A16" w:rsidP="00DF7B5B">
      <w:pPr>
        <w:pStyle w:val="4"/>
        <w:keepNext w:val="0"/>
        <w:widowControl w:val="0"/>
        <w:rPr>
          <w:rFonts w:ascii="Verdana" w:hAnsi="Verdana"/>
          <w:color w:val="FF0000"/>
          <w:sz w:val="20"/>
        </w:rPr>
      </w:pPr>
      <w:r w:rsidRPr="001A1AA1">
        <w:rPr>
          <w:rFonts w:ascii="Verdana" w:hAnsi="Verdana"/>
          <w:color w:val="FF0000"/>
          <w:sz w:val="20"/>
        </w:rPr>
        <w:t>5. SHARES AND STOCK MARKET</w:t>
      </w:r>
      <w:r w:rsidR="00B818B4" w:rsidRPr="001A1AA1">
        <w:rPr>
          <w:rFonts w:ascii="Verdana" w:hAnsi="Verdana"/>
          <w:color w:val="FF0000"/>
          <w:sz w:val="20"/>
        </w:rPr>
        <w:t>……………………………………………………………………..</w:t>
      </w:r>
      <w:r w:rsidR="00AF1F4C">
        <w:rPr>
          <w:rFonts w:ascii="Verdana" w:hAnsi="Verdana"/>
          <w:color w:val="FF0000"/>
          <w:sz w:val="20"/>
        </w:rPr>
        <w:t>33</w:t>
      </w:r>
    </w:p>
    <w:p w14:paraId="65D7DBD5" w14:textId="77777777" w:rsidR="00CA6A16" w:rsidRPr="001A1AA1" w:rsidRDefault="00CA6A16" w:rsidP="00DF7B5B">
      <w:pPr>
        <w:pStyle w:val="4"/>
        <w:keepNext w:val="0"/>
        <w:widowControl w:val="0"/>
        <w:rPr>
          <w:rFonts w:ascii="Verdana" w:hAnsi="Verdana"/>
          <w:color w:val="FF0000"/>
          <w:sz w:val="20"/>
        </w:rPr>
      </w:pPr>
      <w:r w:rsidRPr="001A1AA1">
        <w:rPr>
          <w:rFonts w:ascii="Verdana" w:hAnsi="Verdana"/>
          <w:color w:val="FF0000"/>
          <w:sz w:val="20"/>
        </w:rPr>
        <w:t>6. OPERATIONS OVERVIEW</w:t>
      </w:r>
      <w:r w:rsidR="00B818B4" w:rsidRPr="001A1AA1">
        <w:rPr>
          <w:rFonts w:ascii="Verdana" w:hAnsi="Verdana"/>
          <w:color w:val="FF0000"/>
          <w:sz w:val="20"/>
        </w:rPr>
        <w:t>…………………………………………………</w:t>
      </w:r>
      <w:r w:rsidR="001A1AA1">
        <w:rPr>
          <w:rFonts w:ascii="Verdana" w:hAnsi="Verdana"/>
          <w:color w:val="FF0000"/>
          <w:sz w:val="20"/>
        </w:rPr>
        <w:t>…………………….</w:t>
      </w:r>
      <w:r w:rsidR="00B818B4" w:rsidRPr="001A1AA1">
        <w:rPr>
          <w:rFonts w:ascii="Verdana" w:hAnsi="Verdana"/>
          <w:color w:val="FF0000"/>
          <w:sz w:val="20"/>
        </w:rPr>
        <w:t>…..</w:t>
      </w:r>
      <w:r w:rsidR="00AF1F4C">
        <w:rPr>
          <w:rFonts w:ascii="Verdana" w:hAnsi="Verdana"/>
          <w:color w:val="FF0000"/>
          <w:sz w:val="20"/>
        </w:rPr>
        <w:t>36</w:t>
      </w:r>
    </w:p>
    <w:p w14:paraId="65D7DBD6" w14:textId="77777777" w:rsidR="00CA6A16" w:rsidRPr="001A1AA1" w:rsidRDefault="00CA6A16" w:rsidP="00DF7B5B">
      <w:pPr>
        <w:pStyle w:val="4"/>
        <w:keepNext w:val="0"/>
        <w:widowControl w:val="0"/>
        <w:rPr>
          <w:rFonts w:ascii="Verdana" w:hAnsi="Verdana"/>
          <w:color w:val="FF0000"/>
          <w:sz w:val="20"/>
        </w:rPr>
      </w:pPr>
      <w:r w:rsidRPr="001A1AA1">
        <w:rPr>
          <w:rFonts w:ascii="Verdana" w:hAnsi="Verdana"/>
          <w:color w:val="FF0000"/>
          <w:sz w:val="20"/>
        </w:rPr>
        <w:t>7. POWER MARKETS</w:t>
      </w:r>
      <w:r w:rsidR="00B818B4" w:rsidRPr="001A1AA1">
        <w:rPr>
          <w:rFonts w:ascii="Verdana" w:hAnsi="Verdana"/>
          <w:color w:val="FF0000"/>
          <w:sz w:val="20"/>
        </w:rPr>
        <w:t>…………………………………………………………………………………</w:t>
      </w:r>
      <w:r w:rsidR="00AF1F4C">
        <w:rPr>
          <w:rFonts w:ascii="Verdana" w:hAnsi="Verdana"/>
          <w:color w:val="FF0000"/>
          <w:sz w:val="20"/>
        </w:rPr>
        <w:t>.</w:t>
      </w:r>
      <w:r w:rsidR="001A1AA1">
        <w:rPr>
          <w:rFonts w:ascii="Verdana" w:hAnsi="Verdana"/>
          <w:color w:val="FF0000"/>
          <w:sz w:val="20"/>
        </w:rPr>
        <w:t>...</w:t>
      </w:r>
      <w:r w:rsidR="00B818B4" w:rsidRPr="001A1AA1">
        <w:rPr>
          <w:rFonts w:ascii="Verdana" w:hAnsi="Verdana"/>
          <w:color w:val="FF0000"/>
          <w:sz w:val="20"/>
        </w:rPr>
        <w:t>..</w:t>
      </w:r>
      <w:r w:rsidR="00AF1F4C">
        <w:rPr>
          <w:rFonts w:ascii="Verdana" w:hAnsi="Verdana"/>
          <w:color w:val="FF0000"/>
          <w:sz w:val="20"/>
        </w:rPr>
        <w:t>39</w:t>
      </w:r>
    </w:p>
    <w:p w14:paraId="65D7DBD7" w14:textId="77777777" w:rsidR="00CA6A16" w:rsidRPr="001A1AA1" w:rsidRDefault="00CA6A16" w:rsidP="00DF7B5B">
      <w:pPr>
        <w:pStyle w:val="4"/>
        <w:keepNext w:val="0"/>
        <w:widowControl w:val="0"/>
        <w:rPr>
          <w:rFonts w:ascii="Verdana" w:hAnsi="Verdana"/>
          <w:color w:val="FF0000"/>
          <w:sz w:val="20"/>
        </w:rPr>
      </w:pPr>
      <w:r w:rsidRPr="001A1AA1">
        <w:rPr>
          <w:rFonts w:ascii="Verdana" w:hAnsi="Verdana"/>
          <w:color w:val="FF0000"/>
          <w:sz w:val="20"/>
        </w:rPr>
        <w:t>8. FINANCIAL PERFORMANCE REVIEW</w:t>
      </w:r>
      <w:r w:rsidR="00B818B4" w:rsidRPr="001A1AA1">
        <w:rPr>
          <w:rFonts w:ascii="Verdana" w:hAnsi="Verdana"/>
          <w:color w:val="FF0000"/>
          <w:sz w:val="20"/>
        </w:rPr>
        <w:t>…………………………………………………………</w:t>
      </w:r>
      <w:r w:rsidR="001A1AA1">
        <w:rPr>
          <w:rFonts w:ascii="Verdana" w:hAnsi="Verdana"/>
          <w:color w:val="FF0000"/>
          <w:sz w:val="20"/>
        </w:rPr>
        <w:t>..</w:t>
      </w:r>
      <w:r w:rsidR="00B818B4" w:rsidRPr="001A1AA1">
        <w:rPr>
          <w:rFonts w:ascii="Verdana" w:hAnsi="Verdana"/>
          <w:color w:val="FF0000"/>
          <w:sz w:val="20"/>
        </w:rPr>
        <w:t>..</w:t>
      </w:r>
      <w:r w:rsidR="00AF1F4C">
        <w:rPr>
          <w:rFonts w:ascii="Verdana" w:hAnsi="Verdana"/>
          <w:color w:val="FF0000"/>
          <w:sz w:val="20"/>
        </w:rPr>
        <w:t>44</w:t>
      </w:r>
    </w:p>
    <w:p w14:paraId="65D7DBD8" w14:textId="77777777" w:rsidR="00CA6A16" w:rsidRPr="001A1AA1" w:rsidRDefault="00CA6A16" w:rsidP="00DF7B5B">
      <w:pPr>
        <w:pStyle w:val="4"/>
        <w:keepNext w:val="0"/>
        <w:widowControl w:val="0"/>
        <w:rPr>
          <w:rFonts w:ascii="Verdana" w:hAnsi="Verdana"/>
          <w:color w:val="FF0000"/>
          <w:sz w:val="20"/>
        </w:rPr>
      </w:pPr>
      <w:r w:rsidRPr="001A1AA1">
        <w:rPr>
          <w:rFonts w:ascii="Verdana" w:hAnsi="Verdana"/>
          <w:color w:val="FF0000"/>
          <w:sz w:val="20"/>
        </w:rPr>
        <w:t>9. INVESTMENT PROGRAM</w:t>
      </w:r>
      <w:r w:rsidR="00B818B4" w:rsidRPr="001A1AA1">
        <w:rPr>
          <w:rFonts w:ascii="Verdana" w:hAnsi="Verdana"/>
          <w:color w:val="FF0000"/>
          <w:sz w:val="20"/>
        </w:rPr>
        <w:t>…………………………………………………………………</w:t>
      </w:r>
      <w:r w:rsidR="001A1AA1">
        <w:rPr>
          <w:rFonts w:ascii="Verdana" w:hAnsi="Verdana"/>
          <w:color w:val="FF0000"/>
          <w:sz w:val="20"/>
        </w:rPr>
        <w:t>………….</w:t>
      </w:r>
      <w:r w:rsidR="00B818B4" w:rsidRPr="001A1AA1">
        <w:rPr>
          <w:rFonts w:ascii="Verdana" w:hAnsi="Verdana"/>
          <w:color w:val="FF0000"/>
          <w:sz w:val="20"/>
        </w:rPr>
        <w:t>.</w:t>
      </w:r>
      <w:r w:rsidR="00AF1F4C">
        <w:rPr>
          <w:rFonts w:ascii="Verdana" w:hAnsi="Verdana"/>
          <w:color w:val="FF0000"/>
          <w:sz w:val="20"/>
        </w:rPr>
        <w:t>53</w:t>
      </w:r>
    </w:p>
    <w:p w14:paraId="65D7DBD9" w14:textId="77777777" w:rsidR="00CA6A16" w:rsidRPr="001A1AA1" w:rsidRDefault="00CA6A16" w:rsidP="00DF7B5B">
      <w:pPr>
        <w:pStyle w:val="4"/>
        <w:keepNext w:val="0"/>
        <w:widowControl w:val="0"/>
        <w:rPr>
          <w:rFonts w:ascii="Verdana" w:hAnsi="Verdana"/>
          <w:color w:val="FF0000"/>
          <w:sz w:val="20"/>
        </w:rPr>
      </w:pPr>
      <w:r w:rsidRPr="001A1AA1">
        <w:rPr>
          <w:rFonts w:ascii="Verdana" w:hAnsi="Verdana"/>
          <w:color w:val="FF0000"/>
          <w:sz w:val="20"/>
        </w:rPr>
        <w:t>10. PROCUREMENT ACTIVITIES</w:t>
      </w:r>
      <w:r w:rsidR="00B818B4" w:rsidRPr="001A1AA1">
        <w:rPr>
          <w:rFonts w:ascii="Verdana" w:hAnsi="Verdana"/>
          <w:color w:val="FF0000"/>
          <w:sz w:val="20"/>
        </w:rPr>
        <w:t>…………………………………………………………</w:t>
      </w:r>
      <w:r w:rsidR="001A1AA1">
        <w:rPr>
          <w:rFonts w:ascii="Verdana" w:hAnsi="Verdana"/>
          <w:color w:val="FF0000"/>
          <w:sz w:val="20"/>
        </w:rPr>
        <w:t>…</w:t>
      </w:r>
      <w:r w:rsidR="00B818B4" w:rsidRPr="001A1AA1">
        <w:rPr>
          <w:rFonts w:ascii="Verdana" w:hAnsi="Verdana"/>
          <w:color w:val="FF0000"/>
          <w:sz w:val="20"/>
        </w:rPr>
        <w:t>…………</w:t>
      </w:r>
      <w:r w:rsidR="00AF1F4C">
        <w:rPr>
          <w:rFonts w:ascii="Verdana" w:hAnsi="Verdana"/>
          <w:color w:val="FF0000"/>
          <w:sz w:val="20"/>
        </w:rPr>
        <w:t>57</w:t>
      </w:r>
    </w:p>
    <w:p w14:paraId="65D7DBDA" w14:textId="77777777" w:rsidR="00CA6A16" w:rsidRPr="001A1AA1" w:rsidRDefault="00CA6A16" w:rsidP="00DF7B5B">
      <w:pPr>
        <w:pStyle w:val="4"/>
        <w:keepNext w:val="0"/>
        <w:widowControl w:val="0"/>
        <w:rPr>
          <w:rFonts w:ascii="Verdana" w:hAnsi="Verdana"/>
          <w:color w:val="FF0000"/>
          <w:sz w:val="20"/>
        </w:rPr>
      </w:pPr>
      <w:r w:rsidRPr="001A1AA1">
        <w:rPr>
          <w:rFonts w:ascii="Verdana" w:hAnsi="Verdana"/>
          <w:color w:val="FF0000"/>
          <w:sz w:val="20"/>
        </w:rPr>
        <w:t>11. INFORMATION TECHNOLOGIES</w:t>
      </w:r>
      <w:r w:rsidR="00B818B4" w:rsidRPr="001A1AA1">
        <w:rPr>
          <w:rFonts w:ascii="Verdana" w:hAnsi="Verdana"/>
          <w:color w:val="FF0000"/>
          <w:sz w:val="20"/>
        </w:rPr>
        <w:t>……………………………………………………</w:t>
      </w:r>
      <w:r w:rsidR="001A1AA1">
        <w:rPr>
          <w:rFonts w:ascii="Verdana" w:hAnsi="Verdana"/>
          <w:color w:val="FF0000"/>
          <w:sz w:val="20"/>
        </w:rPr>
        <w:t>…..</w:t>
      </w:r>
      <w:r w:rsidR="00B818B4" w:rsidRPr="001A1AA1">
        <w:rPr>
          <w:rFonts w:ascii="Verdana" w:hAnsi="Verdana"/>
          <w:color w:val="FF0000"/>
          <w:sz w:val="20"/>
        </w:rPr>
        <w:t>……….</w:t>
      </w:r>
      <w:r w:rsidR="00AF1F4C">
        <w:rPr>
          <w:rFonts w:ascii="Verdana" w:hAnsi="Verdana"/>
          <w:color w:val="FF0000"/>
          <w:sz w:val="20"/>
        </w:rPr>
        <w:t>59</w:t>
      </w:r>
    </w:p>
    <w:p w14:paraId="65D7DBDB" w14:textId="77777777" w:rsidR="00CA6A16" w:rsidRPr="001A1AA1" w:rsidRDefault="00CA6A16" w:rsidP="00DF7B5B">
      <w:pPr>
        <w:pStyle w:val="4"/>
        <w:keepNext w:val="0"/>
        <w:widowControl w:val="0"/>
        <w:rPr>
          <w:rFonts w:ascii="Verdana" w:hAnsi="Verdana"/>
          <w:color w:val="FF0000"/>
          <w:sz w:val="20"/>
        </w:rPr>
      </w:pPr>
      <w:r w:rsidRPr="001A1AA1">
        <w:rPr>
          <w:rFonts w:ascii="Verdana" w:hAnsi="Verdana"/>
          <w:color w:val="FF0000"/>
          <w:sz w:val="20"/>
        </w:rPr>
        <w:t>12. RISKS AND RISK MANAGEMENT SYSTEM</w:t>
      </w:r>
      <w:r w:rsidR="00B818B4" w:rsidRPr="001A1AA1">
        <w:rPr>
          <w:rFonts w:ascii="Verdana" w:hAnsi="Verdana"/>
          <w:color w:val="FF0000"/>
          <w:sz w:val="20"/>
        </w:rPr>
        <w:t>……………………………………………</w:t>
      </w:r>
      <w:r w:rsidR="001A1AA1">
        <w:rPr>
          <w:rFonts w:ascii="Verdana" w:hAnsi="Verdana"/>
          <w:color w:val="FF0000"/>
          <w:sz w:val="20"/>
        </w:rPr>
        <w:t>…..</w:t>
      </w:r>
      <w:r w:rsidR="00B818B4" w:rsidRPr="001A1AA1">
        <w:rPr>
          <w:rFonts w:ascii="Verdana" w:hAnsi="Verdana"/>
          <w:color w:val="FF0000"/>
          <w:sz w:val="20"/>
        </w:rPr>
        <w:t>…..</w:t>
      </w:r>
      <w:r w:rsidR="00AF1F4C">
        <w:rPr>
          <w:rFonts w:ascii="Verdana" w:hAnsi="Verdana"/>
          <w:color w:val="FF0000"/>
          <w:sz w:val="20"/>
        </w:rPr>
        <w:t>61</w:t>
      </w:r>
    </w:p>
    <w:p w14:paraId="65D7DBDC" w14:textId="77777777" w:rsidR="00CA6A16" w:rsidRPr="001A1AA1" w:rsidRDefault="00CA6A16" w:rsidP="00DF7B5B">
      <w:pPr>
        <w:pStyle w:val="4"/>
        <w:keepNext w:val="0"/>
        <w:widowControl w:val="0"/>
        <w:rPr>
          <w:rFonts w:ascii="Verdana" w:hAnsi="Verdana"/>
          <w:color w:val="FF0000"/>
          <w:sz w:val="20"/>
        </w:rPr>
      </w:pPr>
      <w:r w:rsidRPr="001A1AA1">
        <w:rPr>
          <w:rFonts w:ascii="Verdana" w:hAnsi="Verdana"/>
          <w:color w:val="FF0000"/>
          <w:sz w:val="20"/>
        </w:rPr>
        <w:t>13. CORPORATE AND SOCIAL RESPONSIBILITY</w:t>
      </w:r>
      <w:r w:rsidR="00B818B4" w:rsidRPr="001A1AA1">
        <w:rPr>
          <w:rFonts w:ascii="Verdana" w:hAnsi="Verdana"/>
          <w:color w:val="FF0000"/>
          <w:sz w:val="20"/>
        </w:rPr>
        <w:t>……………………………</w:t>
      </w:r>
      <w:r w:rsidR="001A1AA1">
        <w:rPr>
          <w:rFonts w:ascii="Verdana" w:hAnsi="Verdana"/>
          <w:color w:val="FF0000"/>
          <w:sz w:val="20"/>
        </w:rPr>
        <w:t>……………….</w:t>
      </w:r>
      <w:r w:rsidR="00B818B4" w:rsidRPr="001A1AA1">
        <w:rPr>
          <w:rFonts w:ascii="Verdana" w:hAnsi="Verdana"/>
          <w:color w:val="FF0000"/>
          <w:sz w:val="20"/>
        </w:rPr>
        <w:t>….</w:t>
      </w:r>
      <w:r w:rsidR="00AF1F4C">
        <w:rPr>
          <w:rFonts w:ascii="Verdana" w:hAnsi="Verdana"/>
          <w:color w:val="FF0000"/>
          <w:sz w:val="20"/>
        </w:rPr>
        <w:t>63</w:t>
      </w:r>
    </w:p>
    <w:p w14:paraId="65D7DBDD" w14:textId="77777777" w:rsidR="00CA6A16" w:rsidRPr="001A1AA1" w:rsidRDefault="00CA6A16" w:rsidP="00DF7B5B">
      <w:pPr>
        <w:pStyle w:val="4"/>
        <w:keepNext w:val="0"/>
        <w:widowControl w:val="0"/>
        <w:rPr>
          <w:rFonts w:ascii="Verdana" w:hAnsi="Verdana"/>
          <w:color w:val="FF0000"/>
          <w:sz w:val="20"/>
        </w:rPr>
      </w:pPr>
      <w:r w:rsidRPr="001A1AA1">
        <w:rPr>
          <w:rFonts w:ascii="Verdana" w:hAnsi="Verdana"/>
          <w:color w:val="FF0000"/>
          <w:sz w:val="20"/>
        </w:rPr>
        <w:t>14. CONTACT INFORMATION</w:t>
      </w:r>
      <w:r w:rsidR="00B818B4" w:rsidRPr="001A1AA1">
        <w:rPr>
          <w:rFonts w:ascii="Verdana" w:hAnsi="Verdana"/>
          <w:color w:val="FF0000"/>
          <w:sz w:val="20"/>
        </w:rPr>
        <w:t>……………………………………………………………</w:t>
      </w:r>
      <w:r w:rsidR="001A1AA1">
        <w:rPr>
          <w:rFonts w:ascii="Verdana" w:hAnsi="Verdana"/>
          <w:color w:val="FF0000"/>
          <w:sz w:val="20"/>
        </w:rPr>
        <w:t>……</w:t>
      </w:r>
      <w:r w:rsidR="00B818B4" w:rsidRPr="001A1AA1">
        <w:rPr>
          <w:rFonts w:ascii="Verdana" w:hAnsi="Verdana"/>
          <w:color w:val="FF0000"/>
          <w:sz w:val="20"/>
        </w:rPr>
        <w:t>………..</w:t>
      </w:r>
      <w:r w:rsidR="0095351C" w:rsidRPr="001A1AA1">
        <w:rPr>
          <w:rFonts w:ascii="Verdana" w:hAnsi="Verdana"/>
          <w:color w:val="FF0000"/>
          <w:sz w:val="20"/>
        </w:rPr>
        <w:t>7</w:t>
      </w:r>
      <w:r w:rsidR="00AF1F4C">
        <w:rPr>
          <w:rFonts w:ascii="Verdana" w:hAnsi="Verdana"/>
          <w:color w:val="FF0000"/>
          <w:sz w:val="20"/>
        </w:rPr>
        <w:t>2</w:t>
      </w:r>
    </w:p>
    <w:p w14:paraId="65D7DBDE" w14:textId="77777777" w:rsidR="00CA6A16" w:rsidRPr="001A1AA1" w:rsidRDefault="00CA6A16" w:rsidP="00DF7B5B">
      <w:pPr>
        <w:pStyle w:val="4"/>
        <w:keepNext w:val="0"/>
        <w:widowControl w:val="0"/>
        <w:rPr>
          <w:rFonts w:ascii="Verdana" w:hAnsi="Verdana"/>
          <w:color w:val="FF0000"/>
          <w:sz w:val="20"/>
        </w:rPr>
      </w:pPr>
      <w:r w:rsidRPr="001A1AA1">
        <w:rPr>
          <w:rFonts w:ascii="Verdana" w:hAnsi="Verdana"/>
          <w:color w:val="FF0000"/>
          <w:sz w:val="20"/>
        </w:rPr>
        <w:t>Annex 1 - Financial statements of E.ON Russia for 2012</w:t>
      </w:r>
      <w:r w:rsidR="00B818B4" w:rsidRPr="001A1AA1">
        <w:rPr>
          <w:rFonts w:ascii="Verdana" w:hAnsi="Verdana"/>
          <w:color w:val="FF0000"/>
          <w:sz w:val="20"/>
        </w:rPr>
        <w:t>…………………</w:t>
      </w:r>
      <w:r w:rsidR="001A1AA1">
        <w:rPr>
          <w:rFonts w:ascii="Verdana" w:hAnsi="Verdana"/>
          <w:color w:val="FF0000"/>
          <w:sz w:val="20"/>
        </w:rPr>
        <w:t>……………….</w:t>
      </w:r>
      <w:r w:rsidR="00B818B4" w:rsidRPr="001A1AA1">
        <w:rPr>
          <w:rFonts w:ascii="Verdana" w:hAnsi="Verdana"/>
          <w:color w:val="FF0000"/>
          <w:sz w:val="20"/>
        </w:rPr>
        <w:t>…</w:t>
      </w:r>
      <w:r w:rsidR="00AF1F4C">
        <w:rPr>
          <w:rFonts w:ascii="Verdana" w:hAnsi="Verdana"/>
          <w:color w:val="FF0000"/>
          <w:sz w:val="20"/>
        </w:rPr>
        <w:t>74</w:t>
      </w:r>
    </w:p>
    <w:p w14:paraId="65D7DBDF" w14:textId="77777777" w:rsidR="00CA6A16" w:rsidRPr="001A1AA1" w:rsidRDefault="00B818B4" w:rsidP="00DF7B5B">
      <w:pPr>
        <w:pStyle w:val="4"/>
        <w:keepNext w:val="0"/>
        <w:widowControl w:val="0"/>
        <w:rPr>
          <w:rFonts w:ascii="Verdana" w:hAnsi="Verdana"/>
          <w:color w:val="FF0000"/>
          <w:sz w:val="20"/>
        </w:rPr>
      </w:pPr>
      <w:r w:rsidRPr="001A1AA1">
        <w:rPr>
          <w:rFonts w:ascii="Verdana" w:hAnsi="Verdana"/>
          <w:color w:val="FF0000"/>
          <w:sz w:val="20"/>
        </w:rPr>
        <w:t xml:space="preserve">Annex 2 - </w:t>
      </w:r>
      <w:r w:rsidR="00CA6A16" w:rsidRPr="001A1AA1">
        <w:rPr>
          <w:rFonts w:ascii="Verdana" w:hAnsi="Verdana"/>
          <w:color w:val="FF0000"/>
          <w:sz w:val="20"/>
        </w:rPr>
        <w:t xml:space="preserve">Information on Compliance with the Corporate Code of Conduct </w:t>
      </w:r>
      <w:r w:rsidR="001A1AA1">
        <w:rPr>
          <w:rFonts w:ascii="Verdana" w:hAnsi="Verdana"/>
          <w:color w:val="FF0000"/>
          <w:sz w:val="20"/>
        </w:rPr>
        <w:t>…..</w:t>
      </w:r>
      <w:r w:rsidRPr="001A1AA1">
        <w:rPr>
          <w:rFonts w:ascii="Verdana" w:hAnsi="Verdana"/>
          <w:color w:val="FF0000"/>
          <w:sz w:val="20"/>
        </w:rPr>
        <w:t>….…</w:t>
      </w:r>
      <w:r w:rsidR="00AF1F4C">
        <w:rPr>
          <w:rFonts w:ascii="Verdana" w:hAnsi="Verdana"/>
          <w:color w:val="FF0000"/>
          <w:sz w:val="20"/>
        </w:rPr>
        <w:t>92</w:t>
      </w:r>
    </w:p>
    <w:p w14:paraId="65D7DBE0" w14:textId="77777777" w:rsidR="00CA6A16" w:rsidRPr="001A1AA1" w:rsidRDefault="00CA6A16" w:rsidP="00DF7B5B">
      <w:pPr>
        <w:pStyle w:val="4"/>
        <w:keepNext w:val="0"/>
        <w:widowControl w:val="0"/>
        <w:rPr>
          <w:rFonts w:ascii="Verdana" w:hAnsi="Verdana"/>
          <w:color w:val="FF0000"/>
          <w:sz w:val="20"/>
        </w:rPr>
      </w:pPr>
      <w:r w:rsidRPr="001A1AA1">
        <w:rPr>
          <w:rFonts w:ascii="Verdana" w:hAnsi="Verdana"/>
          <w:color w:val="FF0000"/>
          <w:sz w:val="20"/>
        </w:rPr>
        <w:t xml:space="preserve">Annex 3 - Information on interested party transactions effected in the </w:t>
      </w:r>
      <w:r w:rsidR="001A1AA1">
        <w:rPr>
          <w:rFonts w:ascii="Verdana" w:hAnsi="Verdana"/>
          <w:color w:val="FF0000"/>
          <w:sz w:val="20"/>
        </w:rPr>
        <w:br/>
      </w:r>
      <w:r w:rsidRPr="001A1AA1">
        <w:rPr>
          <w:rFonts w:ascii="Verdana" w:hAnsi="Verdana"/>
          <w:color w:val="FF0000"/>
          <w:sz w:val="20"/>
        </w:rPr>
        <w:t>Company in 2012</w:t>
      </w:r>
      <w:r w:rsidR="00B818B4" w:rsidRPr="001A1AA1">
        <w:rPr>
          <w:rFonts w:ascii="Verdana" w:hAnsi="Verdana"/>
          <w:color w:val="FF0000"/>
          <w:sz w:val="20"/>
        </w:rPr>
        <w:t>…………………………………………………………………………</w:t>
      </w:r>
      <w:r w:rsidR="001A1AA1">
        <w:rPr>
          <w:rFonts w:ascii="Verdana" w:hAnsi="Verdana"/>
          <w:color w:val="FF0000"/>
          <w:sz w:val="20"/>
        </w:rPr>
        <w:t>………...</w:t>
      </w:r>
      <w:r w:rsidR="00B818B4" w:rsidRPr="001A1AA1">
        <w:rPr>
          <w:rFonts w:ascii="Verdana" w:hAnsi="Verdana"/>
          <w:color w:val="FF0000"/>
          <w:sz w:val="20"/>
        </w:rPr>
        <w:t>…...</w:t>
      </w:r>
      <w:r w:rsidR="00AF1F4C">
        <w:rPr>
          <w:rFonts w:ascii="Verdana" w:hAnsi="Verdana"/>
          <w:color w:val="FF0000"/>
          <w:sz w:val="20"/>
        </w:rPr>
        <w:t>..99</w:t>
      </w:r>
    </w:p>
    <w:p w14:paraId="65D7DBE1" w14:textId="77777777" w:rsidR="007B5DE8" w:rsidRPr="001A1AA1" w:rsidRDefault="007B5DE8" w:rsidP="00DF7B5B">
      <w:pPr>
        <w:widowControl w:val="0"/>
        <w:rPr>
          <w:lang w:bidi="ar-SA"/>
        </w:rPr>
      </w:pPr>
    </w:p>
    <w:p w14:paraId="65D7DBE2" w14:textId="77777777" w:rsidR="002D0853" w:rsidRPr="001A1AA1" w:rsidRDefault="002D0853" w:rsidP="00DF7B5B">
      <w:pPr>
        <w:widowControl w:val="0"/>
        <w:jc w:val="both"/>
        <w:rPr>
          <w:rFonts w:ascii="Verdana" w:hAnsi="Verdana"/>
          <w:b/>
          <w:sz w:val="18"/>
          <w:szCs w:val="18"/>
        </w:rPr>
      </w:pPr>
    </w:p>
    <w:p w14:paraId="65D7DBE3" w14:textId="77777777" w:rsidR="002D0853" w:rsidRPr="001A1AA1" w:rsidRDefault="002D0853" w:rsidP="00DF7B5B">
      <w:pPr>
        <w:widowControl w:val="0"/>
        <w:jc w:val="both"/>
        <w:rPr>
          <w:rFonts w:ascii="Verdana" w:hAnsi="Verdana"/>
          <w:b/>
          <w:sz w:val="20"/>
          <w:szCs w:val="20"/>
        </w:rPr>
      </w:pPr>
    </w:p>
    <w:p w14:paraId="65D7DBE4" w14:textId="77777777" w:rsidR="002D0853" w:rsidRPr="001A1AA1" w:rsidRDefault="002D0853" w:rsidP="00DF7B5B">
      <w:pPr>
        <w:widowControl w:val="0"/>
        <w:jc w:val="both"/>
        <w:rPr>
          <w:rFonts w:ascii="Verdana" w:hAnsi="Verdana"/>
          <w:b/>
          <w:sz w:val="20"/>
          <w:szCs w:val="20"/>
        </w:rPr>
      </w:pPr>
    </w:p>
    <w:p w14:paraId="65D7DBE5" w14:textId="77777777" w:rsidR="00790887" w:rsidRPr="001A1AA1" w:rsidRDefault="00A53A88" w:rsidP="00DF7B5B">
      <w:pPr>
        <w:widowControl w:val="0"/>
        <w:autoSpaceDE w:val="0"/>
        <w:autoSpaceDN w:val="0"/>
        <w:adjustRightInd w:val="0"/>
        <w:rPr>
          <w:rFonts w:ascii="Verdana" w:hAnsi="Verdana"/>
          <w:b/>
          <w:sz w:val="20"/>
          <w:szCs w:val="20"/>
        </w:rPr>
      </w:pPr>
      <w:r w:rsidRPr="001A1AA1">
        <w:rPr>
          <w:rFonts w:ascii="Verdana" w:hAnsi="Verdana"/>
          <w:b/>
          <w:sz w:val="20"/>
          <w:szCs w:val="20"/>
        </w:rPr>
        <w:br w:type="page"/>
      </w:r>
    </w:p>
    <w:p w14:paraId="65D7DBE6" w14:textId="77777777" w:rsidR="0005539F" w:rsidRPr="001A1AA1" w:rsidRDefault="000D2EEE" w:rsidP="00DF7B5B">
      <w:pPr>
        <w:pStyle w:val="4"/>
        <w:keepNext w:val="0"/>
        <w:widowControl w:val="0"/>
        <w:rPr>
          <w:color w:val="FF0000"/>
        </w:rPr>
      </w:pPr>
      <w:bookmarkStart w:id="1" w:name="_Toc321133151"/>
      <w:r w:rsidRPr="001A1AA1">
        <w:rPr>
          <w:color w:val="FF0000"/>
        </w:rPr>
        <w:lastRenderedPageBreak/>
        <w:t>1. KEY PERFORMANCE INDICATORS</w:t>
      </w:r>
      <w:bookmarkEnd w:id="1"/>
    </w:p>
    <w:p w14:paraId="65D7DBE7" w14:textId="77777777" w:rsidR="004A15C7" w:rsidRPr="001A1AA1" w:rsidRDefault="004A15C7" w:rsidP="00DF7B5B">
      <w:pPr>
        <w:widowControl w:val="0"/>
        <w:rPr>
          <w:rFonts w:ascii="Verdana" w:hAnsi="Verdana"/>
          <w:sz w:val="20"/>
          <w:szCs w:val="20"/>
        </w:rPr>
      </w:pPr>
    </w:p>
    <w:p w14:paraId="65D7DBE8" w14:textId="77777777" w:rsidR="00782205" w:rsidRPr="001A1AA1" w:rsidRDefault="00782205" w:rsidP="00DF7B5B">
      <w:pPr>
        <w:pStyle w:val="1"/>
        <w:keepNext w:val="0"/>
        <w:widowControl w:val="0"/>
        <w:shd w:val="clear" w:color="auto" w:fill="FFFFFF"/>
        <w:spacing w:before="60"/>
        <w:rPr>
          <w:rFonts w:cs="Arial"/>
          <w:kern w:val="0"/>
          <w:sz w:val="20"/>
          <w:szCs w:val="20"/>
        </w:rPr>
      </w:pPr>
      <w:bookmarkStart w:id="2" w:name="_Toc321133152"/>
    </w:p>
    <w:tbl>
      <w:tblPr>
        <w:tblW w:w="9698" w:type="dxa"/>
        <w:tblLook w:val="04A0" w:firstRow="1" w:lastRow="0" w:firstColumn="1" w:lastColumn="0" w:noHBand="0" w:noVBand="1"/>
      </w:tblPr>
      <w:tblGrid>
        <w:gridCol w:w="3936"/>
        <w:gridCol w:w="1701"/>
        <w:gridCol w:w="2410"/>
        <w:gridCol w:w="1651"/>
      </w:tblGrid>
      <w:tr w:rsidR="00782205" w:rsidRPr="001A1AA1" w14:paraId="65D7DBED" w14:textId="77777777" w:rsidTr="00DA128A">
        <w:tc>
          <w:tcPr>
            <w:tcW w:w="3936" w:type="dxa"/>
          </w:tcPr>
          <w:p w14:paraId="65D7DBE9" w14:textId="77777777" w:rsidR="00782205" w:rsidRPr="001A1AA1" w:rsidRDefault="00782205" w:rsidP="00DF7B5B">
            <w:pPr>
              <w:pStyle w:val="1"/>
              <w:keepNext w:val="0"/>
              <w:widowControl w:val="0"/>
              <w:shd w:val="clear" w:color="auto" w:fill="FFFFFF"/>
              <w:spacing w:before="60"/>
              <w:rPr>
                <w:rFonts w:cs="Arial"/>
                <w:kern w:val="0"/>
                <w:sz w:val="20"/>
                <w:szCs w:val="20"/>
              </w:rPr>
            </w:pPr>
          </w:p>
        </w:tc>
        <w:tc>
          <w:tcPr>
            <w:tcW w:w="1701" w:type="dxa"/>
          </w:tcPr>
          <w:p w14:paraId="65D7DBEA" w14:textId="77777777" w:rsidR="00782205" w:rsidRPr="001A1AA1" w:rsidRDefault="00782205" w:rsidP="00DF7B5B">
            <w:pPr>
              <w:pStyle w:val="1"/>
              <w:keepNext w:val="0"/>
              <w:widowControl w:val="0"/>
              <w:shd w:val="clear" w:color="auto" w:fill="FFFFFF"/>
              <w:spacing w:before="60"/>
              <w:rPr>
                <w:rFonts w:cs="Arial"/>
                <w:kern w:val="0"/>
                <w:sz w:val="20"/>
                <w:szCs w:val="20"/>
              </w:rPr>
            </w:pPr>
          </w:p>
        </w:tc>
        <w:tc>
          <w:tcPr>
            <w:tcW w:w="2410" w:type="dxa"/>
          </w:tcPr>
          <w:p w14:paraId="65D7DBEB" w14:textId="77777777" w:rsidR="00782205" w:rsidRPr="001A1AA1" w:rsidRDefault="00782205" w:rsidP="00DF7B5B">
            <w:pPr>
              <w:pStyle w:val="1"/>
              <w:keepNext w:val="0"/>
              <w:widowControl w:val="0"/>
              <w:shd w:val="clear" w:color="auto" w:fill="FFFFFF"/>
              <w:spacing w:before="60"/>
              <w:rPr>
                <w:rFonts w:cs="Arial"/>
                <w:kern w:val="0"/>
                <w:sz w:val="20"/>
                <w:szCs w:val="20"/>
              </w:rPr>
            </w:pPr>
          </w:p>
        </w:tc>
        <w:tc>
          <w:tcPr>
            <w:tcW w:w="1651" w:type="dxa"/>
          </w:tcPr>
          <w:p w14:paraId="65D7DBEC" w14:textId="77777777" w:rsidR="00782205" w:rsidRPr="001A1AA1" w:rsidRDefault="00782205" w:rsidP="00DF7B5B">
            <w:pPr>
              <w:pStyle w:val="1"/>
              <w:keepNext w:val="0"/>
              <w:widowControl w:val="0"/>
              <w:shd w:val="clear" w:color="auto" w:fill="FFFFFF"/>
              <w:spacing w:before="60"/>
              <w:rPr>
                <w:rFonts w:cs="Arial"/>
                <w:kern w:val="0"/>
                <w:sz w:val="20"/>
                <w:szCs w:val="20"/>
              </w:rPr>
            </w:pPr>
            <w:r w:rsidRPr="001A1AA1">
              <w:rPr>
                <w:rFonts w:cs="Arial"/>
                <w:kern w:val="0"/>
                <w:sz w:val="20"/>
                <w:szCs w:val="20"/>
              </w:rPr>
              <w:t>2012/2011</w:t>
            </w:r>
          </w:p>
        </w:tc>
      </w:tr>
      <w:tr w:rsidR="00782205" w:rsidRPr="001A1AA1" w14:paraId="65D7DBF2" w14:textId="77777777" w:rsidTr="00DA128A">
        <w:tc>
          <w:tcPr>
            <w:tcW w:w="3936" w:type="dxa"/>
            <w:vAlign w:val="bottom"/>
          </w:tcPr>
          <w:p w14:paraId="65D7DBEE" w14:textId="77777777" w:rsidR="00782205" w:rsidRPr="001A1AA1" w:rsidRDefault="00782205" w:rsidP="00DF7B5B">
            <w:pPr>
              <w:pStyle w:val="1"/>
              <w:keepNext w:val="0"/>
              <w:widowControl w:val="0"/>
              <w:shd w:val="clear" w:color="auto" w:fill="FFFFFF"/>
              <w:spacing w:before="60"/>
              <w:rPr>
                <w:rFonts w:cs="Arial"/>
                <w:kern w:val="0"/>
                <w:sz w:val="20"/>
                <w:szCs w:val="20"/>
              </w:rPr>
            </w:pPr>
            <w:r w:rsidRPr="001A1AA1">
              <w:rPr>
                <w:rFonts w:cs="Arial"/>
                <w:kern w:val="0"/>
                <w:sz w:val="20"/>
                <w:szCs w:val="20"/>
              </w:rPr>
              <w:t>Revenue</w:t>
            </w:r>
          </w:p>
        </w:tc>
        <w:tc>
          <w:tcPr>
            <w:tcW w:w="1701" w:type="dxa"/>
            <w:vAlign w:val="bottom"/>
          </w:tcPr>
          <w:p w14:paraId="65D7DBEF" w14:textId="77777777" w:rsidR="00782205" w:rsidRPr="001A1AA1" w:rsidRDefault="00782205" w:rsidP="00DF7B5B">
            <w:pPr>
              <w:pStyle w:val="1"/>
              <w:keepNext w:val="0"/>
              <w:widowControl w:val="0"/>
              <w:shd w:val="clear" w:color="auto" w:fill="FFFFFF"/>
              <w:spacing w:before="60"/>
              <w:rPr>
                <w:rFonts w:cs="Arial"/>
                <w:kern w:val="0"/>
                <w:sz w:val="20"/>
                <w:szCs w:val="20"/>
              </w:rPr>
            </w:pPr>
            <w:r w:rsidRPr="001A1AA1">
              <w:rPr>
                <w:rFonts w:cs="Arial"/>
                <w:kern w:val="0"/>
                <w:sz w:val="20"/>
                <w:szCs w:val="20"/>
              </w:rPr>
              <w:t>76.7</w:t>
            </w:r>
          </w:p>
        </w:tc>
        <w:tc>
          <w:tcPr>
            <w:tcW w:w="2410" w:type="dxa"/>
            <w:vAlign w:val="center"/>
          </w:tcPr>
          <w:p w14:paraId="65D7DBF0" w14:textId="77777777" w:rsidR="00782205" w:rsidRPr="001A1AA1" w:rsidRDefault="00782205" w:rsidP="00DF7B5B">
            <w:pPr>
              <w:pStyle w:val="1"/>
              <w:keepNext w:val="0"/>
              <w:widowControl w:val="0"/>
              <w:shd w:val="clear" w:color="auto" w:fill="FFFFFF"/>
              <w:spacing w:before="60"/>
              <w:rPr>
                <w:rFonts w:cs="Arial"/>
                <w:kern w:val="0"/>
                <w:sz w:val="20"/>
                <w:szCs w:val="20"/>
              </w:rPr>
            </w:pPr>
            <w:r w:rsidRPr="001A1AA1">
              <w:rPr>
                <w:rFonts w:cs="Arial"/>
                <w:kern w:val="0"/>
                <w:sz w:val="20"/>
                <w:szCs w:val="20"/>
              </w:rPr>
              <w:t>bln roubles</w:t>
            </w:r>
          </w:p>
        </w:tc>
        <w:tc>
          <w:tcPr>
            <w:tcW w:w="1651" w:type="dxa"/>
            <w:vAlign w:val="bottom"/>
          </w:tcPr>
          <w:p w14:paraId="65D7DBF1" w14:textId="77777777" w:rsidR="00782205" w:rsidRPr="001A1AA1" w:rsidRDefault="00782205" w:rsidP="00DF7B5B">
            <w:pPr>
              <w:pStyle w:val="1"/>
              <w:keepNext w:val="0"/>
              <w:widowControl w:val="0"/>
              <w:shd w:val="clear" w:color="auto" w:fill="FFFFFF"/>
              <w:spacing w:before="60"/>
              <w:rPr>
                <w:rFonts w:cs="Arial"/>
                <w:kern w:val="0"/>
                <w:sz w:val="20"/>
                <w:szCs w:val="20"/>
              </w:rPr>
            </w:pPr>
            <w:r w:rsidRPr="001A1AA1">
              <w:rPr>
                <w:rFonts w:cs="Arial"/>
                <w:kern w:val="0"/>
                <w:sz w:val="20"/>
                <w:szCs w:val="20"/>
              </w:rPr>
              <w:t>+13.9%</w:t>
            </w:r>
          </w:p>
        </w:tc>
      </w:tr>
      <w:tr w:rsidR="00782205" w:rsidRPr="001A1AA1" w14:paraId="65D7DBF7" w14:textId="77777777" w:rsidTr="00DA128A">
        <w:tc>
          <w:tcPr>
            <w:tcW w:w="3936" w:type="dxa"/>
            <w:vAlign w:val="bottom"/>
          </w:tcPr>
          <w:p w14:paraId="65D7DBF3" w14:textId="77777777" w:rsidR="00782205" w:rsidRPr="001A1AA1" w:rsidRDefault="00782205" w:rsidP="00DF7B5B">
            <w:pPr>
              <w:pStyle w:val="1"/>
              <w:keepNext w:val="0"/>
              <w:widowControl w:val="0"/>
              <w:shd w:val="clear" w:color="auto" w:fill="FFFFFF"/>
              <w:spacing w:before="60"/>
              <w:rPr>
                <w:rFonts w:cs="Arial"/>
                <w:kern w:val="0"/>
                <w:sz w:val="20"/>
                <w:szCs w:val="20"/>
              </w:rPr>
            </w:pPr>
            <w:r w:rsidRPr="001A1AA1">
              <w:rPr>
                <w:rFonts w:cs="Arial"/>
                <w:kern w:val="0"/>
                <w:sz w:val="20"/>
                <w:szCs w:val="20"/>
              </w:rPr>
              <w:t>EBITDA</w:t>
            </w:r>
            <w:r w:rsidRPr="001A1AA1">
              <w:rPr>
                <w:rFonts w:cs="Arial"/>
                <w:kern w:val="0"/>
                <w:sz w:val="20"/>
                <w:szCs w:val="20"/>
                <w:vertAlign w:val="superscript"/>
              </w:rPr>
              <w:footnoteReference w:id="1"/>
            </w:r>
          </w:p>
        </w:tc>
        <w:tc>
          <w:tcPr>
            <w:tcW w:w="1701" w:type="dxa"/>
            <w:vAlign w:val="bottom"/>
          </w:tcPr>
          <w:p w14:paraId="65D7DBF4" w14:textId="77777777" w:rsidR="00782205" w:rsidRPr="001A1AA1" w:rsidRDefault="00782205" w:rsidP="00DF7B5B">
            <w:pPr>
              <w:pStyle w:val="1"/>
              <w:keepNext w:val="0"/>
              <w:widowControl w:val="0"/>
              <w:shd w:val="clear" w:color="auto" w:fill="FFFFFF"/>
              <w:spacing w:before="60"/>
              <w:rPr>
                <w:rFonts w:cs="Arial"/>
                <w:kern w:val="0"/>
                <w:sz w:val="20"/>
                <w:szCs w:val="20"/>
              </w:rPr>
            </w:pPr>
            <w:r w:rsidRPr="001A1AA1">
              <w:rPr>
                <w:rFonts w:cs="Arial"/>
                <w:kern w:val="0"/>
                <w:sz w:val="20"/>
                <w:szCs w:val="20"/>
              </w:rPr>
              <w:t>28.2</w:t>
            </w:r>
          </w:p>
        </w:tc>
        <w:tc>
          <w:tcPr>
            <w:tcW w:w="2410" w:type="dxa"/>
            <w:vAlign w:val="center"/>
          </w:tcPr>
          <w:p w14:paraId="65D7DBF5" w14:textId="77777777" w:rsidR="00782205" w:rsidRPr="001A1AA1" w:rsidRDefault="00782205" w:rsidP="00DF7B5B">
            <w:pPr>
              <w:pStyle w:val="1"/>
              <w:keepNext w:val="0"/>
              <w:widowControl w:val="0"/>
              <w:shd w:val="clear" w:color="auto" w:fill="FFFFFF"/>
              <w:spacing w:before="60"/>
              <w:rPr>
                <w:rFonts w:cs="Arial"/>
                <w:kern w:val="0"/>
                <w:sz w:val="20"/>
                <w:szCs w:val="20"/>
              </w:rPr>
            </w:pPr>
            <w:r w:rsidRPr="001A1AA1">
              <w:rPr>
                <w:rFonts w:cs="Arial"/>
                <w:kern w:val="0"/>
                <w:sz w:val="20"/>
                <w:szCs w:val="20"/>
              </w:rPr>
              <w:t>bln roubles</w:t>
            </w:r>
          </w:p>
        </w:tc>
        <w:tc>
          <w:tcPr>
            <w:tcW w:w="1651" w:type="dxa"/>
            <w:vAlign w:val="bottom"/>
          </w:tcPr>
          <w:p w14:paraId="65D7DBF6" w14:textId="77777777" w:rsidR="00782205" w:rsidRPr="001A1AA1" w:rsidRDefault="00782205" w:rsidP="00DF7B5B">
            <w:pPr>
              <w:pStyle w:val="1"/>
              <w:keepNext w:val="0"/>
              <w:widowControl w:val="0"/>
              <w:shd w:val="clear" w:color="auto" w:fill="FFFFFF"/>
              <w:spacing w:before="60"/>
              <w:rPr>
                <w:rFonts w:cs="Arial"/>
                <w:kern w:val="0"/>
                <w:sz w:val="20"/>
                <w:szCs w:val="20"/>
              </w:rPr>
            </w:pPr>
            <w:r w:rsidRPr="001A1AA1">
              <w:rPr>
                <w:rFonts w:cs="Arial"/>
                <w:kern w:val="0"/>
                <w:sz w:val="20"/>
                <w:szCs w:val="20"/>
              </w:rPr>
              <w:t>+26.8%</w:t>
            </w:r>
          </w:p>
        </w:tc>
      </w:tr>
      <w:tr w:rsidR="00782205" w:rsidRPr="001A1AA1" w14:paraId="65D7DBFC" w14:textId="77777777" w:rsidTr="00DA128A">
        <w:tc>
          <w:tcPr>
            <w:tcW w:w="3936" w:type="dxa"/>
            <w:vAlign w:val="bottom"/>
          </w:tcPr>
          <w:p w14:paraId="65D7DBF8" w14:textId="77777777" w:rsidR="00782205" w:rsidRPr="001A1AA1" w:rsidRDefault="00782205" w:rsidP="00DF7B5B">
            <w:pPr>
              <w:pStyle w:val="1"/>
              <w:keepNext w:val="0"/>
              <w:widowControl w:val="0"/>
              <w:shd w:val="clear" w:color="auto" w:fill="FFFFFF"/>
              <w:spacing w:before="60"/>
              <w:rPr>
                <w:rFonts w:cs="Arial"/>
                <w:kern w:val="0"/>
                <w:sz w:val="20"/>
                <w:szCs w:val="20"/>
              </w:rPr>
            </w:pPr>
            <w:r w:rsidRPr="001A1AA1">
              <w:rPr>
                <w:rFonts w:cs="Arial"/>
                <w:kern w:val="0"/>
                <w:sz w:val="20"/>
                <w:szCs w:val="20"/>
              </w:rPr>
              <w:t>EBIT</w:t>
            </w:r>
            <w:r w:rsidRPr="001A1AA1">
              <w:rPr>
                <w:rFonts w:cs="Arial"/>
                <w:kern w:val="0"/>
                <w:sz w:val="20"/>
                <w:szCs w:val="20"/>
                <w:vertAlign w:val="superscript"/>
              </w:rPr>
              <w:t>1</w:t>
            </w:r>
          </w:p>
        </w:tc>
        <w:tc>
          <w:tcPr>
            <w:tcW w:w="1701" w:type="dxa"/>
            <w:vAlign w:val="bottom"/>
          </w:tcPr>
          <w:p w14:paraId="65D7DBF9" w14:textId="77777777" w:rsidR="00782205" w:rsidRPr="001A1AA1" w:rsidRDefault="00782205" w:rsidP="00DF7B5B">
            <w:pPr>
              <w:pStyle w:val="1"/>
              <w:keepNext w:val="0"/>
              <w:widowControl w:val="0"/>
              <w:shd w:val="clear" w:color="auto" w:fill="FFFFFF"/>
              <w:spacing w:before="60"/>
              <w:rPr>
                <w:rFonts w:cs="Arial"/>
                <w:kern w:val="0"/>
                <w:sz w:val="20"/>
                <w:szCs w:val="20"/>
              </w:rPr>
            </w:pPr>
            <w:r w:rsidRPr="001A1AA1">
              <w:rPr>
                <w:rFonts w:cs="Arial"/>
                <w:kern w:val="0"/>
                <w:sz w:val="20"/>
                <w:szCs w:val="20"/>
              </w:rPr>
              <w:t>21.0</w:t>
            </w:r>
          </w:p>
        </w:tc>
        <w:tc>
          <w:tcPr>
            <w:tcW w:w="2410" w:type="dxa"/>
            <w:vAlign w:val="center"/>
          </w:tcPr>
          <w:p w14:paraId="65D7DBFA" w14:textId="77777777" w:rsidR="00782205" w:rsidRPr="001A1AA1" w:rsidRDefault="00782205" w:rsidP="00DF7B5B">
            <w:pPr>
              <w:pStyle w:val="1"/>
              <w:keepNext w:val="0"/>
              <w:widowControl w:val="0"/>
              <w:shd w:val="clear" w:color="auto" w:fill="FFFFFF"/>
              <w:spacing w:before="60"/>
              <w:rPr>
                <w:rFonts w:cs="Arial"/>
                <w:kern w:val="0"/>
                <w:sz w:val="20"/>
                <w:szCs w:val="20"/>
              </w:rPr>
            </w:pPr>
            <w:r w:rsidRPr="001A1AA1">
              <w:rPr>
                <w:rFonts w:cs="Arial"/>
                <w:kern w:val="0"/>
                <w:sz w:val="20"/>
                <w:szCs w:val="20"/>
              </w:rPr>
              <w:t>bln roubles</w:t>
            </w:r>
          </w:p>
        </w:tc>
        <w:tc>
          <w:tcPr>
            <w:tcW w:w="1651" w:type="dxa"/>
            <w:vAlign w:val="bottom"/>
          </w:tcPr>
          <w:p w14:paraId="65D7DBFB" w14:textId="77777777" w:rsidR="00782205" w:rsidRPr="001A1AA1" w:rsidRDefault="00782205" w:rsidP="00DF7B5B">
            <w:pPr>
              <w:pStyle w:val="1"/>
              <w:keepNext w:val="0"/>
              <w:widowControl w:val="0"/>
              <w:shd w:val="clear" w:color="auto" w:fill="FFFFFF"/>
              <w:spacing w:before="60"/>
              <w:rPr>
                <w:rFonts w:cs="Arial"/>
                <w:kern w:val="0"/>
                <w:sz w:val="20"/>
                <w:szCs w:val="20"/>
              </w:rPr>
            </w:pPr>
            <w:r w:rsidRPr="001A1AA1">
              <w:rPr>
                <w:rFonts w:cs="Arial"/>
                <w:kern w:val="0"/>
                <w:sz w:val="20"/>
                <w:szCs w:val="20"/>
              </w:rPr>
              <w:t>+17.1%</w:t>
            </w:r>
          </w:p>
        </w:tc>
      </w:tr>
      <w:tr w:rsidR="00782205" w:rsidRPr="001A1AA1" w14:paraId="65D7DC01" w14:textId="77777777" w:rsidTr="00DA128A">
        <w:tc>
          <w:tcPr>
            <w:tcW w:w="3936" w:type="dxa"/>
            <w:vAlign w:val="bottom"/>
          </w:tcPr>
          <w:p w14:paraId="65D7DBFD" w14:textId="77777777" w:rsidR="00782205" w:rsidRPr="001A1AA1" w:rsidRDefault="00782205" w:rsidP="00DF7B5B">
            <w:pPr>
              <w:pStyle w:val="1"/>
              <w:keepNext w:val="0"/>
              <w:widowControl w:val="0"/>
              <w:shd w:val="clear" w:color="auto" w:fill="FFFFFF"/>
              <w:spacing w:before="60"/>
              <w:rPr>
                <w:rFonts w:cs="Arial"/>
                <w:kern w:val="0"/>
                <w:sz w:val="20"/>
                <w:szCs w:val="20"/>
              </w:rPr>
            </w:pPr>
            <w:r w:rsidRPr="001A1AA1">
              <w:rPr>
                <w:rFonts w:cs="Arial"/>
                <w:kern w:val="0"/>
                <w:sz w:val="20"/>
                <w:szCs w:val="20"/>
              </w:rPr>
              <w:t>Net profit</w:t>
            </w:r>
          </w:p>
        </w:tc>
        <w:tc>
          <w:tcPr>
            <w:tcW w:w="1701" w:type="dxa"/>
            <w:vAlign w:val="bottom"/>
          </w:tcPr>
          <w:p w14:paraId="65D7DBFE" w14:textId="77777777" w:rsidR="00782205" w:rsidRPr="001A1AA1" w:rsidRDefault="00782205" w:rsidP="00DF7B5B">
            <w:pPr>
              <w:pStyle w:val="1"/>
              <w:keepNext w:val="0"/>
              <w:widowControl w:val="0"/>
              <w:shd w:val="clear" w:color="auto" w:fill="FFFFFF"/>
              <w:spacing w:before="60"/>
              <w:rPr>
                <w:rFonts w:cs="Arial"/>
                <w:kern w:val="0"/>
                <w:sz w:val="20"/>
                <w:szCs w:val="20"/>
              </w:rPr>
            </w:pPr>
            <w:r w:rsidRPr="001A1AA1">
              <w:rPr>
                <w:rFonts w:cs="Arial"/>
                <w:kern w:val="0"/>
                <w:sz w:val="20"/>
                <w:szCs w:val="20"/>
              </w:rPr>
              <w:t>18.</w:t>
            </w:r>
            <w:r w:rsidR="00FB0003" w:rsidRPr="001A1AA1">
              <w:rPr>
                <w:rFonts w:cs="Arial"/>
                <w:kern w:val="0"/>
                <w:sz w:val="20"/>
                <w:szCs w:val="20"/>
              </w:rPr>
              <w:t>4</w:t>
            </w:r>
          </w:p>
        </w:tc>
        <w:tc>
          <w:tcPr>
            <w:tcW w:w="2410" w:type="dxa"/>
            <w:vAlign w:val="center"/>
          </w:tcPr>
          <w:p w14:paraId="65D7DBFF" w14:textId="77777777" w:rsidR="00782205" w:rsidRPr="001A1AA1" w:rsidRDefault="00782205" w:rsidP="00DF7B5B">
            <w:pPr>
              <w:pStyle w:val="1"/>
              <w:keepNext w:val="0"/>
              <w:widowControl w:val="0"/>
              <w:shd w:val="clear" w:color="auto" w:fill="FFFFFF"/>
              <w:spacing w:before="60"/>
              <w:rPr>
                <w:rFonts w:cs="Arial"/>
                <w:kern w:val="0"/>
                <w:sz w:val="20"/>
                <w:szCs w:val="20"/>
              </w:rPr>
            </w:pPr>
            <w:r w:rsidRPr="001A1AA1">
              <w:rPr>
                <w:rFonts w:cs="Arial"/>
                <w:kern w:val="0"/>
                <w:sz w:val="20"/>
                <w:szCs w:val="20"/>
              </w:rPr>
              <w:t>bln roubles</w:t>
            </w:r>
          </w:p>
        </w:tc>
        <w:tc>
          <w:tcPr>
            <w:tcW w:w="1651" w:type="dxa"/>
            <w:vAlign w:val="bottom"/>
          </w:tcPr>
          <w:p w14:paraId="65D7DC00" w14:textId="77777777" w:rsidR="00782205" w:rsidRPr="001A1AA1" w:rsidRDefault="00782205" w:rsidP="00DF7B5B">
            <w:pPr>
              <w:pStyle w:val="1"/>
              <w:keepNext w:val="0"/>
              <w:widowControl w:val="0"/>
              <w:shd w:val="clear" w:color="auto" w:fill="FFFFFF"/>
              <w:spacing w:before="60"/>
              <w:rPr>
                <w:rFonts w:cs="Arial"/>
                <w:kern w:val="0"/>
                <w:sz w:val="20"/>
                <w:szCs w:val="20"/>
              </w:rPr>
            </w:pPr>
            <w:r w:rsidRPr="001A1AA1">
              <w:rPr>
                <w:rFonts w:cs="Arial"/>
                <w:kern w:val="0"/>
                <w:sz w:val="20"/>
                <w:szCs w:val="20"/>
              </w:rPr>
              <w:t>+</w:t>
            </w:r>
            <w:r w:rsidR="00FB0003" w:rsidRPr="001A1AA1">
              <w:rPr>
                <w:rFonts w:cs="Arial"/>
                <w:kern w:val="0"/>
                <w:sz w:val="20"/>
                <w:szCs w:val="20"/>
              </w:rPr>
              <w:t>22</w:t>
            </w:r>
            <w:r w:rsidRPr="001A1AA1">
              <w:rPr>
                <w:rFonts w:cs="Arial"/>
                <w:kern w:val="0"/>
                <w:sz w:val="20"/>
                <w:szCs w:val="20"/>
              </w:rPr>
              <w:t>.</w:t>
            </w:r>
            <w:r w:rsidR="00FB0003" w:rsidRPr="001A1AA1">
              <w:rPr>
                <w:rFonts w:cs="Arial"/>
                <w:kern w:val="0"/>
                <w:sz w:val="20"/>
                <w:szCs w:val="20"/>
              </w:rPr>
              <w:t>2</w:t>
            </w:r>
            <w:r w:rsidRPr="001A1AA1">
              <w:rPr>
                <w:rFonts w:cs="Arial"/>
                <w:kern w:val="0"/>
                <w:sz w:val="20"/>
                <w:szCs w:val="20"/>
              </w:rPr>
              <w:t>%</w:t>
            </w:r>
          </w:p>
        </w:tc>
      </w:tr>
      <w:tr w:rsidR="00782205" w:rsidRPr="001A1AA1" w14:paraId="65D7DC06" w14:textId="77777777" w:rsidTr="00DA128A">
        <w:tc>
          <w:tcPr>
            <w:tcW w:w="3936" w:type="dxa"/>
            <w:vAlign w:val="bottom"/>
          </w:tcPr>
          <w:p w14:paraId="65D7DC02" w14:textId="77777777" w:rsidR="00782205" w:rsidRPr="001A1AA1" w:rsidRDefault="00782205" w:rsidP="00DF7B5B">
            <w:pPr>
              <w:pStyle w:val="1"/>
              <w:keepNext w:val="0"/>
              <w:widowControl w:val="0"/>
              <w:shd w:val="clear" w:color="auto" w:fill="FFFFFF"/>
              <w:spacing w:before="60"/>
              <w:rPr>
                <w:rFonts w:cs="Arial"/>
                <w:kern w:val="0"/>
                <w:sz w:val="20"/>
                <w:szCs w:val="20"/>
              </w:rPr>
            </w:pPr>
            <w:r w:rsidRPr="001A1AA1">
              <w:rPr>
                <w:rFonts w:cs="Arial"/>
                <w:kern w:val="0"/>
                <w:sz w:val="20"/>
                <w:szCs w:val="20"/>
              </w:rPr>
              <w:t>Assets value</w:t>
            </w:r>
          </w:p>
        </w:tc>
        <w:tc>
          <w:tcPr>
            <w:tcW w:w="1701" w:type="dxa"/>
            <w:vAlign w:val="bottom"/>
          </w:tcPr>
          <w:p w14:paraId="65D7DC03" w14:textId="77777777" w:rsidR="00782205" w:rsidRPr="001A1AA1" w:rsidRDefault="00782205" w:rsidP="00DF7B5B">
            <w:pPr>
              <w:pStyle w:val="1"/>
              <w:keepNext w:val="0"/>
              <w:widowControl w:val="0"/>
              <w:shd w:val="clear" w:color="auto" w:fill="FFFFFF"/>
              <w:spacing w:before="60"/>
              <w:rPr>
                <w:rFonts w:cs="Arial"/>
                <w:kern w:val="0"/>
                <w:sz w:val="20"/>
                <w:szCs w:val="20"/>
              </w:rPr>
            </w:pPr>
            <w:r w:rsidRPr="001A1AA1">
              <w:rPr>
                <w:rFonts w:cs="Arial"/>
                <w:kern w:val="0"/>
                <w:sz w:val="20"/>
                <w:szCs w:val="20"/>
              </w:rPr>
              <w:t>129.0</w:t>
            </w:r>
          </w:p>
        </w:tc>
        <w:tc>
          <w:tcPr>
            <w:tcW w:w="2410" w:type="dxa"/>
            <w:vAlign w:val="center"/>
          </w:tcPr>
          <w:p w14:paraId="65D7DC04" w14:textId="77777777" w:rsidR="00782205" w:rsidRPr="001A1AA1" w:rsidRDefault="00782205" w:rsidP="00DF7B5B">
            <w:pPr>
              <w:pStyle w:val="1"/>
              <w:keepNext w:val="0"/>
              <w:widowControl w:val="0"/>
              <w:shd w:val="clear" w:color="auto" w:fill="FFFFFF"/>
              <w:spacing w:before="60"/>
              <w:rPr>
                <w:rFonts w:cs="Arial"/>
                <w:kern w:val="0"/>
                <w:sz w:val="20"/>
                <w:szCs w:val="20"/>
              </w:rPr>
            </w:pPr>
            <w:r w:rsidRPr="001A1AA1">
              <w:rPr>
                <w:rFonts w:cs="Arial"/>
                <w:kern w:val="0"/>
                <w:sz w:val="20"/>
                <w:szCs w:val="20"/>
              </w:rPr>
              <w:t>bln roubles</w:t>
            </w:r>
          </w:p>
        </w:tc>
        <w:tc>
          <w:tcPr>
            <w:tcW w:w="1651" w:type="dxa"/>
            <w:vAlign w:val="bottom"/>
          </w:tcPr>
          <w:p w14:paraId="65D7DC05" w14:textId="77777777" w:rsidR="00782205" w:rsidRPr="001A1AA1" w:rsidRDefault="00782205" w:rsidP="00DF7B5B">
            <w:pPr>
              <w:pStyle w:val="1"/>
              <w:keepNext w:val="0"/>
              <w:widowControl w:val="0"/>
              <w:shd w:val="clear" w:color="auto" w:fill="FFFFFF"/>
              <w:spacing w:before="60"/>
              <w:rPr>
                <w:rFonts w:cs="Arial"/>
                <w:kern w:val="0"/>
                <w:sz w:val="20"/>
                <w:szCs w:val="20"/>
              </w:rPr>
            </w:pPr>
            <w:r w:rsidRPr="001A1AA1">
              <w:rPr>
                <w:rFonts w:cs="Arial"/>
                <w:kern w:val="0"/>
                <w:sz w:val="20"/>
                <w:szCs w:val="20"/>
              </w:rPr>
              <w:t>+12.5%</w:t>
            </w:r>
          </w:p>
        </w:tc>
      </w:tr>
      <w:tr w:rsidR="00782205" w:rsidRPr="001A1AA1" w14:paraId="65D7DC0B" w14:textId="77777777" w:rsidTr="00DA128A">
        <w:tc>
          <w:tcPr>
            <w:tcW w:w="3936" w:type="dxa"/>
          </w:tcPr>
          <w:p w14:paraId="65D7DC07" w14:textId="77777777" w:rsidR="00782205" w:rsidRPr="001A1AA1" w:rsidRDefault="00782205" w:rsidP="00DF7B5B">
            <w:pPr>
              <w:pStyle w:val="1"/>
              <w:keepNext w:val="0"/>
              <w:widowControl w:val="0"/>
              <w:shd w:val="clear" w:color="auto" w:fill="FFFFFF"/>
              <w:spacing w:before="60"/>
              <w:rPr>
                <w:rFonts w:cs="Arial"/>
                <w:kern w:val="0"/>
                <w:sz w:val="20"/>
                <w:szCs w:val="20"/>
              </w:rPr>
            </w:pPr>
          </w:p>
        </w:tc>
        <w:tc>
          <w:tcPr>
            <w:tcW w:w="1701" w:type="dxa"/>
          </w:tcPr>
          <w:p w14:paraId="65D7DC08" w14:textId="77777777" w:rsidR="00782205" w:rsidRPr="001A1AA1" w:rsidRDefault="00782205" w:rsidP="00DF7B5B">
            <w:pPr>
              <w:pStyle w:val="1"/>
              <w:keepNext w:val="0"/>
              <w:widowControl w:val="0"/>
              <w:shd w:val="clear" w:color="auto" w:fill="FFFFFF"/>
              <w:spacing w:before="60"/>
              <w:rPr>
                <w:rFonts w:cs="Arial"/>
                <w:kern w:val="0"/>
                <w:sz w:val="20"/>
                <w:szCs w:val="20"/>
              </w:rPr>
            </w:pPr>
          </w:p>
        </w:tc>
        <w:tc>
          <w:tcPr>
            <w:tcW w:w="2410" w:type="dxa"/>
          </w:tcPr>
          <w:p w14:paraId="65D7DC09" w14:textId="77777777" w:rsidR="00782205" w:rsidRPr="001A1AA1" w:rsidRDefault="00782205" w:rsidP="00DF7B5B">
            <w:pPr>
              <w:pStyle w:val="1"/>
              <w:keepNext w:val="0"/>
              <w:widowControl w:val="0"/>
              <w:shd w:val="clear" w:color="auto" w:fill="FFFFFF"/>
              <w:spacing w:before="60"/>
              <w:rPr>
                <w:rFonts w:cs="Arial"/>
                <w:kern w:val="0"/>
                <w:sz w:val="20"/>
                <w:szCs w:val="20"/>
              </w:rPr>
            </w:pPr>
          </w:p>
        </w:tc>
        <w:tc>
          <w:tcPr>
            <w:tcW w:w="1651" w:type="dxa"/>
          </w:tcPr>
          <w:p w14:paraId="65D7DC0A" w14:textId="77777777" w:rsidR="00782205" w:rsidRPr="001A1AA1" w:rsidRDefault="00782205" w:rsidP="00DF7B5B">
            <w:pPr>
              <w:pStyle w:val="1"/>
              <w:keepNext w:val="0"/>
              <w:widowControl w:val="0"/>
              <w:shd w:val="clear" w:color="auto" w:fill="FFFFFF"/>
              <w:spacing w:before="60"/>
              <w:rPr>
                <w:rFonts w:cs="Arial"/>
                <w:kern w:val="0"/>
                <w:sz w:val="20"/>
                <w:szCs w:val="20"/>
              </w:rPr>
            </w:pPr>
          </w:p>
        </w:tc>
      </w:tr>
      <w:tr w:rsidR="00782205" w:rsidRPr="001A1AA1" w14:paraId="65D7DC10" w14:textId="77777777" w:rsidTr="00DA128A">
        <w:tc>
          <w:tcPr>
            <w:tcW w:w="3936" w:type="dxa"/>
          </w:tcPr>
          <w:p w14:paraId="65D7DC0C" w14:textId="77777777" w:rsidR="00782205" w:rsidRPr="001A1AA1" w:rsidRDefault="00782205" w:rsidP="00DF7B5B">
            <w:pPr>
              <w:pStyle w:val="1"/>
              <w:keepNext w:val="0"/>
              <w:widowControl w:val="0"/>
              <w:shd w:val="clear" w:color="auto" w:fill="FFFFFF"/>
              <w:spacing w:before="60"/>
              <w:rPr>
                <w:rFonts w:cs="Arial"/>
                <w:kern w:val="0"/>
                <w:sz w:val="20"/>
                <w:szCs w:val="20"/>
              </w:rPr>
            </w:pPr>
            <w:r w:rsidRPr="001A1AA1">
              <w:rPr>
                <w:rFonts w:cs="Arial"/>
                <w:kern w:val="0"/>
                <w:sz w:val="20"/>
                <w:szCs w:val="20"/>
              </w:rPr>
              <w:t>Electric power generation</w:t>
            </w:r>
          </w:p>
        </w:tc>
        <w:tc>
          <w:tcPr>
            <w:tcW w:w="1701" w:type="dxa"/>
          </w:tcPr>
          <w:p w14:paraId="65D7DC0D" w14:textId="77777777" w:rsidR="00782205" w:rsidRPr="001A1AA1" w:rsidRDefault="00782205" w:rsidP="00DF7B5B">
            <w:pPr>
              <w:pStyle w:val="1"/>
              <w:keepNext w:val="0"/>
              <w:widowControl w:val="0"/>
              <w:shd w:val="clear" w:color="auto" w:fill="FFFFFF"/>
              <w:spacing w:before="60"/>
              <w:rPr>
                <w:rFonts w:cs="Arial"/>
                <w:kern w:val="0"/>
                <w:sz w:val="20"/>
                <w:szCs w:val="20"/>
              </w:rPr>
            </w:pPr>
            <w:r w:rsidRPr="001A1AA1">
              <w:rPr>
                <w:rFonts w:cs="Arial"/>
                <w:kern w:val="0"/>
                <w:sz w:val="20"/>
                <w:szCs w:val="20"/>
              </w:rPr>
              <w:t>64.2</w:t>
            </w:r>
          </w:p>
        </w:tc>
        <w:tc>
          <w:tcPr>
            <w:tcW w:w="2410" w:type="dxa"/>
          </w:tcPr>
          <w:p w14:paraId="65D7DC0E" w14:textId="77777777" w:rsidR="00782205" w:rsidRPr="001A1AA1" w:rsidRDefault="002A7CCA" w:rsidP="00DF7B5B">
            <w:pPr>
              <w:pStyle w:val="1"/>
              <w:keepNext w:val="0"/>
              <w:widowControl w:val="0"/>
              <w:shd w:val="clear" w:color="auto" w:fill="FFFFFF"/>
              <w:spacing w:before="60"/>
              <w:rPr>
                <w:rFonts w:cs="Arial"/>
                <w:kern w:val="0"/>
                <w:sz w:val="20"/>
                <w:szCs w:val="20"/>
              </w:rPr>
            </w:pPr>
            <w:r w:rsidRPr="001A1AA1">
              <w:rPr>
                <w:rFonts w:cs="Arial"/>
                <w:kern w:val="0"/>
                <w:sz w:val="20"/>
                <w:szCs w:val="20"/>
              </w:rPr>
              <w:t>bln</w:t>
            </w:r>
            <w:r w:rsidR="00207834" w:rsidRPr="001A1AA1">
              <w:rPr>
                <w:rFonts w:cs="Arial"/>
                <w:kern w:val="0"/>
                <w:sz w:val="20"/>
                <w:szCs w:val="20"/>
              </w:rPr>
              <w:t xml:space="preserve"> </w:t>
            </w:r>
            <w:r w:rsidRPr="001A1AA1">
              <w:rPr>
                <w:rFonts w:cs="Arial"/>
                <w:kern w:val="0"/>
                <w:sz w:val="20"/>
                <w:szCs w:val="20"/>
              </w:rPr>
              <w:t xml:space="preserve"> kWh</w:t>
            </w:r>
          </w:p>
        </w:tc>
        <w:tc>
          <w:tcPr>
            <w:tcW w:w="1651" w:type="dxa"/>
          </w:tcPr>
          <w:p w14:paraId="65D7DC0F" w14:textId="77777777" w:rsidR="00782205" w:rsidRPr="001A1AA1" w:rsidRDefault="00782205" w:rsidP="00DF7B5B">
            <w:pPr>
              <w:pStyle w:val="1"/>
              <w:keepNext w:val="0"/>
              <w:widowControl w:val="0"/>
              <w:shd w:val="clear" w:color="auto" w:fill="FFFFFF"/>
              <w:spacing w:before="60"/>
              <w:rPr>
                <w:rFonts w:cs="Arial"/>
                <w:kern w:val="0"/>
                <w:sz w:val="20"/>
                <w:szCs w:val="20"/>
              </w:rPr>
            </w:pPr>
            <w:r w:rsidRPr="001A1AA1">
              <w:rPr>
                <w:rFonts w:cs="Arial"/>
                <w:kern w:val="0"/>
                <w:sz w:val="20"/>
                <w:szCs w:val="20"/>
              </w:rPr>
              <w:t>+2.</w:t>
            </w:r>
            <w:r w:rsidR="002A7CCA" w:rsidRPr="001A1AA1">
              <w:rPr>
                <w:rFonts w:cs="Arial"/>
                <w:kern w:val="0"/>
                <w:sz w:val="20"/>
                <w:szCs w:val="20"/>
              </w:rPr>
              <w:t>8</w:t>
            </w:r>
            <w:r w:rsidRPr="001A1AA1">
              <w:rPr>
                <w:rFonts w:cs="Arial"/>
                <w:kern w:val="0"/>
                <w:sz w:val="20"/>
                <w:szCs w:val="20"/>
              </w:rPr>
              <w:t>%</w:t>
            </w:r>
          </w:p>
        </w:tc>
      </w:tr>
      <w:tr w:rsidR="00782205" w:rsidRPr="001A1AA1" w14:paraId="65D7DC15" w14:textId="77777777" w:rsidTr="00DA128A">
        <w:tc>
          <w:tcPr>
            <w:tcW w:w="3936" w:type="dxa"/>
          </w:tcPr>
          <w:p w14:paraId="65D7DC11" w14:textId="77777777" w:rsidR="00782205" w:rsidRPr="001A1AA1" w:rsidRDefault="00782205" w:rsidP="00DF7B5B">
            <w:pPr>
              <w:pStyle w:val="1"/>
              <w:keepNext w:val="0"/>
              <w:widowControl w:val="0"/>
              <w:shd w:val="clear" w:color="auto" w:fill="FFFFFF"/>
              <w:spacing w:before="60"/>
              <w:rPr>
                <w:rFonts w:cs="Arial"/>
                <w:kern w:val="0"/>
                <w:sz w:val="20"/>
                <w:szCs w:val="20"/>
              </w:rPr>
            </w:pPr>
            <w:r w:rsidRPr="001A1AA1">
              <w:rPr>
                <w:rFonts w:cs="Arial"/>
                <w:kern w:val="0"/>
                <w:sz w:val="20"/>
                <w:szCs w:val="20"/>
              </w:rPr>
              <w:t>Electric power sales</w:t>
            </w:r>
            <w:r w:rsidRPr="001A1AA1">
              <w:rPr>
                <w:rFonts w:cs="Arial"/>
                <w:kern w:val="0"/>
                <w:sz w:val="20"/>
                <w:szCs w:val="20"/>
                <w:vertAlign w:val="superscript"/>
              </w:rPr>
              <w:footnoteReference w:id="2"/>
            </w:r>
          </w:p>
        </w:tc>
        <w:tc>
          <w:tcPr>
            <w:tcW w:w="1701" w:type="dxa"/>
          </w:tcPr>
          <w:p w14:paraId="65D7DC12" w14:textId="77777777" w:rsidR="00782205" w:rsidRPr="001A1AA1" w:rsidRDefault="00782205" w:rsidP="00DF7B5B">
            <w:pPr>
              <w:pStyle w:val="1"/>
              <w:keepNext w:val="0"/>
              <w:widowControl w:val="0"/>
              <w:shd w:val="clear" w:color="auto" w:fill="FFFFFF"/>
              <w:spacing w:before="60"/>
              <w:rPr>
                <w:rFonts w:cs="Arial"/>
                <w:kern w:val="0"/>
                <w:sz w:val="20"/>
                <w:szCs w:val="20"/>
              </w:rPr>
            </w:pPr>
            <w:r w:rsidRPr="001A1AA1">
              <w:rPr>
                <w:rFonts w:cs="Arial"/>
                <w:kern w:val="0"/>
                <w:sz w:val="20"/>
                <w:szCs w:val="20"/>
              </w:rPr>
              <w:t>66.5</w:t>
            </w:r>
          </w:p>
        </w:tc>
        <w:tc>
          <w:tcPr>
            <w:tcW w:w="2410" w:type="dxa"/>
          </w:tcPr>
          <w:p w14:paraId="65D7DC13" w14:textId="77777777" w:rsidR="00782205" w:rsidRPr="001A1AA1" w:rsidRDefault="002A7CCA" w:rsidP="00DF7B5B">
            <w:pPr>
              <w:pStyle w:val="1"/>
              <w:keepNext w:val="0"/>
              <w:widowControl w:val="0"/>
              <w:shd w:val="clear" w:color="auto" w:fill="FFFFFF"/>
              <w:spacing w:before="60"/>
              <w:rPr>
                <w:rFonts w:cs="Arial"/>
                <w:kern w:val="0"/>
                <w:sz w:val="20"/>
                <w:szCs w:val="20"/>
              </w:rPr>
            </w:pPr>
            <w:r w:rsidRPr="001A1AA1">
              <w:rPr>
                <w:rFonts w:cs="Arial"/>
                <w:kern w:val="0"/>
                <w:sz w:val="20"/>
                <w:szCs w:val="20"/>
              </w:rPr>
              <w:t>bln</w:t>
            </w:r>
            <w:r w:rsidR="00207834" w:rsidRPr="001A1AA1">
              <w:rPr>
                <w:rFonts w:cs="Arial"/>
                <w:kern w:val="0"/>
                <w:sz w:val="20"/>
                <w:szCs w:val="20"/>
              </w:rPr>
              <w:t xml:space="preserve"> </w:t>
            </w:r>
            <w:r w:rsidRPr="001A1AA1">
              <w:rPr>
                <w:rFonts w:cs="Arial"/>
                <w:kern w:val="0"/>
                <w:sz w:val="20"/>
                <w:szCs w:val="20"/>
              </w:rPr>
              <w:t xml:space="preserve"> kWh</w:t>
            </w:r>
          </w:p>
        </w:tc>
        <w:tc>
          <w:tcPr>
            <w:tcW w:w="1651" w:type="dxa"/>
          </w:tcPr>
          <w:p w14:paraId="65D7DC14" w14:textId="77777777" w:rsidR="00782205" w:rsidRPr="001A1AA1" w:rsidRDefault="00782205" w:rsidP="00DF7B5B">
            <w:pPr>
              <w:pStyle w:val="1"/>
              <w:keepNext w:val="0"/>
              <w:widowControl w:val="0"/>
              <w:shd w:val="clear" w:color="auto" w:fill="FFFFFF"/>
              <w:spacing w:before="60"/>
              <w:rPr>
                <w:rFonts w:cs="Arial"/>
                <w:kern w:val="0"/>
                <w:sz w:val="20"/>
                <w:szCs w:val="20"/>
              </w:rPr>
            </w:pPr>
            <w:r w:rsidRPr="001A1AA1">
              <w:rPr>
                <w:rFonts w:cs="Arial"/>
                <w:kern w:val="0"/>
                <w:sz w:val="20"/>
                <w:szCs w:val="20"/>
              </w:rPr>
              <w:t>+2.</w:t>
            </w:r>
            <w:r w:rsidR="002A7CCA" w:rsidRPr="001A1AA1">
              <w:rPr>
                <w:rFonts w:cs="Arial"/>
                <w:kern w:val="0"/>
                <w:sz w:val="20"/>
                <w:szCs w:val="20"/>
              </w:rPr>
              <w:t>6</w:t>
            </w:r>
            <w:r w:rsidRPr="001A1AA1">
              <w:rPr>
                <w:rFonts w:cs="Arial"/>
                <w:kern w:val="0"/>
                <w:sz w:val="20"/>
                <w:szCs w:val="20"/>
              </w:rPr>
              <w:t>%</w:t>
            </w:r>
          </w:p>
        </w:tc>
      </w:tr>
      <w:tr w:rsidR="00782205" w:rsidRPr="001A1AA1" w14:paraId="65D7DC1B" w14:textId="77777777" w:rsidTr="00DA128A">
        <w:tc>
          <w:tcPr>
            <w:tcW w:w="3936" w:type="dxa"/>
          </w:tcPr>
          <w:p w14:paraId="65D7DC16" w14:textId="77777777" w:rsidR="00782205" w:rsidRPr="001A1AA1" w:rsidRDefault="00782205" w:rsidP="00DF7B5B">
            <w:pPr>
              <w:pStyle w:val="1"/>
              <w:keepNext w:val="0"/>
              <w:widowControl w:val="0"/>
              <w:shd w:val="clear" w:color="auto" w:fill="FFFFFF"/>
              <w:spacing w:before="60"/>
              <w:rPr>
                <w:rFonts w:cs="Arial"/>
                <w:kern w:val="0"/>
                <w:sz w:val="20"/>
                <w:szCs w:val="20"/>
              </w:rPr>
            </w:pPr>
            <w:r w:rsidRPr="001A1AA1">
              <w:rPr>
                <w:rFonts w:cs="Arial"/>
                <w:kern w:val="0"/>
                <w:sz w:val="20"/>
                <w:szCs w:val="20"/>
              </w:rPr>
              <w:t xml:space="preserve">ICUF </w:t>
            </w:r>
          </w:p>
          <w:p w14:paraId="65D7DC17" w14:textId="77777777" w:rsidR="00782205" w:rsidRPr="001A1AA1" w:rsidRDefault="00782205" w:rsidP="00DF7B5B">
            <w:pPr>
              <w:pStyle w:val="1"/>
              <w:keepNext w:val="0"/>
              <w:widowControl w:val="0"/>
              <w:shd w:val="clear" w:color="auto" w:fill="FFFFFF"/>
              <w:spacing w:before="60"/>
              <w:rPr>
                <w:rFonts w:cs="Arial"/>
                <w:kern w:val="0"/>
                <w:sz w:val="20"/>
                <w:szCs w:val="20"/>
              </w:rPr>
            </w:pPr>
            <w:r w:rsidRPr="001A1AA1">
              <w:rPr>
                <w:rFonts w:cs="Arial"/>
                <w:kern w:val="0"/>
                <w:sz w:val="20"/>
                <w:szCs w:val="20"/>
              </w:rPr>
              <w:t>(installed capacity utilization factor)</w:t>
            </w:r>
          </w:p>
        </w:tc>
        <w:tc>
          <w:tcPr>
            <w:tcW w:w="1701" w:type="dxa"/>
          </w:tcPr>
          <w:p w14:paraId="65D7DC18" w14:textId="77777777" w:rsidR="00782205" w:rsidRPr="001A1AA1" w:rsidRDefault="00782205" w:rsidP="00DF7B5B">
            <w:pPr>
              <w:pStyle w:val="1"/>
              <w:keepNext w:val="0"/>
              <w:widowControl w:val="0"/>
              <w:shd w:val="clear" w:color="auto" w:fill="FFFFFF"/>
              <w:spacing w:before="60"/>
              <w:rPr>
                <w:rFonts w:cs="Arial"/>
                <w:kern w:val="0"/>
                <w:sz w:val="20"/>
                <w:szCs w:val="20"/>
              </w:rPr>
            </w:pPr>
            <w:r w:rsidRPr="001A1AA1">
              <w:rPr>
                <w:rFonts w:cs="Arial"/>
                <w:kern w:val="0"/>
                <w:sz w:val="20"/>
                <w:szCs w:val="20"/>
              </w:rPr>
              <w:t>70.7</w:t>
            </w:r>
          </w:p>
        </w:tc>
        <w:tc>
          <w:tcPr>
            <w:tcW w:w="2410" w:type="dxa"/>
          </w:tcPr>
          <w:p w14:paraId="65D7DC19" w14:textId="77777777" w:rsidR="00782205" w:rsidRPr="001A1AA1" w:rsidRDefault="00782205" w:rsidP="00DF7B5B">
            <w:pPr>
              <w:pStyle w:val="1"/>
              <w:keepNext w:val="0"/>
              <w:widowControl w:val="0"/>
              <w:shd w:val="clear" w:color="auto" w:fill="FFFFFF"/>
              <w:spacing w:before="60"/>
              <w:rPr>
                <w:rFonts w:cs="Arial"/>
                <w:kern w:val="0"/>
                <w:sz w:val="20"/>
                <w:szCs w:val="20"/>
              </w:rPr>
            </w:pPr>
            <w:r w:rsidRPr="001A1AA1">
              <w:rPr>
                <w:rFonts w:cs="Arial"/>
                <w:kern w:val="0"/>
                <w:sz w:val="20"/>
                <w:szCs w:val="20"/>
              </w:rPr>
              <w:t>%</w:t>
            </w:r>
          </w:p>
        </w:tc>
        <w:tc>
          <w:tcPr>
            <w:tcW w:w="1651" w:type="dxa"/>
          </w:tcPr>
          <w:p w14:paraId="65D7DC1A" w14:textId="77777777" w:rsidR="00782205" w:rsidRPr="001A1AA1" w:rsidRDefault="00782205" w:rsidP="00D11DD9">
            <w:pPr>
              <w:pStyle w:val="1"/>
              <w:keepNext w:val="0"/>
              <w:widowControl w:val="0"/>
              <w:shd w:val="clear" w:color="auto" w:fill="FFFFFF"/>
              <w:spacing w:before="60"/>
              <w:rPr>
                <w:rFonts w:cs="Arial"/>
                <w:kern w:val="0"/>
                <w:sz w:val="20"/>
                <w:szCs w:val="20"/>
              </w:rPr>
            </w:pPr>
            <w:r w:rsidRPr="001A1AA1">
              <w:rPr>
                <w:rFonts w:cs="Arial"/>
                <w:kern w:val="0"/>
                <w:sz w:val="20"/>
                <w:szCs w:val="20"/>
              </w:rPr>
              <w:t>-</w:t>
            </w:r>
            <w:r w:rsidR="002A7CCA" w:rsidRPr="001A1AA1">
              <w:rPr>
                <w:rFonts w:cs="Arial"/>
                <w:kern w:val="0"/>
                <w:sz w:val="20"/>
                <w:szCs w:val="20"/>
              </w:rPr>
              <w:t>2</w:t>
            </w:r>
            <w:r w:rsidRPr="001A1AA1">
              <w:rPr>
                <w:rFonts w:cs="Arial"/>
                <w:kern w:val="0"/>
                <w:sz w:val="20"/>
                <w:szCs w:val="20"/>
              </w:rPr>
              <w:t xml:space="preserve">.9 </w:t>
            </w:r>
            <w:r w:rsidR="00D11DD9">
              <w:rPr>
                <w:rFonts w:cs="Arial"/>
                <w:kern w:val="0"/>
                <w:sz w:val="20"/>
                <w:szCs w:val="20"/>
              </w:rPr>
              <w:t>p.p.</w:t>
            </w:r>
          </w:p>
        </w:tc>
      </w:tr>
    </w:tbl>
    <w:p w14:paraId="65D7DC1C" w14:textId="77777777" w:rsidR="00782205" w:rsidRPr="001A1AA1" w:rsidRDefault="00782205" w:rsidP="00DF7B5B">
      <w:pPr>
        <w:pStyle w:val="1"/>
        <w:keepNext w:val="0"/>
        <w:widowControl w:val="0"/>
        <w:shd w:val="clear" w:color="auto" w:fill="FFFFFF"/>
        <w:spacing w:before="60"/>
        <w:rPr>
          <w:rFonts w:cs="Arial"/>
          <w:kern w:val="0"/>
          <w:sz w:val="20"/>
          <w:szCs w:val="20"/>
        </w:rPr>
      </w:pPr>
    </w:p>
    <w:p w14:paraId="65D7DC1D" w14:textId="77777777" w:rsidR="00782205" w:rsidRPr="001A1AA1" w:rsidRDefault="00782205" w:rsidP="00DF7B5B">
      <w:pPr>
        <w:pStyle w:val="1"/>
        <w:keepNext w:val="0"/>
        <w:widowControl w:val="0"/>
        <w:shd w:val="clear" w:color="auto" w:fill="FFFFFF"/>
        <w:spacing w:before="60"/>
        <w:rPr>
          <w:rFonts w:cs="Arial"/>
          <w:kern w:val="0"/>
          <w:sz w:val="20"/>
          <w:szCs w:val="20"/>
        </w:rPr>
      </w:pPr>
    </w:p>
    <w:p w14:paraId="65D7DC1E" w14:textId="77777777" w:rsidR="00782205" w:rsidRPr="001A1AA1" w:rsidRDefault="00782205" w:rsidP="00DF7B5B">
      <w:pPr>
        <w:pStyle w:val="1"/>
        <w:keepNext w:val="0"/>
        <w:widowControl w:val="0"/>
        <w:shd w:val="clear" w:color="auto" w:fill="FFFFFF"/>
        <w:spacing w:before="60"/>
        <w:rPr>
          <w:rFonts w:cs="Arial"/>
          <w:kern w:val="0"/>
          <w:sz w:val="20"/>
          <w:szCs w:val="20"/>
        </w:rPr>
      </w:pPr>
    </w:p>
    <w:p w14:paraId="65D7DC1F" w14:textId="77777777" w:rsidR="00782205" w:rsidRPr="001A1AA1" w:rsidRDefault="00782205" w:rsidP="00DF7B5B">
      <w:pPr>
        <w:pStyle w:val="1"/>
        <w:keepNext w:val="0"/>
        <w:widowControl w:val="0"/>
        <w:shd w:val="clear" w:color="auto" w:fill="FFFFFF"/>
        <w:spacing w:before="60"/>
        <w:rPr>
          <w:rFonts w:cs="Arial"/>
          <w:kern w:val="0"/>
          <w:sz w:val="20"/>
          <w:szCs w:val="20"/>
        </w:rPr>
      </w:pPr>
    </w:p>
    <w:p w14:paraId="65D7DC20" w14:textId="77777777" w:rsidR="00782205" w:rsidRPr="001A1AA1" w:rsidRDefault="00782205" w:rsidP="00DF7B5B">
      <w:pPr>
        <w:pStyle w:val="1"/>
        <w:keepNext w:val="0"/>
        <w:widowControl w:val="0"/>
        <w:shd w:val="clear" w:color="auto" w:fill="FFFFFF"/>
        <w:spacing w:before="60"/>
        <w:jc w:val="both"/>
        <w:rPr>
          <w:rFonts w:cs="Arial"/>
          <w:b w:val="0"/>
          <w:kern w:val="0"/>
          <w:sz w:val="18"/>
          <w:szCs w:val="18"/>
        </w:rPr>
      </w:pPr>
      <w:r w:rsidRPr="001A1AA1">
        <w:rPr>
          <w:rFonts w:cs="Arial"/>
          <w:b w:val="0"/>
          <w:kern w:val="0"/>
          <w:sz w:val="18"/>
          <w:szCs w:val="18"/>
        </w:rPr>
        <w:t>Information presented in this Report is based on accounting reports drawn up in accordance with the Russian Accounting Standards (RAS).</w:t>
      </w:r>
    </w:p>
    <w:p w14:paraId="65D7DC21" w14:textId="77777777" w:rsidR="00782205" w:rsidRPr="001A1AA1" w:rsidRDefault="00782205" w:rsidP="00DF7B5B">
      <w:pPr>
        <w:pStyle w:val="1"/>
        <w:keepNext w:val="0"/>
        <w:widowControl w:val="0"/>
        <w:shd w:val="clear" w:color="auto" w:fill="FFFFFF"/>
        <w:spacing w:before="60"/>
        <w:rPr>
          <w:rFonts w:cs="Arial"/>
          <w:kern w:val="0"/>
          <w:sz w:val="20"/>
          <w:szCs w:val="20"/>
        </w:rPr>
      </w:pPr>
    </w:p>
    <w:p w14:paraId="65D7DC22" w14:textId="77777777" w:rsidR="00782205" w:rsidRPr="001A1AA1" w:rsidRDefault="00782205" w:rsidP="00DF7B5B">
      <w:pPr>
        <w:pStyle w:val="1"/>
        <w:keepNext w:val="0"/>
        <w:widowControl w:val="0"/>
        <w:shd w:val="clear" w:color="auto" w:fill="FFFFFF"/>
        <w:spacing w:before="60"/>
        <w:rPr>
          <w:rFonts w:cs="Arial"/>
          <w:kern w:val="0"/>
          <w:sz w:val="20"/>
          <w:szCs w:val="20"/>
        </w:rPr>
      </w:pPr>
    </w:p>
    <w:p w14:paraId="65D7DC23" w14:textId="77777777" w:rsidR="00782205" w:rsidRPr="001A1AA1" w:rsidRDefault="00782205" w:rsidP="00DF7B5B">
      <w:pPr>
        <w:pStyle w:val="1"/>
        <w:keepNext w:val="0"/>
        <w:widowControl w:val="0"/>
        <w:shd w:val="clear" w:color="auto" w:fill="FFFFFF"/>
        <w:spacing w:before="60"/>
        <w:rPr>
          <w:rFonts w:cs="Arial"/>
          <w:kern w:val="0"/>
          <w:sz w:val="20"/>
          <w:szCs w:val="20"/>
        </w:rPr>
      </w:pPr>
    </w:p>
    <w:p w14:paraId="65D7DC24" w14:textId="77777777" w:rsidR="00782205" w:rsidRPr="001A1AA1" w:rsidRDefault="00782205" w:rsidP="00DF7B5B">
      <w:pPr>
        <w:pStyle w:val="1"/>
        <w:keepNext w:val="0"/>
        <w:widowControl w:val="0"/>
        <w:shd w:val="clear" w:color="auto" w:fill="FFFFFF"/>
        <w:spacing w:before="60"/>
        <w:rPr>
          <w:rFonts w:cs="Arial"/>
          <w:kern w:val="0"/>
          <w:sz w:val="20"/>
          <w:szCs w:val="20"/>
        </w:rPr>
      </w:pPr>
    </w:p>
    <w:p w14:paraId="65D7DC25" w14:textId="77777777" w:rsidR="00782205" w:rsidRPr="001A1AA1" w:rsidRDefault="00782205" w:rsidP="00DF7B5B">
      <w:pPr>
        <w:pStyle w:val="1"/>
        <w:keepNext w:val="0"/>
        <w:widowControl w:val="0"/>
        <w:shd w:val="clear" w:color="auto" w:fill="FFFFFF"/>
        <w:spacing w:before="60"/>
        <w:rPr>
          <w:rFonts w:cs="Arial"/>
          <w:kern w:val="0"/>
          <w:sz w:val="20"/>
          <w:szCs w:val="20"/>
        </w:rPr>
      </w:pPr>
    </w:p>
    <w:p w14:paraId="65D7DC26" w14:textId="77777777" w:rsidR="00782205" w:rsidRPr="001A1AA1" w:rsidRDefault="00782205" w:rsidP="00DF7B5B">
      <w:pPr>
        <w:pStyle w:val="1"/>
        <w:keepNext w:val="0"/>
        <w:widowControl w:val="0"/>
        <w:shd w:val="clear" w:color="auto" w:fill="FFFFFF"/>
        <w:spacing w:before="60"/>
        <w:rPr>
          <w:rFonts w:cs="Arial"/>
          <w:kern w:val="0"/>
          <w:sz w:val="20"/>
          <w:szCs w:val="20"/>
        </w:rPr>
      </w:pPr>
    </w:p>
    <w:p w14:paraId="65D7DC27" w14:textId="77777777" w:rsidR="00782205" w:rsidRPr="001A1AA1" w:rsidRDefault="00782205" w:rsidP="00DF7B5B">
      <w:pPr>
        <w:pStyle w:val="1"/>
        <w:keepNext w:val="0"/>
        <w:widowControl w:val="0"/>
        <w:shd w:val="clear" w:color="auto" w:fill="FFFFFF"/>
        <w:spacing w:before="60"/>
        <w:rPr>
          <w:rFonts w:cs="Arial"/>
          <w:kern w:val="0"/>
          <w:sz w:val="20"/>
          <w:szCs w:val="20"/>
        </w:rPr>
      </w:pPr>
    </w:p>
    <w:p w14:paraId="65D7DC28" w14:textId="77777777" w:rsidR="00A75126" w:rsidRPr="001A1AA1" w:rsidRDefault="00782205" w:rsidP="00DF7B5B">
      <w:pPr>
        <w:pStyle w:val="4"/>
        <w:keepNext w:val="0"/>
        <w:widowControl w:val="0"/>
        <w:rPr>
          <w:color w:val="FF0000"/>
        </w:rPr>
      </w:pPr>
      <w:r w:rsidRPr="001A1AA1">
        <w:rPr>
          <w:rFonts w:cs="Arial"/>
          <w:sz w:val="20"/>
          <w:szCs w:val="20"/>
        </w:rPr>
        <w:br w:type="page"/>
      </w:r>
      <w:r w:rsidR="000D2EEE" w:rsidRPr="001A1AA1">
        <w:rPr>
          <w:color w:val="FF0000"/>
        </w:rPr>
        <w:lastRenderedPageBreak/>
        <w:t>2. ADDRESS OF THE CHAIRMAN OF THE BOARD OF DIRECTORS AND CEO TO SHAREHOLDERS</w:t>
      </w:r>
      <w:bookmarkEnd w:id="2"/>
    </w:p>
    <w:p w14:paraId="65D7DC29" w14:textId="77777777" w:rsidR="00F82473" w:rsidRPr="001A1AA1" w:rsidRDefault="00F82473" w:rsidP="00DF7B5B">
      <w:pPr>
        <w:widowControl w:val="0"/>
        <w:shd w:val="clear" w:color="auto" w:fill="FFFFFF"/>
        <w:jc w:val="both"/>
        <w:rPr>
          <w:rFonts w:ascii="Verdana" w:hAnsi="Verdana"/>
          <w:sz w:val="18"/>
          <w:szCs w:val="18"/>
          <w:highlight w:val="yellow"/>
        </w:rPr>
      </w:pPr>
    </w:p>
    <w:p w14:paraId="65D7DC2A" w14:textId="77777777" w:rsidR="003B78CD" w:rsidRPr="001A1AA1" w:rsidRDefault="003B78CD" w:rsidP="00DF7B5B">
      <w:pPr>
        <w:widowControl w:val="0"/>
        <w:jc w:val="both"/>
        <w:rPr>
          <w:rFonts w:ascii="Verdana" w:hAnsi="Verdana"/>
          <w:b/>
          <w:sz w:val="18"/>
          <w:szCs w:val="18"/>
        </w:rPr>
      </w:pPr>
      <w:r w:rsidRPr="001A1AA1">
        <w:rPr>
          <w:rFonts w:ascii="Verdana" w:hAnsi="Verdana"/>
          <w:b/>
          <w:sz w:val="18"/>
          <w:szCs w:val="18"/>
        </w:rPr>
        <w:t>Address of the Chairman of the Board of Directors</w:t>
      </w:r>
    </w:p>
    <w:p w14:paraId="65D7DC2B" w14:textId="77777777" w:rsidR="003B78CD" w:rsidRPr="001A1AA1" w:rsidRDefault="003B78CD" w:rsidP="00DF7B5B">
      <w:pPr>
        <w:widowControl w:val="0"/>
        <w:jc w:val="both"/>
        <w:rPr>
          <w:rFonts w:ascii="Verdana" w:hAnsi="Verdana"/>
          <w:sz w:val="18"/>
          <w:szCs w:val="18"/>
        </w:rPr>
      </w:pPr>
    </w:p>
    <w:p w14:paraId="65D7DC2C" w14:textId="77777777" w:rsidR="003B78CD" w:rsidRPr="001A1AA1" w:rsidRDefault="003B78CD" w:rsidP="00DF7B5B">
      <w:pPr>
        <w:widowControl w:val="0"/>
        <w:jc w:val="both"/>
        <w:rPr>
          <w:rFonts w:ascii="Verdana" w:hAnsi="Verdana"/>
          <w:sz w:val="18"/>
          <w:szCs w:val="18"/>
        </w:rPr>
      </w:pPr>
      <w:r w:rsidRPr="001A1AA1">
        <w:rPr>
          <w:rFonts w:ascii="Verdana" w:hAnsi="Verdana"/>
          <w:sz w:val="18"/>
          <w:szCs w:val="18"/>
        </w:rPr>
        <w:t>Dear Shareholders,</w:t>
      </w:r>
      <w:r w:rsidRPr="001A1AA1">
        <w:rPr>
          <w:rFonts w:ascii="Verdana" w:hAnsi="Verdana"/>
          <w:sz w:val="18"/>
          <w:szCs w:val="18"/>
        </w:rPr>
        <w:cr/>
      </w:r>
    </w:p>
    <w:p w14:paraId="65D7DC2D" w14:textId="77777777" w:rsidR="003B78CD" w:rsidRPr="001A1AA1" w:rsidRDefault="003B78CD" w:rsidP="00DF7B5B">
      <w:pPr>
        <w:widowControl w:val="0"/>
        <w:jc w:val="both"/>
        <w:rPr>
          <w:rFonts w:ascii="Verdana" w:hAnsi="Verdana"/>
          <w:sz w:val="18"/>
          <w:szCs w:val="18"/>
        </w:rPr>
      </w:pPr>
      <w:r w:rsidRPr="001A1AA1">
        <w:rPr>
          <w:rFonts w:ascii="Verdana" w:hAnsi="Verdana"/>
          <w:sz w:val="18"/>
          <w:szCs w:val="18"/>
        </w:rPr>
        <w:t xml:space="preserve">In 2012 E.ON celebrated five years of work at the power market of Russia. We are proud of the work done during these years, it is marked by significant achievements and success. E.ON Russia JSC demonstrates sustainable growth of production and financial results each year: e.g. since 2007 when our Company joined E.ON, electric power generation has increased by almost 20% and EBITDA - more than 4 times. It is a significant result and it all was possible due to our determination to be efficient using best practices and of course due to implementation of the ambitious program on new capacities construction. Within the framework of the Russian electric power industry development our Company has already implemented ambitious investment projects on creation of state-of-the-art, hi-tech and highly efficient generating capacities: Shaturskaya GRES </w:t>
      </w:r>
      <w:r w:rsidR="0012729F" w:rsidRPr="001A1AA1">
        <w:rPr>
          <w:rFonts w:ascii="Verdana" w:hAnsi="Verdana"/>
          <w:sz w:val="18"/>
          <w:szCs w:val="18"/>
        </w:rPr>
        <w:t>(400 MW), Surgutskaya GRES-2 (2x</w:t>
      </w:r>
      <w:r w:rsidRPr="001A1AA1">
        <w:rPr>
          <w:rFonts w:ascii="Verdana" w:hAnsi="Verdana"/>
          <w:sz w:val="18"/>
          <w:szCs w:val="18"/>
        </w:rPr>
        <w:t>400 MW), Yaivinskaya GRES (400 MW).</w:t>
      </w:r>
    </w:p>
    <w:p w14:paraId="65D7DC2E" w14:textId="77777777" w:rsidR="003B78CD" w:rsidRPr="001A1AA1" w:rsidRDefault="003B78CD" w:rsidP="00DF7B5B">
      <w:pPr>
        <w:widowControl w:val="0"/>
        <w:jc w:val="both"/>
        <w:rPr>
          <w:rFonts w:ascii="Verdana" w:hAnsi="Verdana"/>
          <w:sz w:val="18"/>
          <w:szCs w:val="18"/>
        </w:rPr>
      </w:pPr>
    </w:p>
    <w:p w14:paraId="65D7DC2F" w14:textId="77777777" w:rsidR="003B78CD" w:rsidRPr="001A1AA1" w:rsidRDefault="003B78CD" w:rsidP="00DF7B5B">
      <w:pPr>
        <w:widowControl w:val="0"/>
        <w:jc w:val="both"/>
        <w:rPr>
          <w:rFonts w:ascii="Verdana" w:hAnsi="Verdana"/>
          <w:sz w:val="18"/>
          <w:szCs w:val="18"/>
        </w:rPr>
      </w:pPr>
      <w:r w:rsidRPr="001A1AA1">
        <w:rPr>
          <w:rFonts w:ascii="Verdana" w:hAnsi="Verdana"/>
          <w:sz w:val="18"/>
          <w:szCs w:val="18"/>
        </w:rPr>
        <w:t xml:space="preserve">In </w:t>
      </w:r>
      <w:r w:rsidR="00F55448" w:rsidRPr="001A1AA1">
        <w:rPr>
          <w:rFonts w:ascii="Verdana" w:hAnsi="Verdana"/>
          <w:sz w:val="18"/>
          <w:szCs w:val="18"/>
        </w:rPr>
        <w:t>2015</w:t>
      </w:r>
      <w:r w:rsidRPr="001A1AA1">
        <w:rPr>
          <w:rFonts w:ascii="Verdana" w:hAnsi="Verdana"/>
          <w:sz w:val="18"/>
          <w:szCs w:val="18"/>
        </w:rPr>
        <w:t xml:space="preserve"> E.ON Russia JSC will complete the mandatory investment program, it will put into operation power unit No. 3 of Berezovskaya GRES (800 MW) in the Krasnoyarsk Territory in Siberia. This project is in the active phase and we are sure that due to professional work of the Company team the power unit will be put into operation in time. Thus we will perform our obligations to the RF Government that we undertook when we bought generating assets in Russia.</w:t>
      </w:r>
    </w:p>
    <w:p w14:paraId="65D7DC30" w14:textId="77777777" w:rsidR="003B78CD" w:rsidRPr="001A1AA1" w:rsidRDefault="003B78CD" w:rsidP="00DF7B5B">
      <w:pPr>
        <w:widowControl w:val="0"/>
        <w:jc w:val="both"/>
        <w:rPr>
          <w:rFonts w:ascii="Verdana" w:hAnsi="Verdana"/>
          <w:sz w:val="18"/>
          <w:szCs w:val="18"/>
        </w:rPr>
      </w:pPr>
    </w:p>
    <w:p w14:paraId="65D7DC31" w14:textId="77777777" w:rsidR="003B78CD" w:rsidRPr="001A1AA1" w:rsidRDefault="003B78CD" w:rsidP="00DF7B5B">
      <w:pPr>
        <w:widowControl w:val="0"/>
        <w:jc w:val="both"/>
        <w:rPr>
          <w:rFonts w:ascii="Verdana" w:hAnsi="Verdana"/>
          <w:sz w:val="18"/>
          <w:szCs w:val="18"/>
        </w:rPr>
      </w:pPr>
      <w:r w:rsidRPr="001A1AA1">
        <w:rPr>
          <w:rFonts w:ascii="Verdana" w:hAnsi="Verdana"/>
          <w:sz w:val="18"/>
          <w:szCs w:val="18"/>
        </w:rPr>
        <w:t xml:space="preserve">E.ON has third largest fleet of generating capacities in Russia after Germany and Great Britain, and we not just once emphasized that Russia is the region of strategic interest, an important part of E.ON development strategy. </w:t>
      </w:r>
    </w:p>
    <w:p w14:paraId="65D7DC32" w14:textId="77777777" w:rsidR="003B78CD" w:rsidRPr="001A1AA1" w:rsidRDefault="003B78CD" w:rsidP="00DF7B5B">
      <w:pPr>
        <w:widowControl w:val="0"/>
        <w:jc w:val="both"/>
        <w:rPr>
          <w:rFonts w:ascii="Verdana" w:hAnsi="Verdana"/>
          <w:sz w:val="18"/>
          <w:szCs w:val="18"/>
        </w:rPr>
      </w:pPr>
    </w:p>
    <w:p w14:paraId="65D7DC33" w14:textId="77777777" w:rsidR="003B78CD" w:rsidRPr="001A1AA1" w:rsidRDefault="003B78CD" w:rsidP="00DF7B5B">
      <w:pPr>
        <w:widowControl w:val="0"/>
        <w:jc w:val="both"/>
        <w:rPr>
          <w:rFonts w:ascii="Verdana" w:hAnsi="Verdana"/>
          <w:sz w:val="18"/>
          <w:szCs w:val="18"/>
        </w:rPr>
      </w:pPr>
      <w:r w:rsidRPr="001A1AA1">
        <w:rPr>
          <w:rFonts w:ascii="Verdana" w:hAnsi="Verdana"/>
          <w:sz w:val="18"/>
          <w:szCs w:val="18"/>
        </w:rPr>
        <w:t>In future we will continue our work on capitalization growth of E.ON Russia JSC, further development of production on the basis of updated, advanced technologies. We will focus on the projects for power efficiency increase, including generation decentralization and renewable energy sources. We still will facilitate economic and social development of the Company branches areas of presence, take care of the environment and head forward as declared in E.ON Group strategy: better and cleaner energy.</w:t>
      </w:r>
    </w:p>
    <w:p w14:paraId="65D7DC34" w14:textId="77777777" w:rsidR="003B78CD" w:rsidRPr="001A1AA1" w:rsidRDefault="003B78CD" w:rsidP="00DF7B5B">
      <w:pPr>
        <w:widowControl w:val="0"/>
        <w:jc w:val="both"/>
        <w:rPr>
          <w:rFonts w:ascii="Verdana" w:hAnsi="Verdana"/>
          <w:sz w:val="18"/>
          <w:szCs w:val="18"/>
        </w:rPr>
      </w:pPr>
    </w:p>
    <w:p w14:paraId="65D7DC35" w14:textId="77777777" w:rsidR="003B78CD" w:rsidRPr="001A1AA1" w:rsidRDefault="003B78CD" w:rsidP="00DF7B5B">
      <w:pPr>
        <w:widowControl w:val="0"/>
        <w:jc w:val="both"/>
        <w:rPr>
          <w:rFonts w:ascii="Verdana" w:hAnsi="Verdana"/>
          <w:sz w:val="18"/>
          <w:szCs w:val="18"/>
        </w:rPr>
      </w:pPr>
      <w:r w:rsidRPr="001A1AA1">
        <w:rPr>
          <w:rFonts w:ascii="Verdana" w:hAnsi="Verdana"/>
          <w:sz w:val="18"/>
          <w:szCs w:val="18"/>
        </w:rPr>
        <w:t>Chairman of the Board of Directors of E.ON Russia</w:t>
      </w:r>
      <w:r w:rsidR="00356FBB" w:rsidRPr="001A1AA1">
        <w:rPr>
          <w:rFonts w:ascii="Verdana" w:hAnsi="Verdana"/>
          <w:sz w:val="18"/>
          <w:szCs w:val="18"/>
        </w:rPr>
        <w:t xml:space="preserve"> JSC</w:t>
      </w:r>
    </w:p>
    <w:p w14:paraId="65D7DC36" w14:textId="77777777" w:rsidR="003B78CD" w:rsidRPr="001A1AA1" w:rsidRDefault="003B78CD" w:rsidP="00DF7B5B">
      <w:pPr>
        <w:widowControl w:val="0"/>
        <w:jc w:val="both"/>
        <w:rPr>
          <w:rFonts w:ascii="Verdana" w:hAnsi="Verdana"/>
          <w:sz w:val="18"/>
          <w:szCs w:val="18"/>
        </w:rPr>
      </w:pPr>
      <w:r w:rsidRPr="001A1AA1">
        <w:rPr>
          <w:rFonts w:ascii="Verdana" w:hAnsi="Verdana"/>
          <w:sz w:val="18"/>
          <w:szCs w:val="18"/>
        </w:rPr>
        <w:t>Dr. Bernhard Reutersberg.</w:t>
      </w:r>
    </w:p>
    <w:p w14:paraId="65D7DC37" w14:textId="77777777" w:rsidR="003B78CD" w:rsidRPr="001A1AA1" w:rsidRDefault="003B78CD" w:rsidP="00DF7B5B">
      <w:pPr>
        <w:pStyle w:val="1"/>
        <w:keepNext w:val="0"/>
        <w:widowControl w:val="0"/>
        <w:shd w:val="clear" w:color="auto" w:fill="FFFFFF"/>
        <w:spacing w:before="60"/>
        <w:rPr>
          <w:b w:val="0"/>
          <w:bCs w:val="0"/>
          <w:kern w:val="0"/>
          <w:sz w:val="20"/>
          <w:szCs w:val="20"/>
        </w:rPr>
      </w:pPr>
    </w:p>
    <w:p w14:paraId="65D7DC38" w14:textId="77777777" w:rsidR="003B78CD" w:rsidRPr="001A1AA1" w:rsidRDefault="003B78CD" w:rsidP="00DF7B5B">
      <w:pPr>
        <w:pStyle w:val="1"/>
        <w:keepNext w:val="0"/>
        <w:widowControl w:val="0"/>
        <w:shd w:val="clear" w:color="auto" w:fill="FFFFFF"/>
        <w:spacing w:before="60"/>
        <w:rPr>
          <w:bCs w:val="0"/>
          <w:kern w:val="0"/>
          <w:sz w:val="20"/>
          <w:szCs w:val="20"/>
        </w:rPr>
      </w:pPr>
      <w:r w:rsidRPr="001A1AA1">
        <w:rPr>
          <w:bCs w:val="0"/>
          <w:kern w:val="0"/>
          <w:sz w:val="20"/>
          <w:szCs w:val="20"/>
        </w:rPr>
        <w:t>Address of the Chief Executive Officer</w:t>
      </w:r>
    </w:p>
    <w:p w14:paraId="65D7DC39" w14:textId="77777777" w:rsidR="003B78CD" w:rsidRPr="001A1AA1" w:rsidRDefault="003B78CD" w:rsidP="00DF7B5B">
      <w:pPr>
        <w:pStyle w:val="1"/>
        <w:keepNext w:val="0"/>
        <w:widowControl w:val="0"/>
        <w:shd w:val="clear" w:color="auto" w:fill="FFFFFF"/>
        <w:spacing w:before="60"/>
        <w:rPr>
          <w:bCs w:val="0"/>
          <w:kern w:val="0"/>
          <w:sz w:val="20"/>
          <w:szCs w:val="20"/>
        </w:rPr>
      </w:pPr>
    </w:p>
    <w:p w14:paraId="65D7DC3A" w14:textId="77777777" w:rsidR="003B78CD" w:rsidRPr="001A1AA1" w:rsidRDefault="003B78CD" w:rsidP="00DF7B5B">
      <w:pPr>
        <w:pStyle w:val="1"/>
        <w:keepNext w:val="0"/>
        <w:widowControl w:val="0"/>
        <w:shd w:val="clear" w:color="auto" w:fill="FFFFFF"/>
        <w:spacing w:before="60"/>
        <w:jc w:val="both"/>
        <w:rPr>
          <w:b w:val="0"/>
          <w:kern w:val="0"/>
          <w:sz w:val="18"/>
          <w:szCs w:val="18"/>
        </w:rPr>
      </w:pPr>
      <w:r w:rsidRPr="001A1AA1">
        <w:rPr>
          <w:b w:val="0"/>
          <w:kern w:val="0"/>
          <w:sz w:val="18"/>
          <w:szCs w:val="18"/>
        </w:rPr>
        <w:t>Dear Shareholders,</w:t>
      </w:r>
    </w:p>
    <w:p w14:paraId="65D7DC3B" w14:textId="77777777" w:rsidR="003B78CD" w:rsidRPr="001A1AA1" w:rsidRDefault="003B78CD" w:rsidP="00DF7B5B">
      <w:pPr>
        <w:pStyle w:val="1"/>
        <w:keepNext w:val="0"/>
        <w:widowControl w:val="0"/>
        <w:shd w:val="clear" w:color="auto" w:fill="FFFFFF"/>
        <w:spacing w:before="60"/>
        <w:jc w:val="both"/>
        <w:rPr>
          <w:b w:val="0"/>
          <w:kern w:val="0"/>
          <w:sz w:val="18"/>
          <w:szCs w:val="18"/>
        </w:rPr>
      </w:pPr>
    </w:p>
    <w:p w14:paraId="65D7DC3C" w14:textId="77777777" w:rsidR="003B78CD" w:rsidRPr="001A1AA1" w:rsidRDefault="003B78CD" w:rsidP="00DF7B5B">
      <w:pPr>
        <w:pStyle w:val="1"/>
        <w:keepNext w:val="0"/>
        <w:widowControl w:val="0"/>
        <w:shd w:val="clear" w:color="auto" w:fill="FFFFFF"/>
        <w:spacing w:before="60"/>
        <w:jc w:val="both"/>
        <w:rPr>
          <w:b w:val="0"/>
          <w:kern w:val="0"/>
          <w:sz w:val="18"/>
          <w:szCs w:val="18"/>
        </w:rPr>
      </w:pPr>
      <w:r w:rsidRPr="001A1AA1">
        <w:rPr>
          <w:b w:val="0"/>
          <w:kern w:val="0"/>
          <w:sz w:val="18"/>
          <w:szCs w:val="18"/>
        </w:rPr>
        <w:t>I wish to present you  the annual report of E.ON Russia JSC following the results of 2012.</w:t>
      </w:r>
    </w:p>
    <w:p w14:paraId="65D7DC3D" w14:textId="77777777" w:rsidR="003B78CD" w:rsidRPr="001A1AA1" w:rsidRDefault="003B78CD" w:rsidP="00DF7B5B">
      <w:pPr>
        <w:pStyle w:val="1"/>
        <w:keepNext w:val="0"/>
        <w:widowControl w:val="0"/>
        <w:shd w:val="clear" w:color="auto" w:fill="FFFFFF"/>
        <w:spacing w:before="60"/>
        <w:jc w:val="both"/>
        <w:rPr>
          <w:b w:val="0"/>
          <w:kern w:val="0"/>
          <w:sz w:val="18"/>
          <w:szCs w:val="18"/>
        </w:rPr>
      </w:pPr>
    </w:p>
    <w:p w14:paraId="65D7DC3E" w14:textId="77777777" w:rsidR="003B78CD" w:rsidRPr="001A1AA1" w:rsidRDefault="003B78CD" w:rsidP="00DF7B5B">
      <w:pPr>
        <w:pStyle w:val="1"/>
        <w:keepNext w:val="0"/>
        <w:widowControl w:val="0"/>
        <w:shd w:val="clear" w:color="auto" w:fill="FFFFFF"/>
        <w:spacing w:before="60"/>
        <w:jc w:val="both"/>
        <w:rPr>
          <w:b w:val="0"/>
          <w:kern w:val="0"/>
          <w:sz w:val="18"/>
          <w:szCs w:val="18"/>
        </w:rPr>
      </w:pPr>
      <w:r w:rsidRPr="001A1AA1">
        <w:rPr>
          <w:b w:val="0"/>
          <w:kern w:val="0"/>
          <w:sz w:val="18"/>
          <w:szCs w:val="18"/>
        </w:rPr>
        <w:t xml:space="preserve">As from 17 July I took office of the CEO of E.ON Russia JSC subject to the resolution of the Company Board of Directors. I came to the promising, rapidly developing company and I am firmly committed to implement all the tasks set by the shareholders. First of all it is provision of </w:t>
      </w:r>
      <w:r w:rsidR="00D55E2E" w:rsidRPr="001A1AA1">
        <w:rPr>
          <w:b w:val="0"/>
          <w:kern w:val="0"/>
          <w:sz w:val="18"/>
          <w:szCs w:val="18"/>
        </w:rPr>
        <w:t>safety,</w:t>
      </w:r>
      <w:r w:rsidRPr="001A1AA1">
        <w:rPr>
          <w:b w:val="0"/>
          <w:kern w:val="0"/>
          <w:sz w:val="18"/>
          <w:szCs w:val="18"/>
        </w:rPr>
        <w:t xml:space="preserve"> reliability and efficiency of actual assets, increase of the company investment value, implementation of the investment program and its further development at the market. </w:t>
      </w:r>
    </w:p>
    <w:p w14:paraId="65D7DC3F" w14:textId="77777777" w:rsidR="003B78CD" w:rsidRPr="001A1AA1" w:rsidRDefault="003B78CD" w:rsidP="00DF7B5B">
      <w:pPr>
        <w:pStyle w:val="1"/>
        <w:keepNext w:val="0"/>
        <w:widowControl w:val="0"/>
        <w:shd w:val="clear" w:color="auto" w:fill="FFFFFF"/>
        <w:spacing w:before="60"/>
        <w:jc w:val="both"/>
        <w:rPr>
          <w:b w:val="0"/>
          <w:kern w:val="0"/>
          <w:sz w:val="18"/>
          <w:szCs w:val="18"/>
        </w:rPr>
      </w:pPr>
    </w:p>
    <w:p w14:paraId="65D7DC40" w14:textId="77777777" w:rsidR="003B78CD" w:rsidRPr="001A1AA1" w:rsidRDefault="003B78CD" w:rsidP="00DF7B5B">
      <w:pPr>
        <w:pStyle w:val="1"/>
        <w:keepNext w:val="0"/>
        <w:widowControl w:val="0"/>
        <w:shd w:val="clear" w:color="auto" w:fill="FFFFFF"/>
        <w:spacing w:before="60"/>
        <w:jc w:val="both"/>
        <w:rPr>
          <w:b w:val="0"/>
          <w:kern w:val="0"/>
          <w:sz w:val="18"/>
          <w:szCs w:val="18"/>
        </w:rPr>
      </w:pPr>
      <w:r w:rsidRPr="001A1AA1">
        <w:rPr>
          <w:b w:val="0"/>
          <w:kern w:val="0"/>
          <w:sz w:val="18"/>
          <w:szCs w:val="18"/>
        </w:rPr>
        <w:t xml:space="preserve">The last year was a great success for E.ON Russia JSC. Electric power generation increased by 2.8% and amounted to 64.2 kWh. </w:t>
      </w:r>
      <w:r w:rsidR="00C43267" w:rsidRPr="001A1AA1">
        <w:rPr>
          <w:b w:val="0"/>
          <w:kern w:val="0"/>
          <w:sz w:val="18"/>
          <w:szCs w:val="18"/>
        </w:rPr>
        <w:t xml:space="preserve">The Company revenue reached 76.7 bln roubles </w:t>
      </w:r>
      <w:r w:rsidR="00DD4750" w:rsidRPr="001A1AA1">
        <w:rPr>
          <w:b w:val="0"/>
          <w:kern w:val="0"/>
          <w:sz w:val="18"/>
          <w:szCs w:val="18"/>
        </w:rPr>
        <w:t>-</w:t>
      </w:r>
      <w:r w:rsidR="00C43267" w:rsidRPr="001A1AA1">
        <w:rPr>
          <w:b w:val="0"/>
          <w:kern w:val="0"/>
          <w:sz w:val="18"/>
          <w:szCs w:val="18"/>
        </w:rPr>
        <w:t xml:space="preserve"> by 13.9% more than last year. EBITDA increased by 26.8% </w:t>
      </w:r>
      <w:r w:rsidR="00DD4750" w:rsidRPr="001A1AA1">
        <w:rPr>
          <w:b w:val="0"/>
          <w:kern w:val="0"/>
          <w:sz w:val="18"/>
          <w:szCs w:val="18"/>
        </w:rPr>
        <w:t>—</w:t>
      </w:r>
      <w:r w:rsidR="00C43267" w:rsidRPr="001A1AA1">
        <w:rPr>
          <w:b w:val="0"/>
          <w:kern w:val="0"/>
          <w:sz w:val="18"/>
          <w:szCs w:val="18"/>
        </w:rPr>
        <w:t xml:space="preserve"> up to 28.2 billion roubles, net profit </w:t>
      </w:r>
      <w:r w:rsidR="00DD4750" w:rsidRPr="001A1AA1">
        <w:rPr>
          <w:b w:val="0"/>
          <w:kern w:val="0"/>
          <w:sz w:val="18"/>
          <w:szCs w:val="18"/>
        </w:rPr>
        <w:t>—</w:t>
      </w:r>
      <w:r w:rsidR="00C43267" w:rsidRPr="001A1AA1">
        <w:rPr>
          <w:b w:val="0"/>
          <w:kern w:val="0"/>
          <w:sz w:val="18"/>
          <w:szCs w:val="18"/>
        </w:rPr>
        <w:t xml:space="preserve"> by 22.2% up to 18.4 billion roubles.</w:t>
      </w:r>
      <w:r w:rsidRPr="001A1AA1">
        <w:rPr>
          <w:b w:val="0"/>
          <w:kern w:val="0"/>
          <w:sz w:val="18"/>
          <w:szCs w:val="18"/>
        </w:rPr>
        <w:t xml:space="preserve">  In 2012 E.ON Russia JSC strengthened its position as the leader of the Russian heat power industry. Today E.ON Russia </w:t>
      </w:r>
      <w:r w:rsidR="00DD4750" w:rsidRPr="001A1AA1">
        <w:rPr>
          <w:b w:val="0"/>
          <w:kern w:val="0"/>
          <w:sz w:val="18"/>
          <w:szCs w:val="18"/>
        </w:rPr>
        <w:t>is</w:t>
      </w:r>
      <w:r w:rsidRPr="001A1AA1">
        <w:rPr>
          <w:b w:val="0"/>
          <w:kern w:val="0"/>
          <w:sz w:val="18"/>
          <w:szCs w:val="18"/>
        </w:rPr>
        <w:t xml:space="preserve"> the most efficient </w:t>
      </w:r>
      <w:r w:rsidR="006E01A6" w:rsidRPr="001A1AA1">
        <w:rPr>
          <w:b w:val="0"/>
          <w:kern w:val="0"/>
          <w:sz w:val="18"/>
          <w:szCs w:val="18"/>
        </w:rPr>
        <w:t>Company</w:t>
      </w:r>
      <w:r w:rsidRPr="001A1AA1">
        <w:rPr>
          <w:b w:val="0"/>
          <w:kern w:val="0"/>
          <w:sz w:val="18"/>
          <w:szCs w:val="18"/>
        </w:rPr>
        <w:t xml:space="preserve"> of the sector.</w:t>
      </w:r>
    </w:p>
    <w:p w14:paraId="65D7DC41" w14:textId="77777777" w:rsidR="003B78CD" w:rsidRPr="001A1AA1" w:rsidRDefault="003B78CD" w:rsidP="00DF7B5B">
      <w:pPr>
        <w:pStyle w:val="1"/>
        <w:keepNext w:val="0"/>
        <w:widowControl w:val="0"/>
        <w:shd w:val="clear" w:color="auto" w:fill="FFFFFF"/>
        <w:spacing w:before="60"/>
        <w:jc w:val="both"/>
        <w:rPr>
          <w:b w:val="0"/>
          <w:kern w:val="0"/>
          <w:sz w:val="18"/>
          <w:szCs w:val="18"/>
        </w:rPr>
      </w:pPr>
    </w:p>
    <w:p w14:paraId="65D7DC42" w14:textId="77777777" w:rsidR="003B78CD" w:rsidRPr="001A1AA1" w:rsidRDefault="003B78CD" w:rsidP="00DF7B5B">
      <w:pPr>
        <w:pStyle w:val="1"/>
        <w:keepNext w:val="0"/>
        <w:widowControl w:val="0"/>
        <w:shd w:val="clear" w:color="auto" w:fill="FFFFFF"/>
        <w:spacing w:before="60"/>
        <w:jc w:val="both"/>
        <w:rPr>
          <w:b w:val="0"/>
          <w:kern w:val="0"/>
          <w:sz w:val="18"/>
          <w:szCs w:val="18"/>
        </w:rPr>
      </w:pPr>
      <w:r w:rsidRPr="001A1AA1">
        <w:rPr>
          <w:b w:val="0"/>
          <w:kern w:val="0"/>
          <w:sz w:val="18"/>
          <w:szCs w:val="18"/>
        </w:rPr>
        <w:t xml:space="preserve">During 2012 an ambitious program of modernization and reconstruction of the Company capacities was implemented, it allowed to be reliable during the autumn and winter period. Negotiations with fuel suppliers were held, mid- and long-term contracts for gas supply were signed with independent suppliers. A lot was done as regards social responsibility, training of young specialists, provision of safety. </w:t>
      </w:r>
    </w:p>
    <w:p w14:paraId="65D7DC43" w14:textId="77777777" w:rsidR="003B78CD" w:rsidRPr="001A1AA1" w:rsidRDefault="003B78CD" w:rsidP="00DF7B5B">
      <w:pPr>
        <w:pStyle w:val="1"/>
        <w:keepNext w:val="0"/>
        <w:widowControl w:val="0"/>
        <w:shd w:val="clear" w:color="auto" w:fill="FFFFFF"/>
        <w:spacing w:before="60"/>
        <w:jc w:val="both"/>
        <w:rPr>
          <w:b w:val="0"/>
          <w:kern w:val="0"/>
          <w:sz w:val="18"/>
          <w:szCs w:val="18"/>
        </w:rPr>
      </w:pPr>
    </w:p>
    <w:p w14:paraId="65D7DC44" w14:textId="77777777" w:rsidR="003B78CD" w:rsidRPr="001A1AA1" w:rsidRDefault="003B78CD" w:rsidP="00DF7B5B">
      <w:pPr>
        <w:pStyle w:val="1"/>
        <w:keepNext w:val="0"/>
        <w:widowControl w:val="0"/>
        <w:shd w:val="clear" w:color="auto" w:fill="FFFFFF"/>
        <w:spacing w:before="60"/>
        <w:jc w:val="both"/>
        <w:rPr>
          <w:b w:val="0"/>
          <w:kern w:val="0"/>
          <w:sz w:val="18"/>
          <w:szCs w:val="18"/>
        </w:rPr>
      </w:pPr>
      <w:r w:rsidRPr="001A1AA1">
        <w:rPr>
          <w:b w:val="0"/>
          <w:kern w:val="0"/>
          <w:sz w:val="18"/>
          <w:szCs w:val="18"/>
        </w:rPr>
        <w:t xml:space="preserve">In 2012 Berezovskaya GRES celebrated its 25th anniversary as from the day when the first power unit </w:t>
      </w:r>
      <w:r w:rsidRPr="001A1AA1">
        <w:rPr>
          <w:b w:val="0"/>
          <w:kern w:val="0"/>
          <w:sz w:val="18"/>
          <w:szCs w:val="18"/>
        </w:rPr>
        <w:lastRenderedPageBreak/>
        <w:t xml:space="preserve">was put into operation, it is even more significant that particularly in 2012 full-scale works on construction of unit No. 3 (800 MW) were deployed at the plant. It is a major project with multi-billion investments, that is why Berezovskaya GRES is of special attention. We are sure that we will accomplish the project  in time </w:t>
      </w:r>
      <w:r w:rsidR="00DD4750" w:rsidRPr="001A1AA1">
        <w:rPr>
          <w:b w:val="0"/>
          <w:kern w:val="0"/>
          <w:sz w:val="18"/>
          <w:szCs w:val="18"/>
        </w:rPr>
        <w:t>-</w:t>
      </w:r>
      <w:r w:rsidR="00C43267" w:rsidRPr="001A1AA1">
        <w:rPr>
          <w:b w:val="0"/>
          <w:kern w:val="0"/>
          <w:sz w:val="18"/>
          <w:szCs w:val="18"/>
        </w:rPr>
        <w:t xml:space="preserve"> commissioning of the power unit is scheduled for </w:t>
      </w:r>
      <w:r w:rsidR="00ED72A0" w:rsidRPr="001A1AA1">
        <w:rPr>
          <w:b w:val="0"/>
          <w:kern w:val="0"/>
          <w:sz w:val="18"/>
          <w:szCs w:val="18"/>
        </w:rPr>
        <w:t>mid-2015</w:t>
      </w:r>
      <w:r w:rsidR="00C43267" w:rsidRPr="001A1AA1">
        <w:rPr>
          <w:b w:val="0"/>
          <w:kern w:val="0"/>
          <w:sz w:val="18"/>
          <w:szCs w:val="18"/>
        </w:rPr>
        <w:t xml:space="preserve"> </w:t>
      </w:r>
      <w:r w:rsidRPr="001A1AA1">
        <w:rPr>
          <w:b w:val="0"/>
          <w:kern w:val="0"/>
          <w:sz w:val="18"/>
          <w:szCs w:val="18"/>
        </w:rPr>
        <w:t xml:space="preserve"> </w:t>
      </w:r>
      <w:r w:rsidR="00DD4750" w:rsidRPr="001A1AA1">
        <w:rPr>
          <w:b w:val="0"/>
          <w:kern w:val="0"/>
          <w:sz w:val="18"/>
          <w:szCs w:val="18"/>
        </w:rPr>
        <w:t>-</w:t>
      </w:r>
      <w:r w:rsidRPr="001A1AA1">
        <w:rPr>
          <w:b w:val="0"/>
          <w:kern w:val="0"/>
          <w:sz w:val="18"/>
          <w:szCs w:val="18"/>
        </w:rPr>
        <w:t xml:space="preserve"> and in compliance with the budget, and fully comply with the investment commitments that we undertook to the RF Government.</w:t>
      </w:r>
    </w:p>
    <w:p w14:paraId="65D7DC45" w14:textId="77777777" w:rsidR="003B78CD" w:rsidRPr="001A1AA1" w:rsidRDefault="003B78CD" w:rsidP="00DF7B5B">
      <w:pPr>
        <w:pStyle w:val="1"/>
        <w:keepNext w:val="0"/>
        <w:widowControl w:val="0"/>
        <w:shd w:val="clear" w:color="auto" w:fill="FFFFFF"/>
        <w:spacing w:before="60"/>
        <w:jc w:val="both"/>
        <w:rPr>
          <w:b w:val="0"/>
          <w:kern w:val="0"/>
          <w:sz w:val="18"/>
          <w:szCs w:val="18"/>
        </w:rPr>
      </w:pPr>
      <w:r w:rsidRPr="001A1AA1">
        <w:rPr>
          <w:b w:val="0"/>
          <w:kern w:val="0"/>
          <w:sz w:val="18"/>
          <w:szCs w:val="18"/>
        </w:rPr>
        <w:t xml:space="preserve">In late 2012 the company proceeded to the new strategy development, its approval and commencement is the most important task for E.ON Russia in 2013. </w:t>
      </w:r>
    </w:p>
    <w:p w14:paraId="65D7DC46" w14:textId="77777777" w:rsidR="003B78CD" w:rsidRPr="001A1AA1" w:rsidRDefault="003B78CD" w:rsidP="00DF7B5B">
      <w:pPr>
        <w:pStyle w:val="1"/>
        <w:keepNext w:val="0"/>
        <w:widowControl w:val="0"/>
        <w:shd w:val="clear" w:color="auto" w:fill="FFFFFF"/>
        <w:spacing w:before="60"/>
        <w:jc w:val="both"/>
        <w:rPr>
          <w:b w:val="0"/>
          <w:kern w:val="0"/>
          <w:sz w:val="18"/>
          <w:szCs w:val="18"/>
        </w:rPr>
      </w:pPr>
    </w:p>
    <w:p w14:paraId="65D7DC47" w14:textId="77777777" w:rsidR="003B78CD" w:rsidRPr="001A1AA1" w:rsidRDefault="003B78CD" w:rsidP="00DF7B5B">
      <w:pPr>
        <w:pStyle w:val="1"/>
        <w:keepNext w:val="0"/>
        <w:widowControl w:val="0"/>
        <w:shd w:val="clear" w:color="auto" w:fill="FFFFFF"/>
        <w:spacing w:before="60"/>
        <w:jc w:val="both"/>
        <w:rPr>
          <w:b w:val="0"/>
          <w:kern w:val="0"/>
          <w:sz w:val="18"/>
          <w:szCs w:val="18"/>
        </w:rPr>
      </w:pPr>
      <w:r w:rsidRPr="001A1AA1">
        <w:rPr>
          <w:b w:val="0"/>
          <w:kern w:val="0"/>
          <w:sz w:val="18"/>
          <w:szCs w:val="18"/>
        </w:rPr>
        <w:t>I am sure that the year of 2013 will be the year of further development and strengthening of our positions in electric power generation. I am sure that the Company has a great future.</w:t>
      </w:r>
    </w:p>
    <w:p w14:paraId="65D7DC48" w14:textId="77777777" w:rsidR="003B78CD" w:rsidRPr="001A1AA1" w:rsidRDefault="003B78CD" w:rsidP="00DF7B5B">
      <w:pPr>
        <w:pStyle w:val="1"/>
        <w:keepNext w:val="0"/>
        <w:widowControl w:val="0"/>
        <w:shd w:val="clear" w:color="auto" w:fill="FFFFFF"/>
        <w:spacing w:before="60"/>
        <w:jc w:val="both"/>
        <w:rPr>
          <w:b w:val="0"/>
          <w:kern w:val="0"/>
          <w:sz w:val="18"/>
          <w:szCs w:val="18"/>
        </w:rPr>
      </w:pPr>
    </w:p>
    <w:p w14:paraId="65D7DC49" w14:textId="77777777" w:rsidR="003B78CD" w:rsidRPr="001A1AA1" w:rsidRDefault="003B78CD" w:rsidP="00DF7B5B">
      <w:pPr>
        <w:pStyle w:val="1"/>
        <w:keepNext w:val="0"/>
        <w:widowControl w:val="0"/>
        <w:shd w:val="clear" w:color="auto" w:fill="FFFFFF"/>
        <w:spacing w:before="60"/>
        <w:jc w:val="both"/>
        <w:rPr>
          <w:b w:val="0"/>
          <w:kern w:val="0"/>
          <w:sz w:val="18"/>
          <w:szCs w:val="18"/>
        </w:rPr>
      </w:pPr>
      <w:r w:rsidRPr="001A1AA1">
        <w:rPr>
          <w:b w:val="0"/>
          <w:kern w:val="0"/>
          <w:sz w:val="18"/>
          <w:szCs w:val="18"/>
        </w:rPr>
        <w:t xml:space="preserve">Dear shareholders, thank you for your support in 2012! </w:t>
      </w:r>
    </w:p>
    <w:p w14:paraId="65D7DC4A" w14:textId="77777777" w:rsidR="003B78CD" w:rsidRPr="001A1AA1" w:rsidRDefault="003B78CD" w:rsidP="00DF7B5B">
      <w:pPr>
        <w:pStyle w:val="1"/>
        <w:keepNext w:val="0"/>
        <w:widowControl w:val="0"/>
        <w:shd w:val="clear" w:color="auto" w:fill="FFFFFF"/>
        <w:spacing w:before="60"/>
        <w:jc w:val="both"/>
        <w:rPr>
          <w:b w:val="0"/>
          <w:kern w:val="0"/>
          <w:sz w:val="18"/>
          <w:szCs w:val="18"/>
        </w:rPr>
      </w:pPr>
    </w:p>
    <w:p w14:paraId="65D7DC4B" w14:textId="77777777" w:rsidR="003B78CD" w:rsidRPr="001A1AA1" w:rsidRDefault="003B78CD" w:rsidP="00DF7B5B">
      <w:pPr>
        <w:pStyle w:val="1"/>
        <w:keepNext w:val="0"/>
        <w:widowControl w:val="0"/>
        <w:shd w:val="clear" w:color="auto" w:fill="FFFFFF"/>
        <w:spacing w:before="60"/>
        <w:jc w:val="both"/>
        <w:rPr>
          <w:b w:val="0"/>
          <w:kern w:val="0"/>
          <w:sz w:val="18"/>
          <w:szCs w:val="18"/>
        </w:rPr>
      </w:pPr>
      <w:r w:rsidRPr="001A1AA1">
        <w:rPr>
          <w:b w:val="0"/>
          <w:kern w:val="0"/>
          <w:sz w:val="18"/>
          <w:szCs w:val="18"/>
        </w:rPr>
        <w:t xml:space="preserve">CEO of E.ON Russia JSC </w:t>
      </w:r>
    </w:p>
    <w:p w14:paraId="65D7DC4C" w14:textId="77777777" w:rsidR="003B78CD" w:rsidRPr="001A1AA1" w:rsidRDefault="003B78CD" w:rsidP="00DF7B5B">
      <w:pPr>
        <w:pStyle w:val="1"/>
        <w:keepNext w:val="0"/>
        <w:widowControl w:val="0"/>
        <w:shd w:val="clear" w:color="auto" w:fill="FFFFFF"/>
        <w:spacing w:before="60"/>
        <w:jc w:val="both"/>
        <w:rPr>
          <w:b w:val="0"/>
          <w:kern w:val="0"/>
          <w:sz w:val="18"/>
          <w:szCs w:val="18"/>
        </w:rPr>
      </w:pPr>
      <w:r w:rsidRPr="001A1AA1">
        <w:rPr>
          <w:b w:val="0"/>
          <w:kern w:val="0"/>
          <w:sz w:val="18"/>
          <w:szCs w:val="18"/>
        </w:rPr>
        <w:t>Maksim Gennadyevich Shirokov.</w:t>
      </w:r>
    </w:p>
    <w:p w14:paraId="65D7DC4D" w14:textId="77777777" w:rsidR="003B78CD" w:rsidRPr="001A1AA1" w:rsidRDefault="003B78CD" w:rsidP="00DF7B5B">
      <w:pPr>
        <w:pStyle w:val="1"/>
        <w:keepNext w:val="0"/>
        <w:widowControl w:val="0"/>
        <w:shd w:val="clear" w:color="auto" w:fill="FFFFFF"/>
        <w:spacing w:before="60"/>
        <w:jc w:val="both"/>
        <w:rPr>
          <w:b w:val="0"/>
          <w:kern w:val="0"/>
          <w:sz w:val="18"/>
          <w:szCs w:val="18"/>
        </w:rPr>
      </w:pPr>
    </w:p>
    <w:p w14:paraId="65D7DC4E" w14:textId="77777777" w:rsidR="004F2427" w:rsidRPr="001A1AA1" w:rsidRDefault="00F42588" w:rsidP="00DF7B5B">
      <w:pPr>
        <w:pStyle w:val="4"/>
        <w:keepNext w:val="0"/>
        <w:widowControl w:val="0"/>
        <w:rPr>
          <w:color w:val="FF0000"/>
        </w:rPr>
      </w:pPr>
      <w:r w:rsidRPr="001A1AA1">
        <w:rPr>
          <w:b w:val="0"/>
          <w:bCs w:val="0"/>
          <w:sz w:val="20"/>
          <w:szCs w:val="20"/>
        </w:rPr>
        <w:br w:type="page"/>
      </w:r>
      <w:bookmarkStart w:id="3" w:name="_Toc321133153"/>
      <w:r w:rsidR="000D2EEE" w:rsidRPr="001A1AA1">
        <w:rPr>
          <w:color w:val="FF0000"/>
        </w:rPr>
        <w:lastRenderedPageBreak/>
        <w:t>3. GENERAL INFORMATION ABOUT THE COMPANY</w:t>
      </w:r>
      <w:bookmarkEnd w:id="3"/>
    </w:p>
    <w:p w14:paraId="65D7DC4F" w14:textId="77777777" w:rsidR="003B0221" w:rsidRPr="001A1AA1" w:rsidRDefault="003B0221" w:rsidP="00DF7B5B">
      <w:pPr>
        <w:widowControl w:val="0"/>
        <w:autoSpaceDE w:val="0"/>
        <w:autoSpaceDN w:val="0"/>
        <w:adjustRightInd w:val="0"/>
        <w:jc w:val="both"/>
        <w:rPr>
          <w:rFonts w:ascii="Verdana" w:hAnsi="Verdana"/>
          <w:b/>
          <w:sz w:val="20"/>
          <w:szCs w:val="20"/>
          <w:highlight w:val="yellow"/>
        </w:rPr>
      </w:pPr>
    </w:p>
    <w:p w14:paraId="65D7DC50" w14:textId="77777777" w:rsidR="00B213D4" w:rsidRPr="001A1AA1" w:rsidRDefault="00B213D4" w:rsidP="00DF7B5B">
      <w:pPr>
        <w:widowControl w:val="0"/>
        <w:autoSpaceDE w:val="0"/>
        <w:autoSpaceDN w:val="0"/>
        <w:adjustRightInd w:val="0"/>
        <w:jc w:val="both"/>
        <w:rPr>
          <w:rFonts w:ascii="Verdana" w:hAnsi="Verdana"/>
          <w:sz w:val="16"/>
          <w:szCs w:val="16"/>
          <w:highlight w:val="yellow"/>
        </w:rPr>
      </w:pPr>
    </w:p>
    <w:tbl>
      <w:tblPr>
        <w:tblW w:w="9498" w:type="dxa"/>
        <w:tblCellSpacing w:w="7" w:type="dxa"/>
        <w:tblInd w:w="89" w:type="dxa"/>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4393"/>
        <w:gridCol w:w="5105"/>
      </w:tblGrid>
      <w:tr w:rsidR="00B213D4" w:rsidRPr="001A1AA1" w14:paraId="65D7DC54" w14:textId="77777777" w:rsidTr="00C70CF2">
        <w:trPr>
          <w:trHeight w:val="850"/>
          <w:tblCellSpacing w:w="7" w:type="dxa"/>
        </w:trPr>
        <w:tc>
          <w:tcPr>
            <w:tcW w:w="2302" w:type="pct"/>
            <w:shd w:val="clear" w:color="auto" w:fill="FF0000"/>
            <w:vAlign w:val="center"/>
          </w:tcPr>
          <w:p w14:paraId="65D7DC51" w14:textId="77777777" w:rsidR="00B213D4" w:rsidRPr="001A1AA1" w:rsidRDefault="00B213D4" w:rsidP="00DF7B5B">
            <w:pPr>
              <w:widowControl w:val="0"/>
              <w:autoSpaceDE w:val="0"/>
              <w:autoSpaceDN w:val="0"/>
              <w:adjustRightInd w:val="0"/>
              <w:rPr>
                <w:rFonts w:ascii="Verdana" w:hAnsi="Verdana"/>
                <w:b/>
                <w:color w:val="FFFFFF"/>
                <w:sz w:val="18"/>
                <w:szCs w:val="18"/>
              </w:rPr>
            </w:pPr>
            <w:r w:rsidRPr="001A1AA1">
              <w:rPr>
                <w:rFonts w:ascii="Verdana" w:hAnsi="Verdana"/>
                <w:b/>
                <w:color w:val="FFFFFF"/>
                <w:sz w:val="18"/>
                <w:szCs w:val="18"/>
              </w:rPr>
              <w:t>Full name</w:t>
            </w:r>
          </w:p>
        </w:tc>
        <w:tc>
          <w:tcPr>
            <w:tcW w:w="2676" w:type="pct"/>
            <w:shd w:val="clear" w:color="auto" w:fill="FF0000"/>
            <w:vAlign w:val="center"/>
          </w:tcPr>
          <w:p w14:paraId="65D7DC52" w14:textId="77777777" w:rsidR="00D11DD9" w:rsidRDefault="00D11DD9" w:rsidP="00DF7B5B">
            <w:pPr>
              <w:widowControl w:val="0"/>
              <w:autoSpaceDE w:val="0"/>
              <w:autoSpaceDN w:val="0"/>
              <w:adjustRightInd w:val="0"/>
              <w:rPr>
                <w:rFonts w:ascii="Verdana" w:hAnsi="Verdana"/>
                <w:b/>
                <w:color w:val="FFFFFF"/>
                <w:sz w:val="18"/>
                <w:szCs w:val="18"/>
              </w:rPr>
            </w:pPr>
            <w:r w:rsidRPr="001A1AA1">
              <w:rPr>
                <w:rFonts w:ascii="Verdana" w:hAnsi="Verdana"/>
                <w:b/>
                <w:color w:val="FFFFFF"/>
                <w:sz w:val="18"/>
                <w:szCs w:val="18"/>
              </w:rPr>
              <w:t xml:space="preserve">E.ON Russia </w:t>
            </w:r>
          </w:p>
          <w:p w14:paraId="65D7DC53" w14:textId="77777777" w:rsidR="00B213D4" w:rsidRPr="001A1AA1" w:rsidRDefault="00B213D4" w:rsidP="00D11DD9">
            <w:pPr>
              <w:widowControl w:val="0"/>
              <w:autoSpaceDE w:val="0"/>
              <w:autoSpaceDN w:val="0"/>
              <w:adjustRightInd w:val="0"/>
              <w:rPr>
                <w:rFonts w:ascii="Verdana" w:hAnsi="Verdana"/>
                <w:b/>
                <w:color w:val="FFFFFF"/>
                <w:sz w:val="18"/>
                <w:szCs w:val="18"/>
              </w:rPr>
            </w:pPr>
            <w:r w:rsidRPr="001A1AA1">
              <w:rPr>
                <w:rFonts w:ascii="Verdana" w:hAnsi="Verdana"/>
                <w:b/>
                <w:color w:val="FFFFFF"/>
                <w:sz w:val="18"/>
                <w:szCs w:val="18"/>
              </w:rPr>
              <w:t>Open Joint Stock Company</w:t>
            </w:r>
            <w:r w:rsidR="000C7D04" w:rsidRPr="001A1AA1">
              <w:rPr>
                <w:rFonts w:ascii="Verdana" w:hAnsi="Verdana"/>
                <w:b/>
                <w:color w:val="FFFFFF"/>
                <w:sz w:val="18"/>
                <w:szCs w:val="18"/>
              </w:rPr>
              <w:t xml:space="preserve"> </w:t>
            </w:r>
          </w:p>
        </w:tc>
      </w:tr>
      <w:tr w:rsidR="00B213D4" w:rsidRPr="001A1AA1" w14:paraId="65D7DC57" w14:textId="77777777" w:rsidTr="00C70CF2">
        <w:trPr>
          <w:trHeight w:val="692"/>
          <w:tblCellSpacing w:w="7" w:type="dxa"/>
        </w:trPr>
        <w:tc>
          <w:tcPr>
            <w:tcW w:w="2302" w:type="pct"/>
            <w:tcBorders>
              <w:bottom w:val="single" w:sz="2" w:space="0" w:color="auto"/>
            </w:tcBorders>
            <w:shd w:val="clear" w:color="auto" w:fill="FFFFFF"/>
            <w:vAlign w:val="center"/>
          </w:tcPr>
          <w:p w14:paraId="65D7DC55" w14:textId="77777777" w:rsidR="00B213D4" w:rsidRPr="001A1AA1" w:rsidRDefault="00B213D4" w:rsidP="00DF7B5B">
            <w:pPr>
              <w:widowControl w:val="0"/>
              <w:autoSpaceDE w:val="0"/>
              <w:autoSpaceDN w:val="0"/>
              <w:adjustRightInd w:val="0"/>
              <w:rPr>
                <w:rFonts w:ascii="Verdana" w:hAnsi="Verdana"/>
                <w:sz w:val="16"/>
                <w:szCs w:val="16"/>
              </w:rPr>
            </w:pPr>
            <w:r w:rsidRPr="001A1AA1">
              <w:rPr>
                <w:rFonts w:ascii="Verdana" w:hAnsi="Verdana"/>
                <w:sz w:val="16"/>
                <w:szCs w:val="16"/>
              </w:rPr>
              <w:t>Date of state registration</w:t>
            </w:r>
          </w:p>
        </w:tc>
        <w:tc>
          <w:tcPr>
            <w:tcW w:w="2676" w:type="pct"/>
            <w:tcBorders>
              <w:bottom w:val="single" w:sz="2" w:space="0" w:color="auto"/>
            </w:tcBorders>
            <w:shd w:val="clear" w:color="auto" w:fill="F2F2F2"/>
            <w:vAlign w:val="center"/>
          </w:tcPr>
          <w:p w14:paraId="65D7DC56" w14:textId="77777777" w:rsidR="00B213D4" w:rsidRPr="001A1AA1" w:rsidRDefault="00B213D4" w:rsidP="00DF7B5B">
            <w:pPr>
              <w:widowControl w:val="0"/>
              <w:autoSpaceDE w:val="0"/>
              <w:autoSpaceDN w:val="0"/>
              <w:adjustRightInd w:val="0"/>
              <w:rPr>
                <w:rFonts w:ascii="Verdana" w:hAnsi="Verdana"/>
                <w:sz w:val="16"/>
                <w:szCs w:val="16"/>
              </w:rPr>
            </w:pPr>
            <w:r w:rsidRPr="001A1AA1">
              <w:rPr>
                <w:rFonts w:ascii="Verdana" w:hAnsi="Verdana"/>
                <w:sz w:val="16"/>
                <w:szCs w:val="16"/>
              </w:rPr>
              <w:t>March 04, 2005</w:t>
            </w:r>
          </w:p>
        </w:tc>
      </w:tr>
      <w:tr w:rsidR="00B213D4" w:rsidRPr="001A1AA1" w14:paraId="65D7DC5A" w14:textId="77777777" w:rsidTr="00C70CF2">
        <w:trPr>
          <w:trHeight w:val="690"/>
          <w:tblCellSpacing w:w="7" w:type="dxa"/>
        </w:trPr>
        <w:tc>
          <w:tcPr>
            <w:tcW w:w="2302" w:type="pct"/>
            <w:tcBorders>
              <w:bottom w:val="single" w:sz="2" w:space="0" w:color="auto"/>
            </w:tcBorders>
            <w:shd w:val="clear" w:color="auto" w:fill="FFFFFF"/>
            <w:vAlign w:val="center"/>
          </w:tcPr>
          <w:p w14:paraId="65D7DC58" w14:textId="77777777" w:rsidR="00B213D4" w:rsidRPr="001A1AA1" w:rsidRDefault="00B213D4" w:rsidP="00DF7B5B">
            <w:pPr>
              <w:widowControl w:val="0"/>
              <w:autoSpaceDE w:val="0"/>
              <w:autoSpaceDN w:val="0"/>
              <w:adjustRightInd w:val="0"/>
              <w:rPr>
                <w:rFonts w:ascii="Verdana" w:hAnsi="Verdana"/>
                <w:sz w:val="16"/>
                <w:szCs w:val="16"/>
              </w:rPr>
            </w:pPr>
            <w:r w:rsidRPr="001A1AA1">
              <w:rPr>
                <w:rFonts w:ascii="Verdana" w:hAnsi="Verdana"/>
                <w:sz w:val="16"/>
                <w:szCs w:val="16"/>
              </w:rPr>
              <w:t>Primary State Registration Number (OGRN)</w:t>
            </w:r>
          </w:p>
        </w:tc>
        <w:tc>
          <w:tcPr>
            <w:tcW w:w="2676" w:type="pct"/>
            <w:tcBorders>
              <w:bottom w:val="single" w:sz="2" w:space="0" w:color="auto"/>
            </w:tcBorders>
            <w:shd w:val="clear" w:color="auto" w:fill="F2F2F2"/>
            <w:vAlign w:val="center"/>
          </w:tcPr>
          <w:p w14:paraId="65D7DC59" w14:textId="77777777" w:rsidR="00B213D4" w:rsidRPr="001A1AA1" w:rsidRDefault="00B213D4" w:rsidP="00DF7B5B">
            <w:pPr>
              <w:widowControl w:val="0"/>
              <w:autoSpaceDE w:val="0"/>
              <w:autoSpaceDN w:val="0"/>
              <w:adjustRightInd w:val="0"/>
              <w:rPr>
                <w:rFonts w:ascii="Verdana" w:hAnsi="Verdana"/>
                <w:sz w:val="16"/>
                <w:szCs w:val="16"/>
              </w:rPr>
            </w:pPr>
            <w:r w:rsidRPr="001A1AA1">
              <w:rPr>
                <w:rFonts w:ascii="Verdana" w:hAnsi="Verdana"/>
                <w:sz w:val="16"/>
                <w:szCs w:val="16"/>
              </w:rPr>
              <w:t>1058602056985</w:t>
            </w:r>
          </w:p>
        </w:tc>
      </w:tr>
      <w:tr w:rsidR="00B213D4" w:rsidRPr="001A1AA1" w14:paraId="65D7DC5D" w14:textId="77777777" w:rsidTr="00C70CF2">
        <w:trPr>
          <w:trHeight w:val="816"/>
          <w:tblCellSpacing w:w="7" w:type="dxa"/>
        </w:trPr>
        <w:tc>
          <w:tcPr>
            <w:tcW w:w="2302" w:type="pct"/>
            <w:tcBorders>
              <w:bottom w:val="single" w:sz="2" w:space="0" w:color="auto"/>
            </w:tcBorders>
            <w:shd w:val="clear" w:color="auto" w:fill="FFFFFF"/>
            <w:vAlign w:val="center"/>
          </w:tcPr>
          <w:p w14:paraId="65D7DC5B" w14:textId="77777777" w:rsidR="00B213D4" w:rsidRPr="001A1AA1" w:rsidRDefault="00B213D4" w:rsidP="00DF7B5B">
            <w:pPr>
              <w:widowControl w:val="0"/>
              <w:autoSpaceDE w:val="0"/>
              <w:autoSpaceDN w:val="0"/>
              <w:adjustRightInd w:val="0"/>
              <w:rPr>
                <w:rFonts w:ascii="Verdana" w:hAnsi="Verdana"/>
                <w:sz w:val="16"/>
                <w:szCs w:val="16"/>
              </w:rPr>
            </w:pPr>
            <w:r w:rsidRPr="001A1AA1">
              <w:rPr>
                <w:rFonts w:ascii="Verdana" w:hAnsi="Verdana"/>
                <w:sz w:val="16"/>
                <w:szCs w:val="16"/>
              </w:rPr>
              <w:t>Company Legal Address</w:t>
            </w:r>
          </w:p>
        </w:tc>
        <w:tc>
          <w:tcPr>
            <w:tcW w:w="2676" w:type="pct"/>
            <w:tcBorders>
              <w:bottom w:val="single" w:sz="2" w:space="0" w:color="auto"/>
            </w:tcBorders>
            <w:shd w:val="clear" w:color="auto" w:fill="F2F2F2"/>
            <w:vAlign w:val="center"/>
          </w:tcPr>
          <w:p w14:paraId="65D7DC5C" w14:textId="77777777" w:rsidR="00B213D4" w:rsidRPr="001A1AA1" w:rsidRDefault="00B213D4" w:rsidP="00D11DD9">
            <w:pPr>
              <w:widowControl w:val="0"/>
              <w:autoSpaceDE w:val="0"/>
              <w:autoSpaceDN w:val="0"/>
              <w:adjustRightInd w:val="0"/>
              <w:rPr>
                <w:rFonts w:ascii="Verdana" w:hAnsi="Verdana"/>
                <w:sz w:val="16"/>
                <w:szCs w:val="16"/>
              </w:rPr>
            </w:pPr>
            <w:r w:rsidRPr="001A1AA1">
              <w:rPr>
                <w:rFonts w:ascii="Verdana" w:hAnsi="Verdana"/>
                <w:sz w:val="16"/>
                <w:szCs w:val="16"/>
              </w:rPr>
              <w:t>23/34 Energostroiteley Str., Surgut, Khanty-Mansi Autonomous Area- Yugra, Tyumen Region</w:t>
            </w:r>
            <w:r w:rsidR="00243E67" w:rsidRPr="001A1AA1">
              <w:rPr>
                <w:rFonts w:ascii="Verdana" w:hAnsi="Verdana"/>
                <w:sz w:val="16"/>
                <w:szCs w:val="16"/>
              </w:rPr>
              <w:t xml:space="preserve"> </w:t>
            </w:r>
          </w:p>
        </w:tc>
      </w:tr>
      <w:tr w:rsidR="00B213D4" w:rsidRPr="001A1AA1" w14:paraId="65D7DC61" w14:textId="77777777" w:rsidTr="00C70CF2">
        <w:trPr>
          <w:trHeight w:val="546"/>
          <w:tblCellSpacing w:w="7" w:type="dxa"/>
        </w:trPr>
        <w:tc>
          <w:tcPr>
            <w:tcW w:w="2302" w:type="pct"/>
            <w:tcBorders>
              <w:bottom w:val="single" w:sz="2" w:space="0" w:color="auto"/>
            </w:tcBorders>
            <w:shd w:val="clear" w:color="auto" w:fill="FFFFFF"/>
            <w:vAlign w:val="center"/>
          </w:tcPr>
          <w:p w14:paraId="65D7DC5E" w14:textId="77777777" w:rsidR="00B213D4" w:rsidRPr="001A1AA1" w:rsidRDefault="00B213D4" w:rsidP="00DF7B5B">
            <w:pPr>
              <w:widowControl w:val="0"/>
              <w:autoSpaceDE w:val="0"/>
              <w:autoSpaceDN w:val="0"/>
              <w:adjustRightInd w:val="0"/>
              <w:rPr>
                <w:rFonts w:ascii="Verdana" w:hAnsi="Verdana"/>
                <w:sz w:val="16"/>
                <w:szCs w:val="16"/>
              </w:rPr>
            </w:pPr>
            <w:r w:rsidRPr="001A1AA1">
              <w:rPr>
                <w:rFonts w:ascii="Verdana" w:hAnsi="Verdana"/>
                <w:sz w:val="16"/>
                <w:szCs w:val="16"/>
              </w:rPr>
              <w:t>Address of the Moscow Representative Office</w:t>
            </w:r>
          </w:p>
        </w:tc>
        <w:tc>
          <w:tcPr>
            <w:tcW w:w="2676" w:type="pct"/>
            <w:tcBorders>
              <w:bottom w:val="single" w:sz="2" w:space="0" w:color="auto"/>
            </w:tcBorders>
            <w:shd w:val="clear" w:color="auto" w:fill="F2F2F2"/>
            <w:vAlign w:val="center"/>
          </w:tcPr>
          <w:p w14:paraId="65D7DC5F" w14:textId="77777777" w:rsidR="00D11DD9" w:rsidRDefault="00B213D4" w:rsidP="00D11DD9">
            <w:pPr>
              <w:widowControl w:val="0"/>
              <w:autoSpaceDE w:val="0"/>
              <w:autoSpaceDN w:val="0"/>
              <w:adjustRightInd w:val="0"/>
              <w:rPr>
                <w:rFonts w:ascii="Verdana" w:hAnsi="Verdana"/>
                <w:sz w:val="16"/>
                <w:szCs w:val="16"/>
              </w:rPr>
            </w:pPr>
            <w:r w:rsidRPr="001A1AA1">
              <w:rPr>
                <w:rFonts w:ascii="Verdana" w:hAnsi="Verdana"/>
                <w:sz w:val="16"/>
                <w:szCs w:val="16"/>
              </w:rPr>
              <w:t xml:space="preserve">10 Presnenskaya Nab., Block В, floor 23, </w:t>
            </w:r>
          </w:p>
          <w:p w14:paraId="65D7DC60" w14:textId="77777777" w:rsidR="00B213D4" w:rsidRPr="001A1AA1" w:rsidRDefault="00B213D4" w:rsidP="00D11DD9">
            <w:pPr>
              <w:widowControl w:val="0"/>
              <w:autoSpaceDE w:val="0"/>
              <w:autoSpaceDN w:val="0"/>
              <w:adjustRightInd w:val="0"/>
              <w:rPr>
                <w:rFonts w:ascii="Verdana" w:hAnsi="Verdana"/>
                <w:sz w:val="16"/>
                <w:szCs w:val="16"/>
              </w:rPr>
            </w:pPr>
            <w:r w:rsidRPr="001A1AA1">
              <w:rPr>
                <w:rFonts w:ascii="Verdana" w:hAnsi="Verdana"/>
                <w:sz w:val="16"/>
                <w:szCs w:val="16"/>
              </w:rPr>
              <w:t>Moscow 123317</w:t>
            </w:r>
          </w:p>
        </w:tc>
      </w:tr>
      <w:tr w:rsidR="00B213D4" w:rsidRPr="001A1AA1" w14:paraId="65D7DC64" w14:textId="77777777" w:rsidTr="00C70CF2">
        <w:trPr>
          <w:trHeight w:val="415"/>
          <w:tblCellSpacing w:w="7" w:type="dxa"/>
        </w:trPr>
        <w:tc>
          <w:tcPr>
            <w:tcW w:w="2302" w:type="pct"/>
            <w:tcBorders>
              <w:bottom w:val="single" w:sz="2" w:space="0" w:color="auto"/>
            </w:tcBorders>
            <w:shd w:val="clear" w:color="auto" w:fill="FFFFFF"/>
            <w:vAlign w:val="center"/>
          </w:tcPr>
          <w:p w14:paraId="65D7DC62" w14:textId="77777777" w:rsidR="00B213D4" w:rsidRPr="001A1AA1" w:rsidRDefault="00B213D4" w:rsidP="00DF7B5B">
            <w:pPr>
              <w:widowControl w:val="0"/>
              <w:autoSpaceDE w:val="0"/>
              <w:autoSpaceDN w:val="0"/>
              <w:adjustRightInd w:val="0"/>
              <w:rPr>
                <w:rFonts w:ascii="Verdana" w:hAnsi="Verdana"/>
                <w:sz w:val="16"/>
                <w:szCs w:val="16"/>
              </w:rPr>
            </w:pPr>
            <w:r w:rsidRPr="001A1AA1">
              <w:rPr>
                <w:rFonts w:ascii="Verdana" w:hAnsi="Verdana"/>
                <w:sz w:val="16"/>
                <w:szCs w:val="16"/>
              </w:rPr>
              <w:t>Contact phone</w:t>
            </w:r>
          </w:p>
        </w:tc>
        <w:tc>
          <w:tcPr>
            <w:tcW w:w="2676" w:type="pct"/>
            <w:tcBorders>
              <w:bottom w:val="single" w:sz="2" w:space="0" w:color="auto"/>
            </w:tcBorders>
            <w:shd w:val="clear" w:color="auto" w:fill="F2F2F2"/>
            <w:vAlign w:val="center"/>
          </w:tcPr>
          <w:p w14:paraId="65D7DC63" w14:textId="77777777" w:rsidR="00B213D4" w:rsidRPr="001A1AA1" w:rsidRDefault="00B213D4" w:rsidP="00DF7B5B">
            <w:pPr>
              <w:widowControl w:val="0"/>
              <w:autoSpaceDE w:val="0"/>
              <w:autoSpaceDN w:val="0"/>
              <w:adjustRightInd w:val="0"/>
              <w:rPr>
                <w:rFonts w:ascii="Verdana" w:hAnsi="Verdana"/>
                <w:sz w:val="16"/>
                <w:szCs w:val="16"/>
              </w:rPr>
            </w:pPr>
            <w:r w:rsidRPr="001A1AA1">
              <w:rPr>
                <w:rFonts w:ascii="Verdana" w:hAnsi="Verdana"/>
                <w:sz w:val="16"/>
                <w:szCs w:val="16"/>
              </w:rPr>
              <w:t>(495) 545-38-38</w:t>
            </w:r>
          </w:p>
        </w:tc>
      </w:tr>
      <w:tr w:rsidR="00B213D4" w:rsidRPr="001A1AA1" w14:paraId="65D7DC67" w14:textId="77777777" w:rsidTr="00C70CF2">
        <w:trPr>
          <w:trHeight w:val="395"/>
          <w:tblCellSpacing w:w="7" w:type="dxa"/>
        </w:trPr>
        <w:tc>
          <w:tcPr>
            <w:tcW w:w="2302" w:type="pct"/>
            <w:tcBorders>
              <w:bottom w:val="single" w:sz="2" w:space="0" w:color="auto"/>
            </w:tcBorders>
            <w:shd w:val="clear" w:color="auto" w:fill="FFFFFF"/>
            <w:vAlign w:val="center"/>
          </w:tcPr>
          <w:p w14:paraId="65D7DC65" w14:textId="77777777" w:rsidR="00B213D4" w:rsidRPr="001A1AA1" w:rsidRDefault="00B213D4" w:rsidP="00DF7B5B">
            <w:pPr>
              <w:widowControl w:val="0"/>
              <w:autoSpaceDE w:val="0"/>
              <w:autoSpaceDN w:val="0"/>
              <w:adjustRightInd w:val="0"/>
              <w:rPr>
                <w:rFonts w:ascii="Verdana" w:hAnsi="Verdana"/>
                <w:sz w:val="16"/>
                <w:szCs w:val="16"/>
              </w:rPr>
            </w:pPr>
            <w:r w:rsidRPr="001A1AA1">
              <w:rPr>
                <w:rFonts w:ascii="Verdana" w:hAnsi="Verdana"/>
                <w:sz w:val="16"/>
                <w:szCs w:val="16"/>
              </w:rPr>
              <w:t>Fax</w:t>
            </w:r>
          </w:p>
        </w:tc>
        <w:tc>
          <w:tcPr>
            <w:tcW w:w="2676" w:type="pct"/>
            <w:tcBorders>
              <w:bottom w:val="single" w:sz="2" w:space="0" w:color="auto"/>
            </w:tcBorders>
            <w:shd w:val="clear" w:color="auto" w:fill="F2F2F2"/>
            <w:vAlign w:val="center"/>
          </w:tcPr>
          <w:p w14:paraId="65D7DC66" w14:textId="77777777" w:rsidR="00B213D4" w:rsidRPr="001A1AA1" w:rsidRDefault="00B213D4" w:rsidP="00DF7B5B">
            <w:pPr>
              <w:widowControl w:val="0"/>
              <w:autoSpaceDE w:val="0"/>
              <w:autoSpaceDN w:val="0"/>
              <w:adjustRightInd w:val="0"/>
              <w:rPr>
                <w:rFonts w:ascii="Verdana" w:hAnsi="Verdana"/>
                <w:sz w:val="16"/>
                <w:szCs w:val="16"/>
              </w:rPr>
            </w:pPr>
            <w:r w:rsidRPr="001A1AA1">
              <w:rPr>
                <w:rFonts w:ascii="Verdana" w:hAnsi="Verdana"/>
                <w:sz w:val="16"/>
                <w:szCs w:val="16"/>
              </w:rPr>
              <w:t>(495) 545-38-39</w:t>
            </w:r>
          </w:p>
        </w:tc>
      </w:tr>
      <w:tr w:rsidR="00B213D4" w:rsidRPr="001A1AA1" w14:paraId="65D7DC6A" w14:textId="77777777" w:rsidTr="00C70CF2">
        <w:trPr>
          <w:trHeight w:val="389"/>
          <w:tblCellSpacing w:w="7" w:type="dxa"/>
        </w:trPr>
        <w:tc>
          <w:tcPr>
            <w:tcW w:w="2302" w:type="pct"/>
            <w:tcBorders>
              <w:bottom w:val="single" w:sz="2" w:space="0" w:color="auto"/>
            </w:tcBorders>
            <w:shd w:val="clear" w:color="auto" w:fill="FFFFFF"/>
            <w:vAlign w:val="center"/>
          </w:tcPr>
          <w:p w14:paraId="65D7DC68" w14:textId="77777777" w:rsidR="00B213D4" w:rsidRPr="001A1AA1" w:rsidRDefault="00B213D4" w:rsidP="00DF7B5B">
            <w:pPr>
              <w:widowControl w:val="0"/>
              <w:autoSpaceDE w:val="0"/>
              <w:autoSpaceDN w:val="0"/>
              <w:adjustRightInd w:val="0"/>
              <w:rPr>
                <w:rFonts w:ascii="Verdana" w:hAnsi="Verdana"/>
                <w:sz w:val="16"/>
                <w:szCs w:val="16"/>
              </w:rPr>
            </w:pPr>
            <w:r w:rsidRPr="001A1AA1">
              <w:rPr>
                <w:rFonts w:ascii="Verdana" w:hAnsi="Verdana"/>
                <w:sz w:val="16"/>
                <w:szCs w:val="16"/>
              </w:rPr>
              <w:t>E-mail address</w:t>
            </w:r>
          </w:p>
        </w:tc>
        <w:tc>
          <w:tcPr>
            <w:tcW w:w="2676" w:type="pct"/>
            <w:tcBorders>
              <w:bottom w:val="single" w:sz="2" w:space="0" w:color="auto"/>
            </w:tcBorders>
            <w:shd w:val="clear" w:color="auto" w:fill="F2F2F2"/>
            <w:vAlign w:val="center"/>
          </w:tcPr>
          <w:p w14:paraId="65D7DC69" w14:textId="77777777" w:rsidR="00B213D4" w:rsidRPr="001A1AA1" w:rsidRDefault="003C1775" w:rsidP="00DF7B5B">
            <w:pPr>
              <w:widowControl w:val="0"/>
              <w:rPr>
                <w:rFonts w:ascii="Verdana" w:hAnsi="Verdana"/>
                <w:sz w:val="16"/>
                <w:szCs w:val="16"/>
              </w:rPr>
            </w:pPr>
            <w:hyperlink r:id="rId12" w:tooltip="Отправить письмо на адрес info@eon-russia.ru" w:history="1">
              <w:r w:rsidR="00F55448" w:rsidRPr="001A1AA1">
                <w:rPr>
                  <w:rStyle w:val="af0"/>
                  <w:rFonts w:ascii="Verdana" w:hAnsi="Verdana"/>
                  <w:caps w:val="0"/>
                  <w:noProof w:val="0"/>
                  <w:sz w:val="16"/>
                  <w:szCs w:val="16"/>
                </w:rPr>
                <w:t>info@eon-russia.ru</w:t>
              </w:r>
            </w:hyperlink>
            <w:r w:rsidR="000C7D04" w:rsidRPr="001A1AA1">
              <w:rPr>
                <w:rFonts w:ascii="Verdana" w:hAnsi="Verdana"/>
                <w:color w:val="000000"/>
                <w:sz w:val="16"/>
                <w:szCs w:val="16"/>
              </w:rPr>
              <w:t xml:space="preserve"> </w:t>
            </w:r>
          </w:p>
        </w:tc>
      </w:tr>
      <w:tr w:rsidR="00B213D4" w:rsidRPr="001A1AA1" w14:paraId="65D7DC6D" w14:textId="77777777" w:rsidTr="00C70CF2">
        <w:trPr>
          <w:trHeight w:val="539"/>
          <w:tblCellSpacing w:w="7" w:type="dxa"/>
        </w:trPr>
        <w:tc>
          <w:tcPr>
            <w:tcW w:w="2302" w:type="pct"/>
            <w:tcBorders>
              <w:bottom w:val="single" w:sz="2" w:space="0" w:color="auto"/>
            </w:tcBorders>
            <w:shd w:val="clear" w:color="auto" w:fill="FFFFFF"/>
            <w:vAlign w:val="center"/>
          </w:tcPr>
          <w:p w14:paraId="65D7DC6B" w14:textId="77777777" w:rsidR="00B213D4" w:rsidRPr="001A1AA1" w:rsidRDefault="00B213D4" w:rsidP="00DF7B5B">
            <w:pPr>
              <w:widowControl w:val="0"/>
              <w:autoSpaceDE w:val="0"/>
              <w:autoSpaceDN w:val="0"/>
              <w:adjustRightInd w:val="0"/>
              <w:rPr>
                <w:rFonts w:ascii="Verdana" w:hAnsi="Verdana"/>
                <w:sz w:val="16"/>
                <w:szCs w:val="16"/>
              </w:rPr>
            </w:pPr>
            <w:r w:rsidRPr="001A1AA1">
              <w:rPr>
                <w:rFonts w:ascii="Verdana" w:hAnsi="Verdana"/>
                <w:sz w:val="16"/>
                <w:szCs w:val="16"/>
              </w:rPr>
              <w:t>Core business</w:t>
            </w:r>
          </w:p>
        </w:tc>
        <w:tc>
          <w:tcPr>
            <w:tcW w:w="2676" w:type="pct"/>
            <w:tcBorders>
              <w:bottom w:val="single" w:sz="2" w:space="0" w:color="auto"/>
            </w:tcBorders>
            <w:shd w:val="clear" w:color="auto" w:fill="F2F2F2"/>
            <w:vAlign w:val="center"/>
          </w:tcPr>
          <w:p w14:paraId="65D7DC6C" w14:textId="77777777" w:rsidR="00B213D4" w:rsidRPr="001A1AA1" w:rsidRDefault="00B213D4" w:rsidP="00DF7B5B">
            <w:pPr>
              <w:widowControl w:val="0"/>
              <w:autoSpaceDE w:val="0"/>
              <w:autoSpaceDN w:val="0"/>
              <w:adjustRightInd w:val="0"/>
              <w:rPr>
                <w:rFonts w:ascii="Verdana" w:hAnsi="Verdana"/>
                <w:sz w:val="16"/>
                <w:szCs w:val="16"/>
              </w:rPr>
            </w:pPr>
            <w:r w:rsidRPr="001A1AA1">
              <w:rPr>
                <w:rFonts w:ascii="Verdana" w:hAnsi="Verdana"/>
                <w:sz w:val="16"/>
                <w:szCs w:val="16"/>
              </w:rPr>
              <w:t>Generation and sales of electric and heat power and capacity</w:t>
            </w:r>
          </w:p>
        </w:tc>
      </w:tr>
      <w:tr w:rsidR="00B213D4" w:rsidRPr="001A1AA1" w14:paraId="65D7DC70" w14:textId="77777777" w:rsidTr="00C70CF2">
        <w:trPr>
          <w:trHeight w:val="486"/>
          <w:tblCellSpacing w:w="7" w:type="dxa"/>
        </w:trPr>
        <w:tc>
          <w:tcPr>
            <w:tcW w:w="2302" w:type="pct"/>
            <w:tcBorders>
              <w:bottom w:val="single" w:sz="2" w:space="0" w:color="auto"/>
            </w:tcBorders>
            <w:shd w:val="clear" w:color="auto" w:fill="FFFFFF"/>
            <w:vAlign w:val="center"/>
          </w:tcPr>
          <w:p w14:paraId="65D7DC6E" w14:textId="77777777" w:rsidR="00B213D4" w:rsidRPr="001A1AA1" w:rsidRDefault="00B213D4" w:rsidP="00DF7B5B">
            <w:pPr>
              <w:widowControl w:val="0"/>
              <w:autoSpaceDE w:val="0"/>
              <w:autoSpaceDN w:val="0"/>
              <w:adjustRightInd w:val="0"/>
              <w:rPr>
                <w:rFonts w:ascii="Verdana" w:hAnsi="Verdana"/>
                <w:sz w:val="16"/>
                <w:szCs w:val="16"/>
              </w:rPr>
            </w:pPr>
            <w:r w:rsidRPr="001A1AA1">
              <w:rPr>
                <w:rFonts w:ascii="Verdana" w:hAnsi="Verdana"/>
                <w:sz w:val="16"/>
                <w:szCs w:val="16"/>
              </w:rPr>
              <w:t>Total installed capacity, MW</w:t>
            </w:r>
          </w:p>
        </w:tc>
        <w:tc>
          <w:tcPr>
            <w:tcW w:w="2676" w:type="pct"/>
            <w:tcBorders>
              <w:bottom w:val="single" w:sz="2" w:space="0" w:color="auto"/>
            </w:tcBorders>
            <w:shd w:val="clear" w:color="auto" w:fill="F2F2F2"/>
            <w:vAlign w:val="center"/>
          </w:tcPr>
          <w:p w14:paraId="65D7DC6F" w14:textId="77777777" w:rsidR="00B213D4" w:rsidRPr="001A1AA1" w:rsidRDefault="00E2340C" w:rsidP="00DF7B5B">
            <w:pPr>
              <w:widowControl w:val="0"/>
              <w:autoSpaceDE w:val="0"/>
              <w:autoSpaceDN w:val="0"/>
              <w:adjustRightInd w:val="0"/>
              <w:rPr>
                <w:rFonts w:ascii="Verdana" w:hAnsi="Verdana"/>
                <w:sz w:val="16"/>
                <w:szCs w:val="16"/>
              </w:rPr>
            </w:pPr>
            <w:r w:rsidRPr="001A1AA1">
              <w:rPr>
                <w:rFonts w:ascii="Verdana" w:hAnsi="Verdana"/>
                <w:sz w:val="16"/>
                <w:szCs w:val="16"/>
              </w:rPr>
              <w:t>10,</w:t>
            </w:r>
            <w:r w:rsidR="00B213D4" w:rsidRPr="001A1AA1">
              <w:rPr>
                <w:rFonts w:ascii="Verdana" w:hAnsi="Verdana"/>
                <w:sz w:val="16"/>
                <w:szCs w:val="16"/>
              </w:rPr>
              <w:t> </w:t>
            </w:r>
            <w:r w:rsidRPr="001A1AA1">
              <w:rPr>
                <w:rFonts w:ascii="Verdana" w:hAnsi="Verdana"/>
                <w:sz w:val="16"/>
                <w:szCs w:val="16"/>
              </w:rPr>
              <w:t>345</w:t>
            </w:r>
            <w:r w:rsidR="00B213D4" w:rsidRPr="001A1AA1">
              <w:rPr>
                <w:rFonts w:ascii="Verdana" w:hAnsi="Verdana"/>
                <w:sz w:val="16"/>
                <w:szCs w:val="16"/>
              </w:rPr>
              <w:t>.</w:t>
            </w:r>
            <w:r w:rsidRPr="001A1AA1">
              <w:rPr>
                <w:rFonts w:ascii="Verdana" w:hAnsi="Verdana"/>
                <w:sz w:val="16"/>
                <w:szCs w:val="16"/>
              </w:rPr>
              <w:t>1</w:t>
            </w:r>
          </w:p>
        </w:tc>
      </w:tr>
      <w:tr w:rsidR="00B213D4" w:rsidRPr="001A1AA1" w14:paraId="65D7DC73" w14:textId="77777777" w:rsidTr="00C70CF2">
        <w:trPr>
          <w:trHeight w:val="486"/>
          <w:tblCellSpacing w:w="7" w:type="dxa"/>
        </w:trPr>
        <w:tc>
          <w:tcPr>
            <w:tcW w:w="2302" w:type="pct"/>
            <w:tcBorders>
              <w:bottom w:val="single" w:sz="2" w:space="0" w:color="auto"/>
            </w:tcBorders>
            <w:shd w:val="clear" w:color="auto" w:fill="FFFFFF"/>
            <w:vAlign w:val="center"/>
          </w:tcPr>
          <w:p w14:paraId="65D7DC71" w14:textId="77777777" w:rsidR="00B213D4" w:rsidRPr="001A1AA1" w:rsidRDefault="00B213D4" w:rsidP="00DF7B5B">
            <w:pPr>
              <w:widowControl w:val="0"/>
              <w:autoSpaceDE w:val="0"/>
              <w:autoSpaceDN w:val="0"/>
              <w:adjustRightInd w:val="0"/>
              <w:rPr>
                <w:rFonts w:ascii="Verdana" w:hAnsi="Verdana"/>
                <w:sz w:val="16"/>
                <w:szCs w:val="16"/>
              </w:rPr>
            </w:pPr>
            <w:r w:rsidRPr="001A1AA1">
              <w:rPr>
                <w:rFonts w:ascii="Verdana" w:hAnsi="Verdana"/>
                <w:sz w:val="16"/>
                <w:szCs w:val="16"/>
              </w:rPr>
              <w:t>Authorised capital, roubles</w:t>
            </w:r>
          </w:p>
        </w:tc>
        <w:tc>
          <w:tcPr>
            <w:tcW w:w="2676" w:type="pct"/>
            <w:tcBorders>
              <w:bottom w:val="single" w:sz="2" w:space="0" w:color="auto"/>
            </w:tcBorders>
            <w:shd w:val="clear" w:color="auto" w:fill="F2F2F2"/>
            <w:vAlign w:val="center"/>
          </w:tcPr>
          <w:p w14:paraId="65D7DC72" w14:textId="77777777" w:rsidR="00B213D4" w:rsidRPr="001A1AA1" w:rsidRDefault="00B213D4" w:rsidP="00DF7B5B">
            <w:pPr>
              <w:widowControl w:val="0"/>
              <w:autoSpaceDE w:val="0"/>
              <w:autoSpaceDN w:val="0"/>
              <w:adjustRightInd w:val="0"/>
              <w:rPr>
                <w:rFonts w:ascii="Verdana" w:hAnsi="Verdana"/>
                <w:sz w:val="16"/>
                <w:szCs w:val="16"/>
              </w:rPr>
            </w:pPr>
            <w:r w:rsidRPr="001A1AA1">
              <w:rPr>
                <w:rFonts w:ascii="Verdana" w:hAnsi="Verdana"/>
                <w:sz w:val="16"/>
                <w:szCs w:val="16"/>
              </w:rPr>
              <w:t>25,219,482,458.37</w:t>
            </w:r>
          </w:p>
        </w:tc>
      </w:tr>
      <w:tr w:rsidR="00B213D4" w:rsidRPr="001A1AA1" w14:paraId="65D7DC76" w14:textId="77777777" w:rsidTr="00C70CF2">
        <w:trPr>
          <w:trHeight w:val="486"/>
          <w:tblCellSpacing w:w="7" w:type="dxa"/>
        </w:trPr>
        <w:tc>
          <w:tcPr>
            <w:tcW w:w="2302" w:type="pct"/>
            <w:tcBorders>
              <w:bottom w:val="single" w:sz="2" w:space="0" w:color="auto"/>
            </w:tcBorders>
            <w:shd w:val="clear" w:color="auto" w:fill="FFFFFF"/>
            <w:vAlign w:val="center"/>
          </w:tcPr>
          <w:p w14:paraId="65D7DC74" w14:textId="77777777" w:rsidR="00B213D4" w:rsidRPr="001A1AA1" w:rsidRDefault="00B213D4" w:rsidP="00DF7B5B">
            <w:pPr>
              <w:widowControl w:val="0"/>
              <w:autoSpaceDE w:val="0"/>
              <w:autoSpaceDN w:val="0"/>
              <w:adjustRightInd w:val="0"/>
              <w:rPr>
                <w:rFonts w:ascii="Verdana" w:hAnsi="Verdana"/>
                <w:sz w:val="16"/>
                <w:szCs w:val="16"/>
              </w:rPr>
            </w:pPr>
            <w:r w:rsidRPr="001A1AA1">
              <w:rPr>
                <w:rFonts w:ascii="Verdana" w:hAnsi="Verdana"/>
                <w:sz w:val="16"/>
                <w:szCs w:val="16"/>
              </w:rPr>
              <w:t>Total number of shares, pieces</w:t>
            </w:r>
          </w:p>
        </w:tc>
        <w:tc>
          <w:tcPr>
            <w:tcW w:w="2676" w:type="pct"/>
            <w:tcBorders>
              <w:bottom w:val="single" w:sz="2" w:space="0" w:color="auto"/>
            </w:tcBorders>
            <w:shd w:val="clear" w:color="auto" w:fill="F2F2F2"/>
            <w:vAlign w:val="center"/>
          </w:tcPr>
          <w:p w14:paraId="65D7DC75" w14:textId="77777777" w:rsidR="00B213D4" w:rsidRPr="001A1AA1" w:rsidRDefault="00B213D4" w:rsidP="00DF7B5B">
            <w:pPr>
              <w:widowControl w:val="0"/>
              <w:autoSpaceDE w:val="0"/>
              <w:autoSpaceDN w:val="0"/>
              <w:adjustRightInd w:val="0"/>
              <w:rPr>
                <w:rFonts w:ascii="Verdana" w:hAnsi="Verdana"/>
                <w:sz w:val="16"/>
                <w:szCs w:val="16"/>
              </w:rPr>
            </w:pPr>
            <w:r w:rsidRPr="001A1AA1">
              <w:rPr>
                <w:rFonts w:ascii="Verdana" w:hAnsi="Verdana"/>
                <w:sz w:val="16"/>
                <w:szCs w:val="16"/>
              </w:rPr>
              <w:t>63,048,706,145.92</w:t>
            </w:r>
          </w:p>
        </w:tc>
      </w:tr>
      <w:tr w:rsidR="00B213D4" w:rsidRPr="001A1AA1" w14:paraId="65D7DC79" w14:textId="77777777" w:rsidTr="00C70CF2">
        <w:trPr>
          <w:trHeight w:val="486"/>
          <w:tblCellSpacing w:w="7" w:type="dxa"/>
        </w:trPr>
        <w:tc>
          <w:tcPr>
            <w:tcW w:w="2302" w:type="pct"/>
            <w:tcBorders>
              <w:bottom w:val="single" w:sz="2" w:space="0" w:color="auto"/>
            </w:tcBorders>
            <w:shd w:val="clear" w:color="auto" w:fill="FFFFFF"/>
            <w:vAlign w:val="center"/>
          </w:tcPr>
          <w:p w14:paraId="65D7DC77" w14:textId="77777777" w:rsidR="00B213D4" w:rsidRPr="001A1AA1" w:rsidRDefault="00B213D4" w:rsidP="00DF7B5B">
            <w:pPr>
              <w:widowControl w:val="0"/>
              <w:autoSpaceDE w:val="0"/>
              <w:autoSpaceDN w:val="0"/>
              <w:adjustRightInd w:val="0"/>
              <w:rPr>
                <w:rFonts w:ascii="Verdana" w:hAnsi="Verdana"/>
                <w:sz w:val="16"/>
                <w:szCs w:val="16"/>
              </w:rPr>
            </w:pPr>
            <w:r w:rsidRPr="001A1AA1">
              <w:rPr>
                <w:rFonts w:ascii="Verdana" w:hAnsi="Verdana"/>
                <w:sz w:val="16"/>
                <w:szCs w:val="16"/>
              </w:rPr>
              <w:t>Nominal value of the share, roubles</w:t>
            </w:r>
          </w:p>
        </w:tc>
        <w:tc>
          <w:tcPr>
            <w:tcW w:w="2676" w:type="pct"/>
            <w:tcBorders>
              <w:bottom w:val="single" w:sz="2" w:space="0" w:color="auto"/>
            </w:tcBorders>
            <w:shd w:val="clear" w:color="auto" w:fill="F2F2F2"/>
            <w:vAlign w:val="center"/>
          </w:tcPr>
          <w:p w14:paraId="65D7DC78" w14:textId="77777777" w:rsidR="00B213D4" w:rsidRPr="001A1AA1" w:rsidRDefault="00B213D4" w:rsidP="00DF7B5B">
            <w:pPr>
              <w:widowControl w:val="0"/>
              <w:autoSpaceDE w:val="0"/>
              <w:autoSpaceDN w:val="0"/>
              <w:adjustRightInd w:val="0"/>
              <w:rPr>
                <w:rFonts w:ascii="Verdana" w:hAnsi="Verdana"/>
                <w:sz w:val="16"/>
                <w:szCs w:val="16"/>
              </w:rPr>
            </w:pPr>
            <w:r w:rsidRPr="001A1AA1">
              <w:rPr>
                <w:rFonts w:ascii="Verdana" w:hAnsi="Verdana"/>
                <w:sz w:val="16"/>
                <w:szCs w:val="16"/>
              </w:rPr>
              <w:t>0.40</w:t>
            </w:r>
          </w:p>
        </w:tc>
      </w:tr>
      <w:tr w:rsidR="00B213D4" w:rsidRPr="001A1AA1" w14:paraId="65D7DC7C" w14:textId="77777777" w:rsidTr="00C70CF2">
        <w:trPr>
          <w:trHeight w:val="486"/>
          <w:tblCellSpacing w:w="7" w:type="dxa"/>
        </w:trPr>
        <w:tc>
          <w:tcPr>
            <w:tcW w:w="2302" w:type="pct"/>
            <w:tcBorders>
              <w:bottom w:val="single" w:sz="2" w:space="0" w:color="auto"/>
            </w:tcBorders>
            <w:shd w:val="clear" w:color="auto" w:fill="FFFFFF"/>
            <w:vAlign w:val="center"/>
          </w:tcPr>
          <w:p w14:paraId="65D7DC7A" w14:textId="77777777" w:rsidR="00B213D4" w:rsidRPr="001A1AA1" w:rsidRDefault="00B213D4" w:rsidP="00DF7B5B">
            <w:pPr>
              <w:widowControl w:val="0"/>
              <w:autoSpaceDE w:val="0"/>
              <w:autoSpaceDN w:val="0"/>
              <w:adjustRightInd w:val="0"/>
              <w:rPr>
                <w:rFonts w:ascii="Verdana" w:hAnsi="Verdana"/>
                <w:sz w:val="16"/>
                <w:szCs w:val="16"/>
              </w:rPr>
            </w:pPr>
            <w:r w:rsidRPr="001A1AA1">
              <w:rPr>
                <w:rFonts w:ascii="Verdana" w:hAnsi="Verdana"/>
                <w:sz w:val="16"/>
                <w:szCs w:val="16"/>
              </w:rPr>
              <w:t>Number and date of state registration of shares issue</w:t>
            </w:r>
          </w:p>
        </w:tc>
        <w:tc>
          <w:tcPr>
            <w:tcW w:w="2676" w:type="pct"/>
            <w:tcBorders>
              <w:bottom w:val="single" w:sz="2" w:space="0" w:color="auto"/>
            </w:tcBorders>
            <w:shd w:val="clear" w:color="auto" w:fill="F2F2F2"/>
            <w:vAlign w:val="center"/>
          </w:tcPr>
          <w:p w14:paraId="65D7DC7B" w14:textId="77777777" w:rsidR="00B213D4" w:rsidRPr="001A1AA1" w:rsidRDefault="00B213D4" w:rsidP="00DF7B5B">
            <w:pPr>
              <w:widowControl w:val="0"/>
              <w:autoSpaceDE w:val="0"/>
              <w:autoSpaceDN w:val="0"/>
              <w:adjustRightInd w:val="0"/>
              <w:rPr>
                <w:rFonts w:ascii="Verdana" w:hAnsi="Verdana"/>
                <w:sz w:val="16"/>
                <w:szCs w:val="16"/>
              </w:rPr>
            </w:pPr>
            <w:r w:rsidRPr="001A1AA1">
              <w:rPr>
                <w:rFonts w:ascii="Verdana" w:hAnsi="Verdana"/>
                <w:sz w:val="16"/>
                <w:szCs w:val="16"/>
              </w:rPr>
              <w:t>1-02-65104-D dated 19.04.2007</w:t>
            </w:r>
          </w:p>
        </w:tc>
      </w:tr>
      <w:tr w:rsidR="00B213D4" w:rsidRPr="001A1AA1" w14:paraId="65D7DC7F" w14:textId="77777777" w:rsidTr="00C70CF2">
        <w:trPr>
          <w:trHeight w:val="486"/>
          <w:tblCellSpacing w:w="7" w:type="dxa"/>
        </w:trPr>
        <w:tc>
          <w:tcPr>
            <w:tcW w:w="2302" w:type="pct"/>
            <w:tcBorders>
              <w:bottom w:val="single" w:sz="2" w:space="0" w:color="auto"/>
            </w:tcBorders>
            <w:shd w:val="clear" w:color="auto" w:fill="FFFFFF"/>
            <w:vAlign w:val="center"/>
          </w:tcPr>
          <w:p w14:paraId="65D7DC7D" w14:textId="77777777" w:rsidR="00B213D4" w:rsidRPr="001A1AA1" w:rsidRDefault="00B213D4" w:rsidP="00DF7B5B">
            <w:pPr>
              <w:widowControl w:val="0"/>
              <w:autoSpaceDE w:val="0"/>
              <w:autoSpaceDN w:val="0"/>
              <w:adjustRightInd w:val="0"/>
              <w:rPr>
                <w:rFonts w:ascii="Verdana" w:hAnsi="Verdana"/>
                <w:sz w:val="16"/>
                <w:szCs w:val="16"/>
              </w:rPr>
            </w:pPr>
            <w:r w:rsidRPr="001A1AA1">
              <w:rPr>
                <w:rFonts w:ascii="Verdana" w:hAnsi="Verdana"/>
                <w:sz w:val="16"/>
                <w:szCs w:val="16"/>
              </w:rPr>
              <w:t>Majority Shareholder of the Company, %% shares</w:t>
            </w:r>
          </w:p>
        </w:tc>
        <w:tc>
          <w:tcPr>
            <w:tcW w:w="2676" w:type="pct"/>
            <w:tcBorders>
              <w:bottom w:val="single" w:sz="2" w:space="0" w:color="auto"/>
            </w:tcBorders>
            <w:shd w:val="clear" w:color="auto" w:fill="F2F2F2"/>
            <w:vAlign w:val="center"/>
          </w:tcPr>
          <w:p w14:paraId="65D7DC7E" w14:textId="77777777" w:rsidR="00B213D4" w:rsidRPr="001A1AA1" w:rsidRDefault="00B213D4" w:rsidP="00DF7B5B">
            <w:pPr>
              <w:widowControl w:val="0"/>
              <w:autoSpaceDE w:val="0"/>
              <w:autoSpaceDN w:val="0"/>
              <w:adjustRightInd w:val="0"/>
              <w:rPr>
                <w:rFonts w:ascii="Verdana" w:hAnsi="Verdana"/>
                <w:sz w:val="16"/>
                <w:szCs w:val="16"/>
              </w:rPr>
            </w:pPr>
            <w:r w:rsidRPr="001A1AA1">
              <w:rPr>
                <w:rFonts w:ascii="Verdana" w:hAnsi="Verdana"/>
                <w:sz w:val="16"/>
                <w:szCs w:val="16"/>
              </w:rPr>
              <w:t>E.ON Russia Holding GmbH (</w:t>
            </w:r>
            <w:r w:rsidR="000C7D04" w:rsidRPr="001A1AA1">
              <w:rPr>
                <w:rFonts w:ascii="Verdana" w:hAnsi="Verdana"/>
                <w:sz w:val="16"/>
                <w:szCs w:val="16"/>
              </w:rPr>
              <w:t>8</w:t>
            </w:r>
            <w:r w:rsidR="000C4A3C" w:rsidRPr="001A1AA1">
              <w:rPr>
                <w:rFonts w:ascii="Verdana" w:hAnsi="Verdana"/>
                <w:sz w:val="16"/>
                <w:szCs w:val="16"/>
              </w:rPr>
              <w:t>3</w:t>
            </w:r>
            <w:r w:rsidR="000C7D04" w:rsidRPr="001A1AA1">
              <w:rPr>
                <w:rFonts w:ascii="Verdana" w:hAnsi="Verdana"/>
                <w:sz w:val="16"/>
                <w:szCs w:val="16"/>
              </w:rPr>
              <w:t>.</w:t>
            </w:r>
            <w:r w:rsidR="000C4A3C" w:rsidRPr="001A1AA1">
              <w:rPr>
                <w:rFonts w:ascii="Verdana" w:hAnsi="Verdana"/>
                <w:sz w:val="16"/>
                <w:szCs w:val="16"/>
              </w:rPr>
              <w:t>7</w:t>
            </w:r>
            <w:r w:rsidR="00333D0B" w:rsidRPr="001A1AA1">
              <w:rPr>
                <w:rFonts w:ascii="Verdana" w:hAnsi="Verdana"/>
                <w:sz w:val="16"/>
                <w:szCs w:val="16"/>
              </w:rPr>
              <w:t>3</w:t>
            </w:r>
            <w:r w:rsidRPr="001A1AA1">
              <w:rPr>
                <w:rFonts w:ascii="Verdana" w:hAnsi="Verdana"/>
                <w:sz w:val="16"/>
                <w:szCs w:val="16"/>
              </w:rPr>
              <w:t>%)</w:t>
            </w:r>
          </w:p>
        </w:tc>
      </w:tr>
      <w:tr w:rsidR="00B213D4" w:rsidRPr="001A1AA1" w14:paraId="65D7DC82" w14:textId="77777777" w:rsidTr="00C70CF2">
        <w:trPr>
          <w:trHeight w:val="486"/>
          <w:tblCellSpacing w:w="7" w:type="dxa"/>
        </w:trPr>
        <w:tc>
          <w:tcPr>
            <w:tcW w:w="2302" w:type="pct"/>
            <w:tcBorders>
              <w:bottom w:val="single" w:sz="2" w:space="0" w:color="auto"/>
            </w:tcBorders>
            <w:shd w:val="clear" w:color="auto" w:fill="FFFFFF"/>
            <w:vAlign w:val="center"/>
          </w:tcPr>
          <w:p w14:paraId="65D7DC80" w14:textId="77777777" w:rsidR="00B213D4" w:rsidRPr="001A1AA1" w:rsidRDefault="00B213D4" w:rsidP="00DF7B5B">
            <w:pPr>
              <w:widowControl w:val="0"/>
              <w:autoSpaceDE w:val="0"/>
              <w:autoSpaceDN w:val="0"/>
              <w:adjustRightInd w:val="0"/>
              <w:rPr>
                <w:rFonts w:ascii="Verdana" w:hAnsi="Verdana"/>
                <w:sz w:val="16"/>
                <w:szCs w:val="16"/>
              </w:rPr>
            </w:pPr>
            <w:r w:rsidRPr="001A1AA1">
              <w:rPr>
                <w:rFonts w:ascii="Verdana" w:hAnsi="Verdana"/>
                <w:sz w:val="16"/>
                <w:szCs w:val="16"/>
              </w:rPr>
              <w:t>Registrar’s Full Name</w:t>
            </w:r>
          </w:p>
        </w:tc>
        <w:tc>
          <w:tcPr>
            <w:tcW w:w="2676" w:type="pct"/>
            <w:tcBorders>
              <w:bottom w:val="single" w:sz="2" w:space="0" w:color="auto"/>
            </w:tcBorders>
            <w:shd w:val="clear" w:color="auto" w:fill="F2F2F2"/>
            <w:vAlign w:val="center"/>
          </w:tcPr>
          <w:p w14:paraId="65D7DC81" w14:textId="77777777" w:rsidR="00B213D4" w:rsidRPr="001A1AA1" w:rsidRDefault="00B213D4" w:rsidP="00DF7B5B">
            <w:pPr>
              <w:widowControl w:val="0"/>
              <w:autoSpaceDE w:val="0"/>
              <w:autoSpaceDN w:val="0"/>
              <w:adjustRightInd w:val="0"/>
              <w:rPr>
                <w:rFonts w:ascii="Verdana" w:hAnsi="Verdana"/>
                <w:sz w:val="16"/>
                <w:szCs w:val="16"/>
              </w:rPr>
            </w:pPr>
            <w:r w:rsidRPr="001A1AA1">
              <w:rPr>
                <w:rFonts w:ascii="Verdana" w:hAnsi="Verdana"/>
                <w:sz w:val="16"/>
                <w:szCs w:val="16"/>
              </w:rPr>
              <w:t>Registrar R.O.S.T. Open Joint Stock Company</w:t>
            </w:r>
          </w:p>
        </w:tc>
      </w:tr>
      <w:tr w:rsidR="00B213D4" w:rsidRPr="001A1AA1" w14:paraId="65D7DC85" w14:textId="77777777" w:rsidTr="00C70CF2">
        <w:trPr>
          <w:trHeight w:val="486"/>
          <w:tblCellSpacing w:w="7" w:type="dxa"/>
        </w:trPr>
        <w:tc>
          <w:tcPr>
            <w:tcW w:w="2302" w:type="pct"/>
            <w:tcBorders>
              <w:bottom w:val="single" w:sz="2" w:space="0" w:color="auto"/>
            </w:tcBorders>
            <w:shd w:val="clear" w:color="auto" w:fill="FFFFFF"/>
            <w:vAlign w:val="center"/>
          </w:tcPr>
          <w:p w14:paraId="65D7DC83" w14:textId="77777777" w:rsidR="00B213D4" w:rsidRPr="001A1AA1" w:rsidRDefault="00B213D4" w:rsidP="00DF7B5B">
            <w:pPr>
              <w:widowControl w:val="0"/>
              <w:autoSpaceDE w:val="0"/>
              <w:autoSpaceDN w:val="0"/>
              <w:adjustRightInd w:val="0"/>
              <w:rPr>
                <w:rFonts w:ascii="Verdana" w:hAnsi="Verdana"/>
                <w:sz w:val="16"/>
                <w:szCs w:val="16"/>
              </w:rPr>
            </w:pPr>
            <w:r w:rsidRPr="001A1AA1">
              <w:rPr>
                <w:rFonts w:ascii="Verdana" w:hAnsi="Verdana"/>
                <w:sz w:val="16"/>
                <w:szCs w:val="16"/>
              </w:rPr>
              <w:t xml:space="preserve">Registrar’s Address </w:t>
            </w:r>
          </w:p>
        </w:tc>
        <w:tc>
          <w:tcPr>
            <w:tcW w:w="2676" w:type="pct"/>
            <w:tcBorders>
              <w:bottom w:val="single" w:sz="2" w:space="0" w:color="auto"/>
            </w:tcBorders>
            <w:shd w:val="clear" w:color="auto" w:fill="F2F2F2"/>
            <w:vAlign w:val="center"/>
          </w:tcPr>
          <w:p w14:paraId="65D7DC84" w14:textId="77777777" w:rsidR="00A238D4" w:rsidRPr="001A1AA1" w:rsidRDefault="00B213D4" w:rsidP="00DF7B5B">
            <w:pPr>
              <w:widowControl w:val="0"/>
              <w:autoSpaceDE w:val="0"/>
              <w:autoSpaceDN w:val="0"/>
              <w:adjustRightInd w:val="0"/>
              <w:rPr>
                <w:rFonts w:ascii="Verdana" w:hAnsi="Verdana"/>
                <w:sz w:val="16"/>
                <w:szCs w:val="16"/>
              </w:rPr>
            </w:pPr>
            <w:r w:rsidRPr="001A1AA1">
              <w:rPr>
                <w:rFonts w:ascii="Verdana" w:hAnsi="Verdana"/>
                <w:sz w:val="16"/>
                <w:szCs w:val="16"/>
              </w:rPr>
              <w:t xml:space="preserve">18 Stromynka Str., </w:t>
            </w:r>
            <w:r w:rsidR="00A238D4" w:rsidRPr="001A1AA1">
              <w:rPr>
                <w:rFonts w:ascii="Verdana" w:hAnsi="Verdana"/>
                <w:sz w:val="16"/>
                <w:szCs w:val="16"/>
              </w:rPr>
              <w:t>build. 13, Moscow 107996</w:t>
            </w:r>
          </w:p>
        </w:tc>
      </w:tr>
      <w:tr w:rsidR="00B213D4" w:rsidRPr="001A1AA1" w14:paraId="65D7DC88" w14:textId="77777777" w:rsidTr="00C70CF2">
        <w:trPr>
          <w:trHeight w:val="486"/>
          <w:tblCellSpacing w:w="7" w:type="dxa"/>
        </w:trPr>
        <w:tc>
          <w:tcPr>
            <w:tcW w:w="2302" w:type="pct"/>
            <w:shd w:val="clear" w:color="auto" w:fill="FFFFFF"/>
            <w:vAlign w:val="center"/>
          </w:tcPr>
          <w:p w14:paraId="65D7DC86" w14:textId="77777777" w:rsidR="00B213D4" w:rsidRPr="001A1AA1" w:rsidRDefault="00B213D4" w:rsidP="00DF7B5B">
            <w:pPr>
              <w:widowControl w:val="0"/>
              <w:autoSpaceDE w:val="0"/>
              <w:autoSpaceDN w:val="0"/>
              <w:adjustRightInd w:val="0"/>
              <w:rPr>
                <w:rFonts w:ascii="Verdana" w:hAnsi="Verdana"/>
                <w:sz w:val="16"/>
                <w:szCs w:val="16"/>
              </w:rPr>
            </w:pPr>
            <w:r w:rsidRPr="001A1AA1">
              <w:rPr>
                <w:rFonts w:ascii="Verdana" w:hAnsi="Verdana"/>
                <w:sz w:val="16"/>
                <w:szCs w:val="16"/>
              </w:rPr>
              <w:t>Full name of the Company Auditor</w:t>
            </w:r>
          </w:p>
        </w:tc>
        <w:tc>
          <w:tcPr>
            <w:tcW w:w="2676" w:type="pct"/>
            <w:shd w:val="clear" w:color="auto" w:fill="F2F2F2"/>
            <w:vAlign w:val="center"/>
          </w:tcPr>
          <w:p w14:paraId="65D7DC87" w14:textId="77777777" w:rsidR="00B213D4" w:rsidRPr="001A1AA1" w:rsidRDefault="00B213D4" w:rsidP="00DF7B5B">
            <w:pPr>
              <w:widowControl w:val="0"/>
              <w:autoSpaceDE w:val="0"/>
              <w:autoSpaceDN w:val="0"/>
              <w:adjustRightInd w:val="0"/>
              <w:rPr>
                <w:rFonts w:ascii="Verdana" w:hAnsi="Verdana"/>
                <w:sz w:val="16"/>
                <w:szCs w:val="16"/>
              </w:rPr>
            </w:pPr>
            <w:r w:rsidRPr="001A1AA1">
              <w:rPr>
                <w:rFonts w:ascii="Verdana" w:hAnsi="Verdana" w:cs="Helios-BoldItalic"/>
                <w:bCs/>
                <w:iCs/>
                <w:sz w:val="16"/>
                <w:szCs w:val="16"/>
              </w:rPr>
              <w:t>PricewaterhouseCoopers Audit, Closed Joint Stock Company</w:t>
            </w:r>
          </w:p>
        </w:tc>
      </w:tr>
      <w:tr w:rsidR="00B213D4" w:rsidRPr="001A1AA1" w14:paraId="65D7DC8B" w14:textId="77777777" w:rsidTr="00C70CF2">
        <w:trPr>
          <w:trHeight w:val="487"/>
          <w:tblCellSpacing w:w="7" w:type="dxa"/>
        </w:trPr>
        <w:tc>
          <w:tcPr>
            <w:tcW w:w="2302" w:type="pct"/>
            <w:tcBorders>
              <w:top w:val="single" w:sz="2" w:space="0" w:color="auto"/>
              <w:bottom w:val="single" w:sz="2" w:space="0" w:color="auto"/>
            </w:tcBorders>
            <w:shd w:val="clear" w:color="auto" w:fill="FFFFFF"/>
            <w:vAlign w:val="center"/>
          </w:tcPr>
          <w:p w14:paraId="65D7DC89" w14:textId="77777777" w:rsidR="00B213D4" w:rsidRPr="001A1AA1" w:rsidRDefault="00B213D4" w:rsidP="00DF7B5B">
            <w:pPr>
              <w:widowControl w:val="0"/>
              <w:autoSpaceDE w:val="0"/>
              <w:autoSpaceDN w:val="0"/>
              <w:adjustRightInd w:val="0"/>
              <w:rPr>
                <w:rFonts w:ascii="Verdana" w:hAnsi="Verdana"/>
                <w:sz w:val="16"/>
                <w:szCs w:val="16"/>
              </w:rPr>
            </w:pPr>
            <w:r w:rsidRPr="001A1AA1">
              <w:rPr>
                <w:rFonts w:ascii="Verdana" w:hAnsi="Verdana"/>
                <w:sz w:val="16"/>
                <w:szCs w:val="16"/>
              </w:rPr>
              <w:t>Company Auditor’s Address</w:t>
            </w:r>
          </w:p>
        </w:tc>
        <w:tc>
          <w:tcPr>
            <w:tcW w:w="2676" w:type="pct"/>
            <w:tcBorders>
              <w:top w:val="single" w:sz="2" w:space="0" w:color="auto"/>
              <w:bottom w:val="single" w:sz="2" w:space="0" w:color="auto"/>
            </w:tcBorders>
            <w:shd w:val="clear" w:color="auto" w:fill="F2F2F2"/>
            <w:vAlign w:val="center"/>
          </w:tcPr>
          <w:p w14:paraId="65D7DC8A" w14:textId="77777777" w:rsidR="00B213D4" w:rsidRPr="001A1AA1" w:rsidRDefault="00B213D4" w:rsidP="00DF7B5B">
            <w:pPr>
              <w:widowControl w:val="0"/>
              <w:autoSpaceDE w:val="0"/>
              <w:autoSpaceDN w:val="0"/>
              <w:adjustRightInd w:val="0"/>
              <w:rPr>
                <w:rFonts w:ascii="Verdana" w:hAnsi="Verdana"/>
                <w:sz w:val="16"/>
                <w:szCs w:val="16"/>
              </w:rPr>
            </w:pPr>
            <w:r w:rsidRPr="001A1AA1">
              <w:rPr>
                <w:rFonts w:ascii="Verdana" w:hAnsi="Verdana" w:cs="Helios-BoldItalic"/>
                <w:bCs/>
                <w:iCs/>
                <w:sz w:val="16"/>
                <w:szCs w:val="16"/>
              </w:rPr>
              <w:t>10 Butyrskiy Val, Moscow 125047, Russia</w:t>
            </w:r>
          </w:p>
        </w:tc>
      </w:tr>
    </w:tbl>
    <w:p w14:paraId="65D7DC8C" w14:textId="77777777" w:rsidR="00B213D4" w:rsidRPr="001A1AA1" w:rsidRDefault="00B213D4" w:rsidP="00DF7B5B">
      <w:pPr>
        <w:widowControl w:val="0"/>
        <w:autoSpaceDE w:val="0"/>
        <w:autoSpaceDN w:val="0"/>
        <w:adjustRightInd w:val="0"/>
        <w:jc w:val="both"/>
        <w:rPr>
          <w:rFonts w:ascii="Verdana" w:hAnsi="Verdana"/>
          <w:sz w:val="20"/>
          <w:szCs w:val="20"/>
          <w:highlight w:val="yellow"/>
        </w:rPr>
      </w:pPr>
    </w:p>
    <w:p w14:paraId="65D7DC8D" w14:textId="77777777" w:rsidR="00B213D4" w:rsidRPr="001A1AA1" w:rsidRDefault="00B213D4" w:rsidP="00DF7B5B">
      <w:pPr>
        <w:widowControl w:val="0"/>
        <w:autoSpaceDE w:val="0"/>
        <w:autoSpaceDN w:val="0"/>
        <w:adjustRightInd w:val="0"/>
        <w:jc w:val="both"/>
        <w:rPr>
          <w:rFonts w:ascii="Verdana" w:hAnsi="Verdana"/>
          <w:sz w:val="20"/>
          <w:szCs w:val="20"/>
          <w:highlight w:val="yellow"/>
        </w:rPr>
      </w:pPr>
    </w:p>
    <w:p w14:paraId="65D7DC8E" w14:textId="77777777" w:rsidR="007A2137" w:rsidRPr="001A1AA1" w:rsidRDefault="007A2137" w:rsidP="00DF7B5B">
      <w:pPr>
        <w:widowControl w:val="0"/>
        <w:autoSpaceDE w:val="0"/>
        <w:autoSpaceDN w:val="0"/>
        <w:adjustRightInd w:val="0"/>
        <w:jc w:val="both"/>
        <w:rPr>
          <w:rFonts w:ascii="Verdana" w:hAnsi="Verdana"/>
          <w:sz w:val="20"/>
          <w:szCs w:val="20"/>
          <w:highlight w:val="yellow"/>
        </w:rPr>
      </w:pPr>
    </w:p>
    <w:p w14:paraId="65D7DC8F" w14:textId="77777777" w:rsidR="00C112CA" w:rsidRPr="001A1AA1" w:rsidRDefault="00C112CA" w:rsidP="00DF7B5B">
      <w:pPr>
        <w:widowControl w:val="0"/>
        <w:shd w:val="clear" w:color="auto" w:fill="F2F2F2"/>
        <w:autoSpaceDE w:val="0"/>
        <w:autoSpaceDN w:val="0"/>
        <w:adjustRightInd w:val="0"/>
        <w:jc w:val="both"/>
        <w:rPr>
          <w:rFonts w:ascii="Verdana" w:hAnsi="Verdana"/>
          <w:b/>
          <w:sz w:val="20"/>
          <w:szCs w:val="20"/>
        </w:rPr>
      </w:pPr>
      <w:r w:rsidRPr="001A1AA1">
        <w:rPr>
          <w:rFonts w:ascii="Verdana" w:hAnsi="Verdana"/>
          <w:b/>
          <w:sz w:val="20"/>
          <w:szCs w:val="20"/>
        </w:rPr>
        <w:t>3.1. Company History at a Glance</w:t>
      </w:r>
    </w:p>
    <w:p w14:paraId="65D7DC90" w14:textId="77777777" w:rsidR="00C112CA" w:rsidRPr="001A1AA1" w:rsidRDefault="00C112CA" w:rsidP="00DF7B5B">
      <w:pPr>
        <w:widowControl w:val="0"/>
        <w:jc w:val="both"/>
        <w:rPr>
          <w:rFonts w:ascii="Verdana" w:hAnsi="Verdana"/>
          <w:sz w:val="18"/>
          <w:szCs w:val="18"/>
        </w:rPr>
      </w:pPr>
    </w:p>
    <w:p w14:paraId="65D7DC91" w14:textId="77777777" w:rsidR="00EE1629" w:rsidRPr="001A1AA1" w:rsidRDefault="00EE1629" w:rsidP="00DF7B5B">
      <w:pPr>
        <w:widowControl w:val="0"/>
        <w:jc w:val="both"/>
        <w:rPr>
          <w:rFonts w:ascii="Verdana" w:hAnsi="Verdana"/>
          <w:sz w:val="18"/>
          <w:szCs w:val="18"/>
        </w:rPr>
      </w:pPr>
      <w:r w:rsidRPr="001A1AA1">
        <w:rPr>
          <w:rFonts w:ascii="Verdana" w:hAnsi="Verdana"/>
          <w:sz w:val="18"/>
          <w:szCs w:val="18"/>
        </w:rPr>
        <w:t xml:space="preserve">In 2005 OGK-4 OAO was established on the basis of five power plants, in was composed of power plants with capacity of 8,630 MW: Surgutskaya GRES-2, Berezovskaya GRES, Shaturskaya GRES, Smolenskaya GRES and Yaivinskaya GRES. </w:t>
      </w:r>
    </w:p>
    <w:p w14:paraId="65D7DC92" w14:textId="77777777" w:rsidR="00EE1629" w:rsidRPr="001A1AA1" w:rsidRDefault="00EE1629" w:rsidP="00DF7B5B">
      <w:pPr>
        <w:widowControl w:val="0"/>
        <w:jc w:val="both"/>
        <w:rPr>
          <w:rFonts w:ascii="Verdana" w:hAnsi="Verdana"/>
          <w:sz w:val="18"/>
          <w:szCs w:val="18"/>
        </w:rPr>
      </w:pPr>
    </w:p>
    <w:p w14:paraId="65D7DC93" w14:textId="77777777" w:rsidR="00EE1629" w:rsidRPr="001A1AA1" w:rsidRDefault="00EE1629" w:rsidP="00DF7B5B">
      <w:pPr>
        <w:widowControl w:val="0"/>
        <w:jc w:val="both"/>
        <w:rPr>
          <w:rFonts w:ascii="Verdana" w:hAnsi="Verdana"/>
          <w:sz w:val="18"/>
          <w:szCs w:val="18"/>
        </w:rPr>
      </w:pPr>
      <w:r w:rsidRPr="001A1AA1">
        <w:rPr>
          <w:rFonts w:ascii="Verdana" w:hAnsi="Verdana"/>
          <w:sz w:val="18"/>
          <w:szCs w:val="18"/>
        </w:rPr>
        <w:t xml:space="preserve">In 2007 the majority interest of OGK-4 OAO was acquired by the international E.ON Group, which has its business in more than 30 countries in the world. The main activity of the Group is generation and supply of electric power, gas production and transportation. </w:t>
      </w:r>
      <w:r w:rsidR="00C43267" w:rsidRPr="001A1AA1">
        <w:rPr>
          <w:rFonts w:ascii="Verdana" w:hAnsi="Verdana"/>
          <w:sz w:val="18"/>
          <w:szCs w:val="18"/>
        </w:rPr>
        <w:t>E.ON Group and Russia are interconnected by more than 35 years of partnership. E.ON is a shareholder of the Nord Stream gas pipeline, it also has a share in the South Russian oil and gas field. Today E.ON is the largest foreign investor in the Russian electric power industry.</w:t>
      </w:r>
    </w:p>
    <w:p w14:paraId="65D7DC94" w14:textId="77777777" w:rsidR="00C112CA" w:rsidRPr="001A1AA1" w:rsidRDefault="00C112CA" w:rsidP="00DF7B5B">
      <w:pPr>
        <w:widowControl w:val="0"/>
        <w:jc w:val="both"/>
        <w:rPr>
          <w:rFonts w:ascii="Verdana" w:hAnsi="Verdana"/>
          <w:sz w:val="18"/>
          <w:szCs w:val="18"/>
        </w:rPr>
      </w:pPr>
    </w:p>
    <w:p w14:paraId="65D7DC95" w14:textId="77777777" w:rsidR="00C112CA" w:rsidRPr="001A1AA1" w:rsidRDefault="00C112CA" w:rsidP="00DF7B5B">
      <w:pPr>
        <w:widowControl w:val="0"/>
        <w:jc w:val="both"/>
        <w:rPr>
          <w:rFonts w:ascii="Verdana" w:hAnsi="Verdana"/>
          <w:sz w:val="18"/>
          <w:szCs w:val="18"/>
        </w:rPr>
      </w:pPr>
      <w:r w:rsidRPr="001A1AA1">
        <w:rPr>
          <w:rFonts w:ascii="Verdana" w:hAnsi="Verdana"/>
          <w:sz w:val="18"/>
          <w:szCs w:val="18"/>
        </w:rPr>
        <w:t>As from the moment of state registration (March 4, 2005</w:t>
      </w:r>
      <w:r w:rsidR="004D2FAD" w:rsidRPr="001A1AA1">
        <w:rPr>
          <w:rFonts w:ascii="Verdana" w:hAnsi="Verdana"/>
          <w:sz w:val="18"/>
          <w:szCs w:val="18"/>
        </w:rPr>
        <w:t xml:space="preserve"> </w:t>
      </w:r>
      <w:r w:rsidRPr="001A1AA1">
        <w:rPr>
          <w:rFonts w:ascii="Verdana" w:hAnsi="Verdana"/>
          <w:sz w:val="18"/>
          <w:szCs w:val="18"/>
        </w:rPr>
        <w:t xml:space="preserve">) </w:t>
      </w:r>
      <w:r w:rsidR="006E01A6" w:rsidRPr="001A1AA1">
        <w:rPr>
          <w:rFonts w:ascii="Verdana" w:hAnsi="Verdana"/>
          <w:sz w:val="18"/>
          <w:szCs w:val="18"/>
        </w:rPr>
        <w:t>the Company</w:t>
      </w:r>
      <w:r w:rsidRPr="001A1AA1">
        <w:rPr>
          <w:rFonts w:ascii="Verdana" w:hAnsi="Verdana"/>
          <w:sz w:val="18"/>
          <w:szCs w:val="18"/>
        </w:rPr>
        <w:t xml:space="preserve"> was called </w:t>
      </w:r>
      <w:r w:rsidR="007B1E31" w:rsidRPr="001A1AA1">
        <w:rPr>
          <w:rFonts w:ascii="Verdana" w:hAnsi="Verdana"/>
          <w:sz w:val="18"/>
          <w:szCs w:val="18"/>
        </w:rPr>
        <w:t>Fourth Generation Company of the Wholesale Electricity Market</w:t>
      </w:r>
      <w:r w:rsidR="006E01A6" w:rsidRPr="001A1AA1">
        <w:rPr>
          <w:rFonts w:ascii="Verdana" w:hAnsi="Verdana"/>
          <w:sz w:val="18"/>
          <w:szCs w:val="18"/>
        </w:rPr>
        <w:t xml:space="preserve"> Open Joint Stock Company</w:t>
      </w:r>
      <w:r w:rsidRPr="001A1AA1">
        <w:rPr>
          <w:rFonts w:ascii="Verdana" w:hAnsi="Verdana"/>
          <w:sz w:val="18"/>
          <w:szCs w:val="18"/>
        </w:rPr>
        <w:t xml:space="preserve"> (OGK-4 OAO). </w:t>
      </w:r>
      <w:r w:rsidR="00EE1629" w:rsidRPr="001A1AA1">
        <w:rPr>
          <w:rFonts w:eastAsia="ヒラギノ角ゴ Pro W3"/>
          <w:color w:val="000000"/>
          <w:sz w:val="22"/>
          <w:lang w:bidi="ar-SA"/>
        </w:rPr>
        <w:t xml:space="preserve"> </w:t>
      </w:r>
      <w:r w:rsidR="00EE1629" w:rsidRPr="001A1AA1">
        <w:rPr>
          <w:rFonts w:ascii="Verdana" w:hAnsi="Verdana"/>
          <w:sz w:val="18"/>
          <w:szCs w:val="18"/>
        </w:rPr>
        <w:t>In July of 2011 OGK-4 OAO was renamed into E.ON Russia JSC</w:t>
      </w:r>
      <w:r w:rsidR="00EE1629" w:rsidRPr="001A1AA1">
        <w:rPr>
          <w:rStyle w:val="a5"/>
          <w:rFonts w:ascii="Verdana" w:hAnsi="Verdana"/>
          <w:sz w:val="18"/>
          <w:szCs w:val="18"/>
        </w:rPr>
        <w:footnoteReference w:id="3"/>
      </w:r>
      <w:r w:rsidR="00EE1629" w:rsidRPr="001A1AA1">
        <w:rPr>
          <w:rFonts w:ascii="Verdana" w:hAnsi="Verdana"/>
          <w:sz w:val="18"/>
          <w:szCs w:val="18"/>
        </w:rPr>
        <w:t>.</w:t>
      </w:r>
      <w:r w:rsidR="00EE1629" w:rsidRPr="001A1AA1">
        <w:rPr>
          <w:rStyle w:val="a5"/>
          <w:rFonts w:ascii="Verdana" w:hAnsi="Verdana"/>
          <w:sz w:val="18"/>
          <w:szCs w:val="18"/>
        </w:rPr>
        <w:t xml:space="preserve"> </w:t>
      </w:r>
      <w:r w:rsidR="00EE1629" w:rsidRPr="001A1AA1">
        <w:rPr>
          <w:rFonts w:ascii="Verdana" w:hAnsi="Verdana"/>
          <w:sz w:val="18"/>
          <w:szCs w:val="18"/>
        </w:rPr>
        <w:t>The name change underlined the idea of E.ON Russia and its branches belonging to E.ON Group and manifests the long-term nature of its plans in the Russian electric power industry.</w:t>
      </w:r>
    </w:p>
    <w:p w14:paraId="65D7DC96" w14:textId="77777777" w:rsidR="00C112CA" w:rsidRPr="001A1AA1" w:rsidRDefault="00C112CA" w:rsidP="00DF7B5B">
      <w:pPr>
        <w:widowControl w:val="0"/>
        <w:jc w:val="both"/>
        <w:rPr>
          <w:rFonts w:ascii="Verdana" w:hAnsi="Verdana"/>
          <w:sz w:val="18"/>
          <w:szCs w:val="18"/>
        </w:rPr>
      </w:pPr>
    </w:p>
    <w:p w14:paraId="65D7DC97" w14:textId="77777777" w:rsidR="00C112CA" w:rsidRPr="001A1AA1" w:rsidRDefault="00C112CA" w:rsidP="00DF7B5B">
      <w:pPr>
        <w:widowControl w:val="0"/>
        <w:jc w:val="both"/>
        <w:rPr>
          <w:rFonts w:ascii="Verdana" w:hAnsi="Verdana"/>
          <w:sz w:val="18"/>
          <w:szCs w:val="18"/>
        </w:rPr>
      </w:pPr>
      <w:r w:rsidRPr="001A1AA1">
        <w:rPr>
          <w:rFonts w:ascii="Verdana" w:hAnsi="Verdana"/>
          <w:sz w:val="18"/>
          <w:szCs w:val="18"/>
        </w:rPr>
        <w:t>E.ON Russia is an entity acting in the wholesale electricity market; it generates and trades electric and heat power and supplies heat.</w:t>
      </w:r>
    </w:p>
    <w:p w14:paraId="65D7DC98" w14:textId="77777777" w:rsidR="00C112CA" w:rsidRPr="001A1AA1" w:rsidRDefault="00C112CA" w:rsidP="00DF7B5B">
      <w:pPr>
        <w:widowControl w:val="0"/>
        <w:jc w:val="both"/>
        <w:rPr>
          <w:rFonts w:ascii="Verdana" w:hAnsi="Verdana"/>
          <w:sz w:val="18"/>
          <w:szCs w:val="18"/>
        </w:rPr>
      </w:pPr>
    </w:p>
    <w:p w14:paraId="65D7DC99" w14:textId="77777777" w:rsidR="00C112CA" w:rsidRPr="001A1AA1" w:rsidRDefault="00C112CA" w:rsidP="00DF7B5B">
      <w:pPr>
        <w:widowControl w:val="0"/>
        <w:jc w:val="both"/>
        <w:rPr>
          <w:rFonts w:ascii="Verdana" w:hAnsi="Verdana"/>
          <w:sz w:val="18"/>
          <w:szCs w:val="18"/>
        </w:rPr>
      </w:pPr>
      <w:r w:rsidRPr="001A1AA1">
        <w:rPr>
          <w:rFonts w:ascii="Verdana" w:hAnsi="Verdana"/>
          <w:sz w:val="18"/>
          <w:szCs w:val="18"/>
        </w:rPr>
        <w:t xml:space="preserve">In 2007 international E.ON Group (hereinafter </w:t>
      </w:r>
      <w:r w:rsidR="00333D0B" w:rsidRPr="001A1AA1">
        <w:rPr>
          <w:rFonts w:ascii="Verdana" w:hAnsi="Verdana"/>
          <w:sz w:val="18"/>
          <w:szCs w:val="18"/>
        </w:rPr>
        <w:t>-</w:t>
      </w:r>
      <w:r w:rsidRPr="001A1AA1">
        <w:rPr>
          <w:rFonts w:ascii="Verdana" w:hAnsi="Verdana"/>
          <w:sz w:val="18"/>
          <w:szCs w:val="18"/>
        </w:rPr>
        <w:t xml:space="preserve"> E.ON) acquired 69.34% of the company authorized capital, subsequently its share amounted to 83.73%. E.ON </w:t>
      </w:r>
      <w:r w:rsidR="00333D0B" w:rsidRPr="001A1AA1">
        <w:rPr>
          <w:rFonts w:ascii="Verdana" w:hAnsi="Verdana"/>
          <w:sz w:val="18"/>
          <w:szCs w:val="18"/>
        </w:rPr>
        <w:t>is</w:t>
      </w:r>
      <w:r w:rsidRPr="001A1AA1">
        <w:rPr>
          <w:rFonts w:ascii="Verdana" w:hAnsi="Verdana"/>
          <w:sz w:val="18"/>
          <w:szCs w:val="18"/>
        </w:rPr>
        <w:t xml:space="preserve"> one of the largest private power and gas groups in the world. </w:t>
      </w:r>
    </w:p>
    <w:p w14:paraId="65D7DC9A" w14:textId="77777777" w:rsidR="00EE1629" w:rsidRPr="001A1AA1" w:rsidRDefault="00EE1629"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At present in the result of the investment program implementation related to construction of new capacities and the modernization program the total installed capacity of E.ON Russia JSC amounts to 10,345 MW. In 2010-2011 the Company put into operation 4 new CCGT power units with capacity of 1,600 MW at Shaturskaya GRES, Surgutskaya GRES-2 and Yaivinskaya GRES, as well as increased capacity of  Berezovskaya GRES by 100 MW due to the equipment modernization. </w:t>
      </w:r>
    </w:p>
    <w:p w14:paraId="65D7DC9B" w14:textId="77777777" w:rsidR="00EE1629" w:rsidRPr="001A1AA1" w:rsidRDefault="00EE1629" w:rsidP="00DF7B5B">
      <w:pPr>
        <w:widowControl w:val="0"/>
        <w:autoSpaceDE w:val="0"/>
        <w:autoSpaceDN w:val="0"/>
        <w:adjustRightInd w:val="0"/>
        <w:jc w:val="both"/>
        <w:rPr>
          <w:rFonts w:ascii="Verdana" w:hAnsi="Verdana"/>
          <w:sz w:val="18"/>
          <w:szCs w:val="18"/>
        </w:rPr>
      </w:pPr>
    </w:p>
    <w:p w14:paraId="65D7DC9C" w14:textId="77777777" w:rsidR="00D03F01" w:rsidRPr="001A1AA1" w:rsidRDefault="00EE1629"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Production and financial indicators of the company </w:t>
      </w:r>
      <w:r w:rsidR="00333D0B" w:rsidRPr="001A1AA1">
        <w:rPr>
          <w:rFonts w:ascii="Verdana" w:hAnsi="Verdana"/>
          <w:sz w:val="18"/>
          <w:szCs w:val="18"/>
        </w:rPr>
        <w:t>show sustainable growth.</w:t>
      </w:r>
      <w:r w:rsidR="00333D0B" w:rsidRPr="001A1AA1">
        <w:rPr>
          <w:rFonts w:ascii="Verdana" w:hAnsi="Verdana"/>
          <w:sz w:val="18"/>
          <w:szCs w:val="18"/>
        </w:rPr>
        <w:tab/>
        <w:t xml:space="preserve"> </w:t>
      </w:r>
      <w:r w:rsidRPr="001A1AA1">
        <w:rPr>
          <w:rFonts w:ascii="Verdana" w:hAnsi="Verdana"/>
          <w:sz w:val="18"/>
          <w:szCs w:val="18"/>
        </w:rPr>
        <w:t xml:space="preserve">Electric power generation increased by 2.8% and amounted to 64.2 bln kWh  in 2012. </w:t>
      </w:r>
    </w:p>
    <w:p w14:paraId="65D7DC9D" w14:textId="77777777" w:rsidR="00D03F01" w:rsidRPr="001A1AA1" w:rsidRDefault="00D03F01" w:rsidP="00DF7B5B">
      <w:pPr>
        <w:widowControl w:val="0"/>
        <w:autoSpaceDE w:val="0"/>
        <w:autoSpaceDN w:val="0"/>
        <w:adjustRightInd w:val="0"/>
        <w:jc w:val="both"/>
        <w:rPr>
          <w:rFonts w:ascii="Verdana" w:hAnsi="Verdana"/>
          <w:sz w:val="18"/>
          <w:szCs w:val="18"/>
        </w:rPr>
      </w:pPr>
    </w:p>
    <w:p w14:paraId="65D7DC9E" w14:textId="77777777" w:rsidR="00EE1629" w:rsidRPr="001A1AA1" w:rsidRDefault="00C4326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The Company revenue reached 76.7 bln roubles, which is by 13.9% more than last year. EBITDA increased by 26.8% </w:t>
      </w:r>
      <w:r w:rsidR="0045135E" w:rsidRPr="001A1AA1">
        <w:rPr>
          <w:rFonts w:ascii="Verdana" w:hAnsi="Verdana"/>
          <w:sz w:val="18"/>
          <w:szCs w:val="18"/>
        </w:rPr>
        <w:t>—</w:t>
      </w:r>
      <w:r w:rsidRPr="001A1AA1">
        <w:rPr>
          <w:rFonts w:ascii="Verdana" w:hAnsi="Verdana"/>
          <w:sz w:val="18"/>
          <w:szCs w:val="18"/>
        </w:rPr>
        <w:t xml:space="preserve"> up to 28.2 billion roubles, net profit </w:t>
      </w:r>
      <w:r w:rsidR="0045135E" w:rsidRPr="001A1AA1">
        <w:rPr>
          <w:rFonts w:ascii="Verdana" w:hAnsi="Verdana"/>
          <w:sz w:val="18"/>
          <w:szCs w:val="18"/>
        </w:rPr>
        <w:t>—</w:t>
      </w:r>
      <w:r w:rsidRPr="001A1AA1">
        <w:rPr>
          <w:rFonts w:ascii="Verdana" w:hAnsi="Verdana"/>
          <w:sz w:val="18"/>
          <w:szCs w:val="18"/>
        </w:rPr>
        <w:t xml:space="preserve"> by 22.2% up to 18.4 billion roubles.</w:t>
      </w:r>
      <w:r w:rsidR="00EE1629" w:rsidRPr="001A1AA1">
        <w:rPr>
          <w:rFonts w:ascii="Verdana" w:hAnsi="Verdana"/>
          <w:sz w:val="18"/>
          <w:szCs w:val="18"/>
        </w:rPr>
        <w:t xml:space="preserve">  </w:t>
      </w:r>
    </w:p>
    <w:p w14:paraId="65D7DC9F" w14:textId="77777777" w:rsidR="00EE1629" w:rsidRPr="001A1AA1" w:rsidRDefault="00EE1629" w:rsidP="00DF7B5B">
      <w:pPr>
        <w:widowControl w:val="0"/>
        <w:autoSpaceDE w:val="0"/>
        <w:autoSpaceDN w:val="0"/>
        <w:adjustRightInd w:val="0"/>
        <w:jc w:val="both"/>
        <w:rPr>
          <w:rFonts w:ascii="Verdana" w:hAnsi="Verdana"/>
          <w:sz w:val="18"/>
          <w:szCs w:val="18"/>
        </w:rPr>
      </w:pPr>
    </w:p>
    <w:p w14:paraId="65D7DCA0" w14:textId="77777777" w:rsidR="00EE1629" w:rsidRPr="001A1AA1" w:rsidRDefault="00EE1629"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Shares of E.ON Russia are traded at stock exchange platforms of MICEX-RTS group.</w:t>
      </w:r>
    </w:p>
    <w:p w14:paraId="65D7DCA1" w14:textId="77777777" w:rsidR="00C112CA" w:rsidRPr="001A1AA1" w:rsidRDefault="00C112CA" w:rsidP="00DF7B5B">
      <w:pPr>
        <w:widowControl w:val="0"/>
        <w:autoSpaceDE w:val="0"/>
        <w:autoSpaceDN w:val="0"/>
        <w:adjustRightInd w:val="0"/>
        <w:jc w:val="both"/>
        <w:rPr>
          <w:rFonts w:ascii="Verdana" w:hAnsi="Verdana"/>
          <w:sz w:val="18"/>
          <w:szCs w:val="18"/>
        </w:rPr>
      </w:pPr>
    </w:p>
    <w:p w14:paraId="65D7DCA2" w14:textId="77777777" w:rsidR="004A7F37" w:rsidRPr="001A1AA1" w:rsidRDefault="00C112CA" w:rsidP="00DF7B5B">
      <w:pPr>
        <w:widowControl w:val="0"/>
        <w:shd w:val="clear" w:color="auto" w:fill="F2F2F2"/>
        <w:autoSpaceDE w:val="0"/>
        <w:autoSpaceDN w:val="0"/>
        <w:adjustRightInd w:val="0"/>
        <w:jc w:val="both"/>
        <w:rPr>
          <w:rFonts w:ascii="Verdana" w:hAnsi="Verdana"/>
          <w:b/>
          <w:sz w:val="20"/>
          <w:szCs w:val="20"/>
        </w:rPr>
      </w:pPr>
      <w:r w:rsidRPr="001A1AA1">
        <w:rPr>
          <w:rFonts w:ascii="Verdana" w:hAnsi="Verdana"/>
          <w:b/>
          <w:sz w:val="20"/>
          <w:szCs w:val="20"/>
        </w:rPr>
        <w:t xml:space="preserve">3.2. </w:t>
      </w:r>
      <w:r w:rsidR="004A7F37" w:rsidRPr="001A1AA1">
        <w:rPr>
          <w:rFonts w:ascii="Verdana" w:hAnsi="Verdana"/>
          <w:b/>
          <w:sz w:val="20"/>
          <w:szCs w:val="20"/>
        </w:rPr>
        <w:t>Place of the Company in the industry</w:t>
      </w:r>
    </w:p>
    <w:p w14:paraId="65D7DCA3" w14:textId="77777777" w:rsidR="00C112CA" w:rsidRPr="001A1AA1" w:rsidRDefault="00C112CA" w:rsidP="00DF7B5B">
      <w:pPr>
        <w:widowControl w:val="0"/>
        <w:jc w:val="both"/>
        <w:rPr>
          <w:rFonts w:ascii="Verdana" w:hAnsi="Verdana"/>
          <w:sz w:val="18"/>
          <w:szCs w:val="18"/>
        </w:rPr>
      </w:pPr>
    </w:p>
    <w:p w14:paraId="65D7DCA4"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E.ON Russia JSC is a subject of the wholesale electricity market, it produces and sells electric and heat power. The Company share in the all Russia electric power generation increased up to 6.1% following the results of 2012, the share of installed capacity in UES of Russia amounted to 4.6%.  The share in Russian thermal power plants output amounts to about 10%.</w:t>
      </w:r>
    </w:p>
    <w:p w14:paraId="65D7DCA5" w14:textId="77777777" w:rsidR="004A7F37" w:rsidRPr="001A1AA1" w:rsidRDefault="004A7F37" w:rsidP="00DF7B5B">
      <w:pPr>
        <w:widowControl w:val="0"/>
        <w:autoSpaceDE w:val="0"/>
        <w:autoSpaceDN w:val="0"/>
        <w:adjustRightInd w:val="0"/>
        <w:jc w:val="both"/>
        <w:rPr>
          <w:rFonts w:ascii="Verdana" w:hAnsi="Verdana"/>
          <w:sz w:val="18"/>
          <w:szCs w:val="18"/>
        </w:rPr>
      </w:pPr>
    </w:p>
    <w:p w14:paraId="65D7DCA6"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E.ON Russia power plants are located in the regions of Russia with the highest level of power consumption and relatively well-developed grid infrastructure. Four out of five generating facilities of the Company are located in the most economically and industrially developed territories of the Russian Federation, which have a high potential for growth of power consumption.</w:t>
      </w:r>
    </w:p>
    <w:p w14:paraId="65D7DCA7" w14:textId="77777777" w:rsidR="004A7F37" w:rsidRPr="001A1AA1" w:rsidRDefault="004A7F37" w:rsidP="00DF7B5B">
      <w:pPr>
        <w:widowControl w:val="0"/>
        <w:autoSpaceDE w:val="0"/>
        <w:autoSpaceDN w:val="0"/>
        <w:adjustRightInd w:val="0"/>
        <w:jc w:val="both"/>
        <w:rPr>
          <w:rFonts w:ascii="Verdana" w:hAnsi="Verdana"/>
          <w:sz w:val="18"/>
          <w:szCs w:val="18"/>
        </w:rPr>
      </w:pPr>
    </w:p>
    <w:p w14:paraId="65D7DCA8"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Due to implementation of the investment program in 2010-2011 the generating fleet of E.ON Russia was joined by up-to-date, highly efficient power units that have high competitive ability at the electricity and capacity markets.</w:t>
      </w:r>
    </w:p>
    <w:p w14:paraId="65D7DCA9" w14:textId="77777777" w:rsidR="004A7F37" w:rsidRPr="001A1AA1" w:rsidRDefault="004A7F37" w:rsidP="00DF7B5B">
      <w:pPr>
        <w:widowControl w:val="0"/>
        <w:autoSpaceDE w:val="0"/>
        <w:autoSpaceDN w:val="0"/>
        <w:adjustRightInd w:val="0"/>
        <w:jc w:val="both"/>
        <w:rPr>
          <w:rFonts w:ascii="Verdana" w:hAnsi="Verdana"/>
          <w:sz w:val="18"/>
          <w:szCs w:val="18"/>
        </w:rPr>
      </w:pPr>
    </w:p>
    <w:p w14:paraId="65D7DCAA"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All this together with the effective strategy of expenses management allows E.ON Russia to be a leader of the Russian heat power industry. </w:t>
      </w:r>
    </w:p>
    <w:p w14:paraId="65D7DCAB" w14:textId="77777777" w:rsidR="00C112CA"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E.ON Russia JSC</w:t>
      </w:r>
      <w:r w:rsidR="0045135E" w:rsidRPr="001A1AA1">
        <w:rPr>
          <w:rFonts w:ascii="Verdana" w:hAnsi="Verdana"/>
          <w:sz w:val="18"/>
          <w:szCs w:val="18"/>
        </w:rPr>
        <w:t xml:space="preserve"> is</w:t>
      </w:r>
      <w:r w:rsidRPr="001A1AA1">
        <w:rPr>
          <w:rFonts w:ascii="Verdana" w:hAnsi="Verdana"/>
          <w:sz w:val="18"/>
          <w:szCs w:val="18"/>
        </w:rPr>
        <w:t xml:space="preserve"> the most efficient and profitable </w:t>
      </w:r>
      <w:r w:rsidR="006E01A6" w:rsidRPr="001A1AA1">
        <w:rPr>
          <w:rFonts w:ascii="Verdana" w:hAnsi="Verdana"/>
          <w:sz w:val="18"/>
          <w:szCs w:val="18"/>
        </w:rPr>
        <w:t>Company</w:t>
      </w:r>
      <w:r w:rsidRPr="001A1AA1">
        <w:rPr>
          <w:rFonts w:ascii="Verdana" w:hAnsi="Verdana"/>
          <w:sz w:val="18"/>
          <w:szCs w:val="18"/>
        </w:rPr>
        <w:t xml:space="preserve"> in the electric power heat generation sector in the Russian Federation.</w:t>
      </w:r>
    </w:p>
    <w:p w14:paraId="65D7DCAC" w14:textId="77777777" w:rsidR="004A7F37" w:rsidRPr="001A1AA1" w:rsidRDefault="004A7F37" w:rsidP="00DF7B5B">
      <w:pPr>
        <w:widowControl w:val="0"/>
        <w:autoSpaceDE w:val="0"/>
        <w:autoSpaceDN w:val="0"/>
        <w:adjustRightInd w:val="0"/>
        <w:jc w:val="both"/>
        <w:rPr>
          <w:rFonts w:ascii="Verdana" w:hAnsi="Verdana"/>
          <w:sz w:val="20"/>
          <w:szCs w:val="20"/>
        </w:rPr>
      </w:pPr>
    </w:p>
    <w:p w14:paraId="65D7DCAD" w14:textId="77777777" w:rsidR="004A7F37" w:rsidRPr="001A1AA1" w:rsidRDefault="004A7F37" w:rsidP="00DF7B5B">
      <w:pPr>
        <w:widowControl w:val="0"/>
        <w:autoSpaceDE w:val="0"/>
        <w:autoSpaceDN w:val="0"/>
        <w:adjustRightInd w:val="0"/>
        <w:jc w:val="both"/>
        <w:rPr>
          <w:rFonts w:ascii="Verdana" w:hAnsi="Verdana"/>
          <w:b/>
          <w:sz w:val="20"/>
          <w:szCs w:val="20"/>
        </w:rPr>
      </w:pPr>
      <w:r w:rsidRPr="001A1AA1">
        <w:rPr>
          <w:rFonts w:ascii="Verdana" w:hAnsi="Verdana"/>
          <w:b/>
          <w:sz w:val="20"/>
          <w:szCs w:val="20"/>
        </w:rPr>
        <w:lastRenderedPageBreak/>
        <w:t>3.3. Areas of the Company priority</w:t>
      </w:r>
    </w:p>
    <w:p w14:paraId="65D7DCAE" w14:textId="77777777" w:rsidR="004A7F37" w:rsidRPr="001A1AA1" w:rsidRDefault="004A7F37" w:rsidP="00DF7B5B">
      <w:pPr>
        <w:widowControl w:val="0"/>
        <w:autoSpaceDE w:val="0"/>
        <w:autoSpaceDN w:val="0"/>
        <w:adjustRightInd w:val="0"/>
        <w:jc w:val="both"/>
        <w:rPr>
          <w:rFonts w:ascii="Verdana" w:hAnsi="Verdana"/>
          <w:sz w:val="20"/>
          <w:szCs w:val="20"/>
        </w:rPr>
      </w:pPr>
    </w:p>
    <w:p w14:paraId="65D7DCAF"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In its activity E.ON Russia relies upon the global strategy of E.ON Group - "Cleaner and Better energy".</w:t>
      </w:r>
    </w:p>
    <w:p w14:paraId="65D7DCB0" w14:textId="77777777" w:rsidR="004A7F37" w:rsidRPr="001A1AA1" w:rsidRDefault="004A7F37" w:rsidP="00DF7B5B">
      <w:pPr>
        <w:widowControl w:val="0"/>
        <w:autoSpaceDE w:val="0"/>
        <w:autoSpaceDN w:val="0"/>
        <w:adjustRightInd w:val="0"/>
        <w:jc w:val="both"/>
        <w:rPr>
          <w:rFonts w:ascii="Verdana" w:hAnsi="Verdana"/>
          <w:sz w:val="18"/>
          <w:szCs w:val="18"/>
        </w:rPr>
      </w:pPr>
    </w:p>
    <w:p w14:paraId="65D7DCB1"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In 2012 the Company proceeded to the new strategy development, which will include both a conventional line </w:t>
      </w:r>
      <w:r w:rsidR="0045135E" w:rsidRPr="001A1AA1">
        <w:rPr>
          <w:rFonts w:ascii="Verdana" w:hAnsi="Verdana"/>
          <w:sz w:val="18"/>
          <w:szCs w:val="18"/>
        </w:rPr>
        <w:t>-</w:t>
      </w:r>
      <w:r w:rsidRPr="001A1AA1">
        <w:rPr>
          <w:rFonts w:ascii="Verdana" w:hAnsi="Verdana"/>
          <w:sz w:val="18"/>
          <w:szCs w:val="18"/>
        </w:rPr>
        <w:t xml:space="preserve"> efficient management of the effective capacities, and new areas for the company growth: distributed generation and electric power generation on the basis of renewable energy sources. </w:t>
      </w:r>
    </w:p>
    <w:p w14:paraId="65D7DCB2" w14:textId="77777777" w:rsidR="004A7F37" w:rsidRPr="001A1AA1" w:rsidRDefault="004A7F37" w:rsidP="00DF7B5B">
      <w:pPr>
        <w:widowControl w:val="0"/>
        <w:autoSpaceDE w:val="0"/>
        <w:autoSpaceDN w:val="0"/>
        <w:adjustRightInd w:val="0"/>
        <w:jc w:val="both"/>
        <w:rPr>
          <w:rFonts w:ascii="Verdana" w:hAnsi="Verdana"/>
          <w:sz w:val="18"/>
          <w:szCs w:val="18"/>
        </w:rPr>
      </w:pPr>
    </w:p>
    <w:p w14:paraId="65D7DCB3"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The absolute priority of the Company for the next years is timely implementation of the final project of the investment program </w:t>
      </w:r>
      <w:r w:rsidR="00D75DA7" w:rsidRPr="001A1AA1">
        <w:rPr>
          <w:rFonts w:ascii="Verdana" w:hAnsi="Verdana"/>
          <w:sz w:val="18"/>
          <w:szCs w:val="18"/>
        </w:rPr>
        <w:t xml:space="preserve"> </w:t>
      </w:r>
      <w:r w:rsidR="0045135E" w:rsidRPr="001A1AA1">
        <w:rPr>
          <w:rFonts w:ascii="Verdana" w:hAnsi="Verdana"/>
          <w:sz w:val="18"/>
          <w:szCs w:val="18"/>
        </w:rPr>
        <w:t>-</w:t>
      </w:r>
      <w:r w:rsidRPr="001A1AA1">
        <w:rPr>
          <w:rFonts w:ascii="Verdana" w:hAnsi="Verdana"/>
          <w:sz w:val="18"/>
          <w:szCs w:val="18"/>
        </w:rPr>
        <w:t xml:space="preserve"> construction of power unit No. 3 (800 MW STU) of Berezovskaya GRES.</w:t>
      </w:r>
    </w:p>
    <w:p w14:paraId="65D7DCB4" w14:textId="77777777" w:rsidR="004A7F37" w:rsidRPr="001A1AA1" w:rsidRDefault="004A7F37" w:rsidP="00DF7B5B">
      <w:pPr>
        <w:widowControl w:val="0"/>
        <w:autoSpaceDE w:val="0"/>
        <w:autoSpaceDN w:val="0"/>
        <w:adjustRightInd w:val="0"/>
        <w:jc w:val="both"/>
        <w:rPr>
          <w:rFonts w:ascii="Verdana" w:hAnsi="Verdana"/>
          <w:sz w:val="20"/>
          <w:szCs w:val="20"/>
        </w:rPr>
      </w:pPr>
    </w:p>
    <w:p w14:paraId="65D7DCB5" w14:textId="77777777" w:rsidR="004A7F37" w:rsidRPr="001A1AA1" w:rsidRDefault="004A7F37" w:rsidP="00DF7B5B">
      <w:pPr>
        <w:widowControl w:val="0"/>
        <w:autoSpaceDE w:val="0"/>
        <w:autoSpaceDN w:val="0"/>
        <w:adjustRightInd w:val="0"/>
        <w:jc w:val="both"/>
        <w:rPr>
          <w:rFonts w:ascii="Verdana" w:hAnsi="Verdana"/>
          <w:b/>
          <w:sz w:val="20"/>
          <w:szCs w:val="20"/>
        </w:rPr>
      </w:pPr>
      <w:r w:rsidRPr="001A1AA1">
        <w:rPr>
          <w:rFonts w:ascii="Verdana" w:hAnsi="Verdana"/>
          <w:b/>
          <w:sz w:val="20"/>
          <w:szCs w:val="20"/>
        </w:rPr>
        <w:t>3.4. Company assets</w:t>
      </w:r>
    </w:p>
    <w:p w14:paraId="65D7DCB6" w14:textId="77777777" w:rsidR="004A7F37" w:rsidRPr="001A1AA1" w:rsidRDefault="004A7F37" w:rsidP="00DF7B5B">
      <w:pPr>
        <w:widowControl w:val="0"/>
        <w:autoSpaceDE w:val="0"/>
        <w:autoSpaceDN w:val="0"/>
        <w:adjustRightInd w:val="0"/>
        <w:jc w:val="both"/>
        <w:rPr>
          <w:rFonts w:ascii="Verdana" w:hAnsi="Verdana"/>
          <w:b/>
          <w:sz w:val="20"/>
          <w:szCs w:val="20"/>
        </w:rPr>
      </w:pPr>
    </w:p>
    <w:p w14:paraId="65D7DCB7"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The structure of E.ON Russia includes five heat power plants with the total installed capacity of 10,345 MW/2,125.9 Gcal/h: Surgutskaya GRES-2 (Khanty-Mansi Autonomous Area, Tyumen Region), Berezovskaya GRES (Krasnoyarsk Territory), Shaturskaya GRES (Moscow Region), Smolenskaya GRES (Smolensk Region) and Yaivinskaya GRES (Perm Territory). </w:t>
      </w:r>
    </w:p>
    <w:p w14:paraId="65D7DCB8" w14:textId="77777777" w:rsidR="004A7F37" w:rsidRPr="001A1AA1" w:rsidRDefault="003C1775" w:rsidP="00DF7B5B">
      <w:pPr>
        <w:widowControl w:val="0"/>
        <w:autoSpaceDE w:val="0"/>
        <w:autoSpaceDN w:val="0"/>
        <w:adjustRightInd w:val="0"/>
        <w:jc w:val="both"/>
        <w:rPr>
          <w:rFonts w:ascii="Verdana" w:hAnsi="Verdana"/>
          <w:sz w:val="20"/>
          <w:szCs w:val="20"/>
        </w:rPr>
      </w:pPr>
      <w:r>
        <w:rPr>
          <w:rFonts w:ascii="Verdana" w:hAnsi="Verdana"/>
          <w:sz w:val="20"/>
          <w:szCs w:val="20"/>
          <w:lang w:eastAsia="ru-RU" w:bidi="ar-SA"/>
        </w:rPr>
        <w:pict w14:anchorId="65D7FC6B">
          <v:shapetype id="_x0000_t202" coordsize="21600,21600" o:spt="202" path="m,l,21600r21600,l21600,xe">
            <v:stroke joinstyle="miter"/>
            <v:path gradientshapeok="t" o:connecttype="rect"/>
          </v:shapetype>
          <v:shape id="_x0000_s1075" type="#_x0000_t202" style="position:absolute;left:0;text-align:left;margin-left:141.15pt;margin-top:170.95pt;width:134.8pt;height:21.75pt;z-index:251661312" filled="f" stroked="f">
            <v:textbox style="mso-next-textbox:#_x0000_s1075" inset="0,0,0,0">
              <w:txbxContent>
                <w:p w14:paraId="65D7FD23" w14:textId="77777777" w:rsidR="00F12792" w:rsidRPr="000738FC" w:rsidRDefault="00F12792">
                  <w:pPr>
                    <w:rPr>
                      <w:sz w:val="14"/>
                    </w:rPr>
                  </w:pPr>
                  <w:r w:rsidRPr="000738FC">
                    <w:rPr>
                      <w:sz w:val="14"/>
                    </w:rPr>
                    <w:t>Khanty-Mansi Autonomous Area-Yugra</w:t>
                  </w:r>
                </w:p>
                <w:p w14:paraId="65D7FD24" w14:textId="77777777" w:rsidR="00F12792" w:rsidRPr="000738FC" w:rsidRDefault="00F12792">
                  <w:pPr>
                    <w:rPr>
                      <w:sz w:val="20"/>
                    </w:rPr>
                  </w:pPr>
                  <w:r w:rsidRPr="000738FC">
                    <w:rPr>
                      <w:sz w:val="20"/>
                    </w:rPr>
                    <w:t>Surgutskaya GRES-2</w:t>
                  </w:r>
                </w:p>
              </w:txbxContent>
            </v:textbox>
          </v:shape>
        </w:pict>
      </w:r>
      <w:r>
        <w:rPr>
          <w:rFonts w:ascii="Verdana" w:hAnsi="Verdana"/>
          <w:sz w:val="20"/>
          <w:szCs w:val="20"/>
          <w:lang w:eastAsia="ru-RU" w:bidi="ar-SA"/>
        </w:rPr>
        <w:pict w14:anchorId="65D7FC6C">
          <v:shape id="_x0000_s1079" type="#_x0000_t202" style="position:absolute;left:0;text-align:left;margin-left:10.95pt;margin-top:213.25pt;width:29.15pt;height:6.75pt;z-index:251665408" filled="f" stroked="f">
            <v:textbox style="mso-next-textbox:#_x0000_s1079" inset="0,0,0,0">
              <w:txbxContent>
                <w:p w14:paraId="65D7FD25" w14:textId="77777777" w:rsidR="00F12792" w:rsidRPr="000738FC" w:rsidRDefault="00F12792">
                  <w:pPr>
                    <w:rPr>
                      <w:sz w:val="20"/>
                    </w:rPr>
                  </w:pPr>
                  <w:r w:rsidRPr="000738FC">
                    <w:rPr>
                      <w:sz w:val="14"/>
                    </w:rPr>
                    <w:t>Moscow</w:t>
                  </w:r>
                </w:p>
              </w:txbxContent>
            </v:textbox>
          </v:shape>
        </w:pict>
      </w:r>
      <w:r>
        <w:rPr>
          <w:rFonts w:ascii="Verdana" w:hAnsi="Verdana"/>
          <w:sz w:val="20"/>
          <w:szCs w:val="20"/>
          <w:lang w:eastAsia="ru-RU" w:bidi="ar-SA"/>
        </w:rPr>
        <w:pict w14:anchorId="65D7FC6D">
          <v:shape id="_x0000_s1078" type="#_x0000_t202" style="position:absolute;left:0;text-align:left;margin-left:44.25pt;margin-top:225.55pt;width:134.8pt;height:19.4pt;z-index:251664384" filled="f" stroked="f">
            <v:textbox style="mso-next-textbox:#_x0000_s1078" inset="0,0,0,0">
              <w:txbxContent>
                <w:p w14:paraId="65D7FD26" w14:textId="77777777" w:rsidR="00F12792" w:rsidRPr="000738FC" w:rsidRDefault="00F12792">
                  <w:pPr>
                    <w:rPr>
                      <w:sz w:val="14"/>
                    </w:rPr>
                  </w:pPr>
                  <w:r w:rsidRPr="000738FC">
                    <w:rPr>
                      <w:sz w:val="14"/>
                    </w:rPr>
                    <w:t>Smolensk Region</w:t>
                  </w:r>
                </w:p>
                <w:p w14:paraId="65D7FD27" w14:textId="77777777" w:rsidR="00F12792" w:rsidRPr="000738FC" w:rsidRDefault="00F12792">
                  <w:pPr>
                    <w:rPr>
                      <w:sz w:val="20"/>
                    </w:rPr>
                  </w:pPr>
                  <w:r w:rsidRPr="000738FC">
                    <w:rPr>
                      <w:sz w:val="20"/>
                    </w:rPr>
                    <w:t>Smolenskaya GRES</w:t>
                  </w:r>
                </w:p>
              </w:txbxContent>
            </v:textbox>
          </v:shape>
        </w:pict>
      </w:r>
      <w:r>
        <w:rPr>
          <w:rFonts w:ascii="Verdana" w:hAnsi="Verdana"/>
          <w:sz w:val="20"/>
          <w:szCs w:val="20"/>
          <w:lang w:eastAsia="ru-RU" w:bidi="ar-SA"/>
        </w:rPr>
        <w:pict w14:anchorId="65D7FC6E">
          <v:shape id="_x0000_s1077" type="#_x0000_t202" style="position:absolute;left:0;text-align:left;margin-left:32.8pt;margin-top:192.7pt;width:134.8pt;height:19.4pt;z-index:251663360" filled="f" stroked="f">
            <v:textbox style="mso-next-textbox:#_x0000_s1077" inset="0,0,0,0">
              <w:txbxContent>
                <w:p w14:paraId="65D7FD28" w14:textId="77777777" w:rsidR="00F12792" w:rsidRPr="000738FC" w:rsidRDefault="00F12792">
                  <w:pPr>
                    <w:rPr>
                      <w:sz w:val="14"/>
                    </w:rPr>
                  </w:pPr>
                  <w:r w:rsidRPr="000738FC">
                    <w:rPr>
                      <w:sz w:val="14"/>
                    </w:rPr>
                    <w:t>Moscow region</w:t>
                  </w:r>
                </w:p>
                <w:p w14:paraId="65D7FD29" w14:textId="77777777" w:rsidR="00F12792" w:rsidRPr="000738FC" w:rsidRDefault="00F12792">
                  <w:pPr>
                    <w:rPr>
                      <w:sz w:val="20"/>
                    </w:rPr>
                  </w:pPr>
                  <w:r w:rsidRPr="000738FC">
                    <w:rPr>
                      <w:sz w:val="20"/>
                    </w:rPr>
                    <w:t>Shaturskaya GRES</w:t>
                  </w:r>
                </w:p>
              </w:txbxContent>
            </v:textbox>
          </v:shape>
        </w:pict>
      </w:r>
      <w:r>
        <w:rPr>
          <w:rFonts w:ascii="Verdana" w:hAnsi="Verdana"/>
          <w:sz w:val="20"/>
          <w:szCs w:val="20"/>
          <w:lang w:eastAsia="ru-RU" w:bidi="ar-SA"/>
        </w:rPr>
        <w:pict w14:anchorId="65D7FC6F">
          <v:shape id="_x0000_s1076" type="#_x0000_t202" style="position:absolute;left:0;text-align:left;margin-left:115.45pt;margin-top:193.85pt;width:134.8pt;height:19.4pt;z-index:251662336" filled="f" stroked="f">
            <v:textbox style="mso-next-textbox:#_x0000_s1076" inset="0,0,0,0">
              <w:txbxContent>
                <w:p w14:paraId="65D7FD2A" w14:textId="77777777" w:rsidR="00F12792" w:rsidRPr="000738FC" w:rsidRDefault="00F12792">
                  <w:pPr>
                    <w:rPr>
                      <w:sz w:val="14"/>
                    </w:rPr>
                  </w:pPr>
                  <w:r w:rsidRPr="000738FC">
                    <w:rPr>
                      <w:sz w:val="14"/>
                    </w:rPr>
                    <w:t>Perm Territory</w:t>
                  </w:r>
                </w:p>
                <w:p w14:paraId="65D7FD2B" w14:textId="77777777" w:rsidR="00F12792" w:rsidRPr="000738FC" w:rsidRDefault="00F12792">
                  <w:pPr>
                    <w:rPr>
                      <w:sz w:val="20"/>
                    </w:rPr>
                  </w:pPr>
                  <w:r w:rsidRPr="000738FC">
                    <w:rPr>
                      <w:sz w:val="20"/>
                    </w:rPr>
                    <w:t>Yaivinskaya GRES</w:t>
                  </w:r>
                </w:p>
              </w:txbxContent>
            </v:textbox>
          </v:shape>
        </w:pict>
      </w:r>
      <w:r>
        <w:rPr>
          <w:rFonts w:ascii="Verdana" w:hAnsi="Verdana"/>
          <w:sz w:val="20"/>
          <w:szCs w:val="20"/>
          <w:lang w:eastAsia="ru-RU" w:bidi="ar-SA"/>
        </w:rPr>
        <w:pict w14:anchorId="65D7FC70">
          <v:shape id="_x0000_s1074" type="#_x0000_t202" style="position:absolute;left:0;text-align:left;margin-left:209.55pt;margin-top:220.35pt;width:134.8pt;height:21pt;z-index:251660288" filled="f" stroked="f">
            <v:textbox style="mso-next-textbox:#_x0000_s1074" inset="0,0,0,0">
              <w:txbxContent>
                <w:p w14:paraId="65D7FD2C" w14:textId="77777777" w:rsidR="00F12792" w:rsidRPr="000738FC" w:rsidRDefault="00F12792">
                  <w:pPr>
                    <w:rPr>
                      <w:sz w:val="14"/>
                    </w:rPr>
                  </w:pPr>
                  <w:r w:rsidRPr="000738FC">
                    <w:rPr>
                      <w:sz w:val="14"/>
                    </w:rPr>
                    <w:t>Krasnoyarsk Territory</w:t>
                  </w:r>
                </w:p>
                <w:p w14:paraId="65D7FD2D" w14:textId="77777777" w:rsidR="00F12792" w:rsidRPr="000738FC" w:rsidRDefault="00F12792">
                  <w:pPr>
                    <w:rPr>
                      <w:sz w:val="20"/>
                    </w:rPr>
                  </w:pPr>
                  <w:r w:rsidRPr="000738FC">
                    <w:rPr>
                      <w:sz w:val="20"/>
                    </w:rPr>
                    <w:t>Berezovskaya GRES</w:t>
                  </w:r>
                </w:p>
              </w:txbxContent>
            </v:textbox>
          </v:shape>
        </w:pict>
      </w:r>
      <w:r>
        <w:rPr>
          <w:rFonts w:ascii="Verdana" w:hAnsi="Verdana"/>
          <w:sz w:val="20"/>
          <w:szCs w:val="20"/>
          <w:lang w:eastAsia="ru-RU" w:bidi="ar-SA"/>
        </w:rPr>
        <w:pict w14:anchorId="65D7FC71">
          <v:shape id="_x0000_s1073" type="#_x0000_t202" style="position:absolute;left:0;text-align:left;margin-left:111.05pt;margin-top:263.1pt;width:134.8pt;height:17.85pt;z-index:251659264" filled="f" stroked="f">
            <v:textbox style="mso-next-textbox:#_x0000_s1073" inset="0,0,0,0">
              <w:txbxContent>
                <w:p w14:paraId="65D7FD2E" w14:textId="77777777" w:rsidR="00F12792" w:rsidRPr="000738FC" w:rsidRDefault="00D11DD9">
                  <w:pPr>
                    <w:rPr>
                      <w:sz w:val="20"/>
                    </w:rPr>
                  </w:pPr>
                  <w:r w:rsidRPr="000738FC">
                    <w:rPr>
                      <w:sz w:val="20"/>
                    </w:rPr>
                    <w:t>power plants</w:t>
                  </w:r>
                </w:p>
              </w:txbxContent>
            </v:textbox>
          </v:shape>
        </w:pict>
      </w:r>
      <w:r w:rsidR="00912206" w:rsidRPr="001A1AA1">
        <w:rPr>
          <w:rFonts w:ascii="Verdana" w:hAnsi="Verdana"/>
          <w:noProof/>
          <w:sz w:val="20"/>
          <w:szCs w:val="20"/>
          <w:lang w:val="ru-RU" w:eastAsia="ru-RU" w:bidi="ar-SA"/>
        </w:rPr>
        <w:drawing>
          <wp:inline distT="0" distB="0" distL="0" distR="0" wp14:anchorId="65D7FC72" wp14:editId="65D7FC73">
            <wp:extent cx="5933440" cy="3657600"/>
            <wp:effectExtent l="0" t="0" r="0" b="0"/>
            <wp:docPr id="3" name="Рисунок 3" descr="E:\Accredited Translation Коля\2013\04 - апрель\240413_сн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ccredited Translation Коля\2013\04 - апрель\240413_сн2\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3440" cy="3657600"/>
                    </a:xfrm>
                    <a:prstGeom prst="rect">
                      <a:avLst/>
                    </a:prstGeom>
                    <a:noFill/>
                    <a:ln>
                      <a:noFill/>
                    </a:ln>
                  </pic:spPr>
                </pic:pic>
              </a:graphicData>
            </a:graphic>
          </wp:inline>
        </w:drawing>
      </w:r>
    </w:p>
    <w:p w14:paraId="65D7DCB9" w14:textId="77777777" w:rsidR="004A7F37" w:rsidRPr="001A1AA1" w:rsidRDefault="004A7F37" w:rsidP="00DF7B5B">
      <w:pPr>
        <w:widowControl w:val="0"/>
        <w:autoSpaceDE w:val="0"/>
        <w:autoSpaceDN w:val="0"/>
        <w:adjustRightInd w:val="0"/>
        <w:jc w:val="both"/>
        <w:rPr>
          <w:rFonts w:ascii="Verdana" w:hAnsi="Verdana"/>
          <w:sz w:val="20"/>
          <w:szCs w:val="20"/>
        </w:rPr>
      </w:pPr>
    </w:p>
    <w:tbl>
      <w:tblPr>
        <w:tblW w:w="0" w:type="auto"/>
        <w:shd w:val="clear" w:color="auto" w:fill="FFFFFF"/>
        <w:tblLayout w:type="fixed"/>
        <w:tblLook w:val="0000" w:firstRow="0" w:lastRow="0" w:firstColumn="0" w:lastColumn="0" w:noHBand="0" w:noVBand="0"/>
      </w:tblPr>
      <w:tblGrid>
        <w:gridCol w:w="2858"/>
        <w:gridCol w:w="1584"/>
        <w:gridCol w:w="1505"/>
        <w:gridCol w:w="1050"/>
        <w:gridCol w:w="2352"/>
      </w:tblGrid>
      <w:tr w:rsidR="004A7F37" w:rsidRPr="001A1AA1" w14:paraId="65D7DCBB" w14:textId="77777777" w:rsidTr="004434FA">
        <w:trPr>
          <w:cantSplit/>
          <w:trHeight w:val="240"/>
        </w:trPr>
        <w:tc>
          <w:tcPr>
            <w:tcW w:w="9349" w:type="dxa"/>
            <w:gridSpan w:val="5"/>
            <w:tcBorders>
              <w:top w:val="none" w:sz="8" w:space="0" w:color="000000"/>
              <w:left w:val="none" w:sz="8" w:space="0" w:color="000000"/>
              <w:bottom w:val="none" w:sz="8" w:space="0" w:color="000000"/>
              <w:right w:val="none" w:sz="8" w:space="0" w:color="000000"/>
            </w:tcBorders>
            <w:shd w:val="clear" w:color="auto" w:fill="FF0000"/>
            <w:tcMar>
              <w:top w:w="0" w:type="dxa"/>
              <w:left w:w="0" w:type="dxa"/>
              <w:bottom w:w="0" w:type="dxa"/>
              <w:right w:w="0" w:type="dxa"/>
            </w:tcMar>
            <w:vAlign w:val="center"/>
          </w:tcPr>
          <w:p w14:paraId="65D7DCBA" w14:textId="77777777" w:rsidR="004A7F37" w:rsidRPr="001A1AA1" w:rsidRDefault="004A7F37" w:rsidP="00DF7B5B">
            <w:pPr>
              <w:widowControl w:val="0"/>
              <w:autoSpaceDE w:val="0"/>
              <w:autoSpaceDN w:val="0"/>
              <w:adjustRightInd w:val="0"/>
              <w:jc w:val="both"/>
              <w:rPr>
                <w:rFonts w:ascii="Verdana" w:hAnsi="Verdana"/>
                <w:sz w:val="20"/>
                <w:szCs w:val="20"/>
              </w:rPr>
            </w:pPr>
            <w:r w:rsidRPr="001A1AA1">
              <w:rPr>
                <w:rFonts w:ascii="Verdana" w:hAnsi="Verdana"/>
                <w:sz w:val="20"/>
                <w:szCs w:val="20"/>
              </w:rPr>
              <w:t>Basic  production and technical characteristics of E.ON Russia, 2012</w:t>
            </w:r>
          </w:p>
        </w:tc>
      </w:tr>
      <w:tr w:rsidR="004A7F37" w:rsidRPr="001A1AA1" w14:paraId="65D7DCC7" w14:textId="77777777" w:rsidTr="002F7873">
        <w:trPr>
          <w:cantSplit/>
          <w:trHeight w:val="1540"/>
        </w:trPr>
        <w:tc>
          <w:tcPr>
            <w:tcW w:w="2858" w:type="dxa"/>
            <w:tcBorders>
              <w:top w:val="none" w:sz="8" w:space="0" w:color="000000"/>
              <w:left w:val="none" w:sz="8" w:space="0" w:color="000000"/>
              <w:bottom w:val="none" w:sz="8" w:space="0" w:color="000000"/>
              <w:right w:val="none" w:sz="8" w:space="0" w:color="000000"/>
            </w:tcBorders>
            <w:shd w:val="clear" w:color="auto" w:fill="F2F2F2"/>
            <w:tcMar>
              <w:top w:w="0" w:type="dxa"/>
              <w:left w:w="0" w:type="dxa"/>
              <w:bottom w:w="0" w:type="dxa"/>
              <w:right w:w="0" w:type="dxa"/>
            </w:tcMar>
            <w:vAlign w:val="center"/>
          </w:tcPr>
          <w:p w14:paraId="65D7DCBC"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Power plant</w:t>
            </w:r>
          </w:p>
        </w:tc>
        <w:tc>
          <w:tcPr>
            <w:tcW w:w="1584" w:type="dxa"/>
            <w:tcBorders>
              <w:top w:val="none" w:sz="8" w:space="0" w:color="000000"/>
              <w:left w:val="none" w:sz="8" w:space="0" w:color="000000"/>
              <w:bottom w:val="none" w:sz="8" w:space="0" w:color="000000"/>
              <w:right w:val="none" w:sz="8" w:space="0" w:color="000000"/>
            </w:tcBorders>
            <w:shd w:val="clear" w:color="auto" w:fill="F2F2F2"/>
            <w:tcMar>
              <w:top w:w="0" w:type="dxa"/>
              <w:left w:w="0" w:type="dxa"/>
              <w:bottom w:w="0" w:type="dxa"/>
              <w:right w:w="0" w:type="dxa"/>
            </w:tcMar>
            <w:vAlign w:val="center"/>
          </w:tcPr>
          <w:p w14:paraId="65D7DCBD"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Commissioning years</w:t>
            </w:r>
          </w:p>
          <w:p w14:paraId="65D7DCBE"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(connection</w:t>
            </w:r>
          </w:p>
          <w:p w14:paraId="65D7DCBF"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to the grid)</w:t>
            </w:r>
          </w:p>
        </w:tc>
        <w:tc>
          <w:tcPr>
            <w:tcW w:w="1505" w:type="dxa"/>
            <w:tcBorders>
              <w:top w:val="none" w:sz="8" w:space="0" w:color="000000"/>
              <w:left w:val="none" w:sz="8" w:space="0" w:color="000000"/>
              <w:bottom w:val="none" w:sz="8" w:space="0" w:color="000000"/>
              <w:right w:val="none" w:sz="8" w:space="0" w:color="000000"/>
            </w:tcBorders>
            <w:shd w:val="clear" w:color="auto" w:fill="F2F2F2"/>
            <w:tcMar>
              <w:top w:w="0" w:type="dxa"/>
              <w:left w:w="0" w:type="dxa"/>
              <w:bottom w:w="0" w:type="dxa"/>
              <w:right w:w="0" w:type="dxa"/>
            </w:tcMar>
            <w:vAlign w:val="center"/>
          </w:tcPr>
          <w:p w14:paraId="65D7DCC0"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Installed capacity,</w:t>
            </w:r>
          </w:p>
          <w:p w14:paraId="65D7DCC1"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MW</w:t>
            </w:r>
          </w:p>
        </w:tc>
        <w:tc>
          <w:tcPr>
            <w:tcW w:w="1050" w:type="dxa"/>
            <w:tcBorders>
              <w:top w:val="none" w:sz="8" w:space="0" w:color="000000"/>
              <w:left w:val="none" w:sz="8" w:space="0" w:color="000000"/>
              <w:bottom w:val="none" w:sz="8" w:space="0" w:color="000000"/>
              <w:right w:val="none" w:sz="8" w:space="0" w:color="000000"/>
            </w:tcBorders>
            <w:shd w:val="clear" w:color="auto" w:fill="F2F2F2"/>
            <w:tcMar>
              <w:top w:w="0" w:type="dxa"/>
              <w:left w:w="0" w:type="dxa"/>
              <w:bottom w:w="0" w:type="dxa"/>
              <w:right w:w="0" w:type="dxa"/>
            </w:tcMar>
            <w:vAlign w:val="center"/>
          </w:tcPr>
          <w:p w14:paraId="65D7DCC2"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ICUF* 2012</w:t>
            </w:r>
            <w:r w:rsidR="009F1184" w:rsidRPr="001A1AA1">
              <w:rPr>
                <w:rFonts w:ascii="Verdana" w:hAnsi="Verdana"/>
                <w:sz w:val="18"/>
                <w:szCs w:val="18"/>
              </w:rPr>
              <w:t xml:space="preserve"> ,</w:t>
            </w:r>
          </w:p>
          <w:p w14:paraId="65D7DCC3"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w:t>
            </w:r>
          </w:p>
        </w:tc>
        <w:tc>
          <w:tcPr>
            <w:tcW w:w="2352" w:type="dxa"/>
            <w:tcBorders>
              <w:top w:val="none" w:sz="8" w:space="0" w:color="000000"/>
              <w:left w:val="none" w:sz="8" w:space="0" w:color="000000"/>
              <w:bottom w:val="none" w:sz="8" w:space="0" w:color="000000"/>
              <w:right w:val="none" w:sz="8" w:space="0" w:color="000000"/>
            </w:tcBorders>
            <w:shd w:val="clear" w:color="auto" w:fill="F2F2F2"/>
            <w:tcMar>
              <w:top w:w="0" w:type="dxa"/>
              <w:left w:w="0" w:type="dxa"/>
              <w:bottom w:w="0" w:type="dxa"/>
              <w:right w:w="0" w:type="dxa"/>
            </w:tcMar>
            <w:vAlign w:val="center"/>
          </w:tcPr>
          <w:p w14:paraId="65D7DCC4"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Electric power generation</w:t>
            </w:r>
          </w:p>
          <w:p w14:paraId="65D7DCC5"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2012</w:t>
            </w:r>
            <w:r w:rsidR="009F1184" w:rsidRPr="001A1AA1">
              <w:rPr>
                <w:rFonts w:ascii="Verdana" w:hAnsi="Verdana"/>
                <w:sz w:val="18"/>
                <w:szCs w:val="18"/>
              </w:rPr>
              <w:t xml:space="preserve"> </w:t>
            </w:r>
            <w:r w:rsidRPr="001A1AA1">
              <w:rPr>
                <w:rFonts w:ascii="Verdana" w:hAnsi="Verdana"/>
                <w:sz w:val="18"/>
                <w:szCs w:val="18"/>
              </w:rPr>
              <w:t>,</w:t>
            </w:r>
          </w:p>
          <w:p w14:paraId="65D7DCC6" w14:textId="77777777" w:rsidR="004A7F37" w:rsidRPr="001A1AA1" w:rsidRDefault="009F1184"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mln kWh</w:t>
            </w:r>
            <w:r w:rsidR="00D31045" w:rsidRPr="001A1AA1">
              <w:rPr>
                <w:rFonts w:ascii="Verdana" w:hAnsi="Verdana"/>
                <w:sz w:val="18"/>
                <w:szCs w:val="18"/>
              </w:rPr>
              <w:t xml:space="preserve"> </w:t>
            </w:r>
          </w:p>
        </w:tc>
      </w:tr>
      <w:tr w:rsidR="004A7F37" w:rsidRPr="001A1AA1" w14:paraId="65D7DCCD" w14:textId="77777777" w:rsidTr="002F7873">
        <w:trPr>
          <w:cantSplit/>
          <w:trHeight w:val="240"/>
        </w:trPr>
        <w:tc>
          <w:tcPr>
            <w:tcW w:w="285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65D7DCC8"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Surgutskaya GRES-2</w:t>
            </w:r>
          </w:p>
        </w:tc>
        <w:tc>
          <w:tcPr>
            <w:tcW w:w="15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65D7DCC9"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1985-2011</w:t>
            </w:r>
          </w:p>
        </w:tc>
        <w:tc>
          <w:tcPr>
            <w:tcW w:w="150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65D7DCCA"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5,597.1</w:t>
            </w:r>
          </w:p>
        </w:tc>
        <w:tc>
          <w:tcPr>
            <w:tcW w:w="10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65D7DCCB"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81.3</w:t>
            </w:r>
          </w:p>
        </w:tc>
        <w:tc>
          <w:tcPr>
            <w:tcW w:w="235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65D7DCCC"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39,967</w:t>
            </w:r>
          </w:p>
        </w:tc>
      </w:tr>
      <w:tr w:rsidR="004A7F37" w:rsidRPr="001A1AA1" w14:paraId="65D7DCD3" w14:textId="77777777" w:rsidTr="002F7873">
        <w:trPr>
          <w:cantSplit/>
          <w:trHeight w:val="240"/>
        </w:trPr>
        <w:tc>
          <w:tcPr>
            <w:tcW w:w="285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65D7DCCE"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Berezovskaya GRES</w:t>
            </w:r>
          </w:p>
        </w:tc>
        <w:tc>
          <w:tcPr>
            <w:tcW w:w="15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65D7DCCF"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1987-1989</w:t>
            </w:r>
          </w:p>
        </w:tc>
        <w:tc>
          <w:tcPr>
            <w:tcW w:w="150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65D7DCD0"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1,600.0</w:t>
            </w:r>
          </w:p>
        </w:tc>
        <w:tc>
          <w:tcPr>
            <w:tcW w:w="10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65D7DCD1"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76.4</w:t>
            </w:r>
          </w:p>
        </w:tc>
        <w:tc>
          <w:tcPr>
            <w:tcW w:w="235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65D7DCD2"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10,738</w:t>
            </w:r>
          </w:p>
        </w:tc>
      </w:tr>
      <w:tr w:rsidR="004A7F37" w:rsidRPr="001A1AA1" w14:paraId="65D7DCD9" w14:textId="77777777" w:rsidTr="002F7873">
        <w:trPr>
          <w:cantSplit/>
          <w:trHeight w:val="240"/>
        </w:trPr>
        <w:tc>
          <w:tcPr>
            <w:tcW w:w="285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65D7DCD4"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Shaturskaya GRES</w:t>
            </w:r>
          </w:p>
        </w:tc>
        <w:tc>
          <w:tcPr>
            <w:tcW w:w="15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65D7DCD5"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1971-2010</w:t>
            </w:r>
          </w:p>
        </w:tc>
        <w:tc>
          <w:tcPr>
            <w:tcW w:w="150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65D7DCD6"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1,493.4</w:t>
            </w:r>
          </w:p>
        </w:tc>
        <w:tc>
          <w:tcPr>
            <w:tcW w:w="10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65D7DCD7"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39.5</w:t>
            </w:r>
          </w:p>
        </w:tc>
        <w:tc>
          <w:tcPr>
            <w:tcW w:w="235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65D7DCD8"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5,185</w:t>
            </w:r>
          </w:p>
        </w:tc>
      </w:tr>
      <w:tr w:rsidR="004A7F37" w:rsidRPr="001A1AA1" w14:paraId="65D7DCDF" w14:textId="77777777" w:rsidTr="002F7873">
        <w:trPr>
          <w:cantSplit/>
          <w:trHeight w:val="240"/>
        </w:trPr>
        <w:tc>
          <w:tcPr>
            <w:tcW w:w="285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65D7DCDA"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Smolenskaya GRES</w:t>
            </w:r>
          </w:p>
        </w:tc>
        <w:tc>
          <w:tcPr>
            <w:tcW w:w="15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65D7DCDB"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1978-1985</w:t>
            </w:r>
          </w:p>
        </w:tc>
        <w:tc>
          <w:tcPr>
            <w:tcW w:w="150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65D7DCDC"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630.0</w:t>
            </w:r>
          </w:p>
        </w:tc>
        <w:tc>
          <w:tcPr>
            <w:tcW w:w="10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65D7DCDD"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35.5</w:t>
            </w:r>
          </w:p>
        </w:tc>
        <w:tc>
          <w:tcPr>
            <w:tcW w:w="235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65D7DCDE"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1,966</w:t>
            </w:r>
          </w:p>
        </w:tc>
      </w:tr>
      <w:tr w:rsidR="004A7F37" w:rsidRPr="001A1AA1" w14:paraId="65D7DCE5" w14:textId="77777777" w:rsidTr="002F7873">
        <w:trPr>
          <w:cantSplit/>
          <w:trHeight w:val="240"/>
        </w:trPr>
        <w:tc>
          <w:tcPr>
            <w:tcW w:w="285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65D7DCE0"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Yaivinskaya GRES</w:t>
            </w:r>
          </w:p>
        </w:tc>
        <w:tc>
          <w:tcPr>
            <w:tcW w:w="158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65D7DCE1"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1963-2011</w:t>
            </w:r>
          </w:p>
        </w:tc>
        <w:tc>
          <w:tcPr>
            <w:tcW w:w="150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65D7DCE2"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1024.6</w:t>
            </w:r>
          </w:p>
        </w:tc>
        <w:tc>
          <w:tcPr>
            <w:tcW w:w="105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bottom"/>
          </w:tcPr>
          <w:p w14:paraId="65D7DCE3"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70.5</w:t>
            </w:r>
          </w:p>
        </w:tc>
        <w:tc>
          <w:tcPr>
            <w:tcW w:w="235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65D7DCE4"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6,345</w:t>
            </w:r>
          </w:p>
        </w:tc>
      </w:tr>
      <w:tr w:rsidR="004A7F37" w:rsidRPr="001A1AA1" w14:paraId="65D7DCEB" w14:textId="77777777" w:rsidTr="002F7873">
        <w:trPr>
          <w:cantSplit/>
          <w:trHeight w:val="245"/>
        </w:trPr>
        <w:tc>
          <w:tcPr>
            <w:tcW w:w="2858" w:type="dxa"/>
            <w:tcBorders>
              <w:top w:val="none" w:sz="8" w:space="0" w:color="000000"/>
              <w:left w:val="none" w:sz="8" w:space="0" w:color="000000"/>
              <w:bottom w:val="single" w:sz="4" w:space="0" w:color="000000"/>
              <w:right w:val="none" w:sz="8" w:space="0" w:color="000000"/>
            </w:tcBorders>
            <w:shd w:val="clear" w:color="auto" w:fill="F2F2F2"/>
            <w:tcMar>
              <w:top w:w="0" w:type="dxa"/>
              <w:left w:w="0" w:type="dxa"/>
              <w:bottom w:w="0" w:type="dxa"/>
              <w:right w:w="0" w:type="dxa"/>
            </w:tcMar>
            <w:vAlign w:val="bottom"/>
          </w:tcPr>
          <w:p w14:paraId="65D7DCE6"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E.ON Russia</w:t>
            </w:r>
          </w:p>
        </w:tc>
        <w:tc>
          <w:tcPr>
            <w:tcW w:w="1584" w:type="dxa"/>
            <w:tcBorders>
              <w:top w:val="none" w:sz="8" w:space="0" w:color="000000"/>
              <w:left w:val="none" w:sz="8" w:space="0" w:color="000000"/>
              <w:bottom w:val="single" w:sz="4" w:space="0" w:color="000000"/>
              <w:right w:val="none" w:sz="8" w:space="0" w:color="000000"/>
            </w:tcBorders>
            <w:shd w:val="clear" w:color="auto" w:fill="F2F2F2"/>
            <w:tcMar>
              <w:top w:w="0" w:type="dxa"/>
              <w:left w:w="0" w:type="dxa"/>
              <w:bottom w:w="0" w:type="dxa"/>
              <w:right w:w="0" w:type="dxa"/>
            </w:tcMar>
            <w:vAlign w:val="center"/>
          </w:tcPr>
          <w:p w14:paraId="65D7DCE7" w14:textId="77777777" w:rsidR="004A7F37" w:rsidRPr="001A1AA1" w:rsidRDefault="004A7F37" w:rsidP="00DF7B5B">
            <w:pPr>
              <w:widowControl w:val="0"/>
              <w:autoSpaceDE w:val="0"/>
              <w:autoSpaceDN w:val="0"/>
              <w:adjustRightInd w:val="0"/>
              <w:jc w:val="both"/>
              <w:rPr>
                <w:rFonts w:ascii="Verdana" w:hAnsi="Verdana"/>
                <w:sz w:val="18"/>
                <w:szCs w:val="18"/>
              </w:rPr>
            </w:pPr>
          </w:p>
        </w:tc>
        <w:tc>
          <w:tcPr>
            <w:tcW w:w="1505" w:type="dxa"/>
            <w:tcBorders>
              <w:top w:val="none" w:sz="8" w:space="0" w:color="000000"/>
              <w:left w:val="none" w:sz="8" w:space="0" w:color="000000"/>
              <w:bottom w:val="single" w:sz="4" w:space="0" w:color="000000"/>
              <w:right w:val="none" w:sz="8" w:space="0" w:color="000000"/>
            </w:tcBorders>
            <w:shd w:val="clear" w:color="auto" w:fill="F2F2F2"/>
            <w:tcMar>
              <w:top w:w="0" w:type="dxa"/>
              <w:left w:w="0" w:type="dxa"/>
              <w:bottom w:w="0" w:type="dxa"/>
              <w:right w:w="0" w:type="dxa"/>
            </w:tcMar>
            <w:vAlign w:val="center"/>
          </w:tcPr>
          <w:p w14:paraId="65D7DCE8"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10,345.1</w:t>
            </w:r>
          </w:p>
        </w:tc>
        <w:tc>
          <w:tcPr>
            <w:tcW w:w="1050" w:type="dxa"/>
            <w:tcBorders>
              <w:top w:val="none" w:sz="8" w:space="0" w:color="000000"/>
              <w:left w:val="none" w:sz="8" w:space="0" w:color="000000"/>
              <w:bottom w:val="single" w:sz="4" w:space="0" w:color="000000"/>
              <w:right w:val="none" w:sz="8" w:space="0" w:color="000000"/>
            </w:tcBorders>
            <w:shd w:val="clear" w:color="auto" w:fill="F2F2F2"/>
            <w:tcMar>
              <w:top w:w="0" w:type="dxa"/>
              <w:left w:w="0" w:type="dxa"/>
              <w:bottom w:w="0" w:type="dxa"/>
              <w:right w:w="0" w:type="dxa"/>
            </w:tcMar>
            <w:vAlign w:val="bottom"/>
          </w:tcPr>
          <w:p w14:paraId="65D7DCE9"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70.7</w:t>
            </w:r>
          </w:p>
        </w:tc>
        <w:tc>
          <w:tcPr>
            <w:tcW w:w="2352" w:type="dxa"/>
            <w:tcBorders>
              <w:top w:val="none" w:sz="8" w:space="0" w:color="000000"/>
              <w:left w:val="none" w:sz="8" w:space="0" w:color="000000"/>
              <w:bottom w:val="single" w:sz="4" w:space="0" w:color="000000"/>
              <w:right w:val="none" w:sz="8" w:space="0" w:color="000000"/>
            </w:tcBorders>
            <w:shd w:val="clear" w:color="auto" w:fill="F2F2F2"/>
            <w:tcMar>
              <w:top w:w="0" w:type="dxa"/>
              <w:left w:w="0" w:type="dxa"/>
              <w:bottom w:w="0" w:type="dxa"/>
              <w:right w:w="0" w:type="dxa"/>
            </w:tcMar>
            <w:vAlign w:val="center"/>
          </w:tcPr>
          <w:p w14:paraId="65D7DCEA"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64,202</w:t>
            </w:r>
          </w:p>
        </w:tc>
      </w:tr>
    </w:tbl>
    <w:p w14:paraId="65D7DCEC" w14:textId="77777777" w:rsidR="004A7F37" w:rsidRPr="001A1AA1" w:rsidRDefault="004A7F37" w:rsidP="00DF7B5B">
      <w:pPr>
        <w:widowControl w:val="0"/>
        <w:autoSpaceDE w:val="0"/>
        <w:autoSpaceDN w:val="0"/>
        <w:adjustRightInd w:val="0"/>
        <w:jc w:val="both"/>
        <w:rPr>
          <w:rFonts w:ascii="Verdana" w:hAnsi="Verdana"/>
          <w:sz w:val="18"/>
          <w:szCs w:val="18"/>
        </w:rPr>
      </w:pPr>
    </w:p>
    <w:p w14:paraId="65D7DCED"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Installed capacity utilization factor</w:t>
      </w:r>
    </w:p>
    <w:p w14:paraId="65D7DCEE" w14:textId="77777777" w:rsidR="004A7F37" w:rsidRPr="001A1AA1" w:rsidRDefault="004A7F37" w:rsidP="00DF7B5B">
      <w:pPr>
        <w:widowControl w:val="0"/>
        <w:autoSpaceDE w:val="0"/>
        <w:autoSpaceDN w:val="0"/>
        <w:adjustRightInd w:val="0"/>
        <w:jc w:val="both"/>
        <w:rPr>
          <w:rFonts w:ascii="Verdana" w:hAnsi="Verdana"/>
          <w:sz w:val="18"/>
          <w:szCs w:val="18"/>
        </w:rPr>
      </w:pPr>
    </w:p>
    <w:p w14:paraId="65D7DCEF" w14:textId="77777777" w:rsidR="004A7F37" w:rsidRPr="001A1AA1" w:rsidRDefault="004A7F37"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Surgutskaya GRES-2 branch of E.ON Russia JSC</w:t>
      </w:r>
    </w:p>
    <w:p w14:paraId="65D7DCF0"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(hereinafter referred to as Surgutskaya GRES-2)</w:t>
      </w:r>
    </w:p>
    <w:p w14:paraId="65D7DCF1" w14:textId="77777777" w:rsidR="002F7873" w:rsidRPr="001A1AA1" w:rsidRDefault="002F7873" w:rsidP="00DF7B5B">
      <w:pPr>
        <w:widowControl w:val="0"/>
        <w:autoSpaceDE w:val="0"/>
        <w:autoSpaceDN w:val="0"/>
        <w:adjustRightInd w:val="0"/>
        <w:jc w:val="both"/>
        <w:rPr>
          <w:rFonts w:ascii="Verdana" w:hAnsi="Verdana"/>
          <w:sz w:val="18"/>
          <w:szCs w:val="18"/>
        </w:rPr>
      </w:pPr>
    </w:p>
    <w:p w14:paraId="65D7DCF2"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Surgutskaya  GRES-2 is located in </w:t>
      </w:r>
      <w:r w:rsidR="009F1184" w:rsidRPr="001A1AA1">
        <w:rPr>
          <w:rFonts w:ascii="Verdana" w:hAnsi="Verdana"/>
          <w:sz w:val="18"/>
          <w:szCs w:val="18"/>
        </w:rPr>
        <w:t xml:space="preserve"> Surgut (Khanty-Mansi </w:t>
      </w:r>
      <w:r w:rsidRPr="001A1AA1">
        <w:rPr>
          <w:rFonts w:ascii="Verdana" w:hAnsi="Verdana"/>
          <w:sz w:val="18"/>
          <w:szCs w:val="18"/>
        </w:rPr>
        <w:t xml:space="preserve">Autonomous Area – Yugra, Tyumen Region) and is the largest thermal power plant of Russia as regards installed capacity, which amounts to 5,597.1 </w:t>
      </w:r>
      <w:r w:rsidRPr="001A1AA1">
        <w:rPr>
          <w:rFonts w:ascii="Verdana" w:hAnsi="Verdana"/>
          <w:sz w:val="18"/>
          <w:szCs w:val="18"/>
        </w:rPr>
        <w:lastRenderedPageBreak/>
        <w:t xml:space="preserve">MW. In 2012 the plant generated 39.967 billion kWh. </w:t>
      </w:r>
    </w:p>
    <w:p w14:paraId="65D7DCF3"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As for the electric power generation Surgutskaya GRES-2</w:t>
      </w:r>
      <w:r w:rsidR="009F1184" w:rsidRPr="001A1AA1">
        <w:rPr>
          <w:rFonts w:ascii="Verdana" w:hAnsi="Verdana"/>
          <w:sz w:val="18"/>
          <w:szCs w:val="18"/>
        </w:rPr>
        <w:t xml:space="preserve"> is</w:t>
      </w:r>
      <w:r w:rsidRPr="001A1AA1">
        <w:rPr>
          <w:rFonts w:ascii="Verdana" w:hAnsi="Verdana"/>
          <w:sz w:val="18"/>
          <w:szCs w:val="18"/>
        </w:rPr>
        <w:t xml:space="preserve"> </w:t>
      </w:r>
      <w:r w:rsidR="004B4F2A" w:rsidRPr="001A1AA1">
        <w:rPr>
          <w:rFonts w:ascii="Verdana" w:hAnsi="Verdana"/>
          <w:sz w:val="18"/>
          <w:szCs w:val="18"/>
        </w:rPr>
        <w:t xml:space="preserve"> also</w:t>
      </w:r>
      <w:r w:rsidRPr="001A1AA1">
        <w:rPr>
          <w:rFonts w:ascii="Verdana" w:hAnsi="Verdana"/>
          <w:sz w:val="18"/>
          <w:szCs w:val="18"/>
        </w:rPr>
        <w:t xml:space="preserve"> the largest generating plant in Russia.</w:t>
      </w:r>
    </w:p>
    <w:p w14:paraId="65D7DCF4" w14:textId="77777777" w:rsidR="002F7873" w:rsidRPr="001A1AA1" w:rsidRDefault="002F7873" w:rsidP="00DF7B5B">
      <w:pPr>
        <w:widowControl w:val="0"/>
        <w:autoSpaceDE w:val="0"/>
        <w:autoSpaceDN w:val="0"/>
        <w:adjustRightInd w:val="0"/>
        <w:jc w:val="both"/>
        <w:rPr>
          <w:rFonts w:ascii="Verdana" w:hAnsi="Verdana"/>
          <w:sz w:val="18"/>
          <w:szCs w:val="18"/>
        </w:rPr>
      </w:pPr>
    </w:p>
    <w:p w14:paraId="65D7DCF5"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Construction of Surgutskaya GRES-2 was started in Q4 of 1979 as per the Resolution of the Soviet of Ministers of the USSR dated November 15, 1979. The resolution bears a symbolic number – </w:t>
      </w:r>
      <w:r w:rsidR="009F1184" w:rsidRPr="001A1AA1">
        <w:rPr>
          <w:rFonts w:ascii="Verdana" w:hAnsi="Verdana"/>
          <w:sz w:val="18"/>
          <w:szCs w:val="18"/>
        </w:rPr>
        <w:t xml:space="preserve"> 1,000. </w:t>
      </w:r>
      <w:r w:rsidRPr="001A1AA1">
        <w:rPr>
          <w:rFonts w:ascii="Verdana" w:hAnsi="Verdana"/>
          <w:sz w:val="18"/>
          <w:szCs w:val="18"/>
        </w:rPr>
        <w:t xml:space="preserve"> The necessity to construct the largest heat power plant in the country was caused by rapid growth of oil and gas production in early 1980s in the north of the Tyumen Region. The region needed electric power: to extract minerals it was necessary to increase the volume of electric power generation five times. </w:t>
      </w:r>
    </w:p>
    <w:p w14:paraId="65D7DCF6" w14:textId="77777777" w:rsidR="002F7873" w:rsidRPr="001A1AA1" w:rsidRDefault="002F7873" w:rsidP="00DF7B5B">
      <w:pPr>
        <w:widowControl w:val="0"/>
        <w:autoSpaceDE w:val="0"/>
        <w:autoSpaceDN w:val="0"/>
        <w:adjustRightInd w:val="0"/>
        <w:jc w:val="both"/>
        <w:rPr>
          <w:rFonts w:ascii="Verdana" w:hAnsi="Verdana"/>
          <w:sz w:val="18"/>
          <w:szCs w:val="18"/>
        </w:rPr>
      </w:pPr>
    </w:p>
    <w:p w14:paraId="65D7DCF7"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Putting into operation of six power units of Surgutskaya GRES-2 (800 MW each) in recordingly short time, allowed for elimination of the electric power deficiency in the whole Tyumen region. Terms of the power plant construction had no match in the country: 4,800 MW of the new capacities were put into operation within three and a half years. Two first power units of the plant were commissioned in 1985, </w:t>
      </w:r>
      <w:r w:rsidR="004B4F2A" w:rsidRPr="001A1AA1">
        <w:rPr>
          <w:rFonts w:ascii="Verdana" w:hAnsi="Verdana"/>
          <w:sz w:val="18"/>
          <w:szCs w:val="18"/>
        </w:rPr>
        <w:t>the last one</w:t>
      </w:r>
      <w:r w:rsidRPr="001A1AA1">
        <w:rPr>
          <w:rFonts w:ascii="Verdana" w:hAnsi="Verdana"/>
          <w:sz w:val="18"/>
          <w:szCs w:val="18"/>
        </w:rPr>
        <w:t xml:space="preserve"> was put into operation in 1988. </w:t>
      </w:r>
    </w:p>
    <w:p w14:paraId="65D7DCF8" w14:textId="77777777" w:rsidR="002F7873" w:rsidRPr="001A1AA1" w:rsidRDefault="002F7873" w:rsidP="00DF7B5B">
      <w:pPr>
        <w:widowControl w:val="0"/>
        <w:autoSpaceDE w:val="0"/>
        <w:autoSpaceDN w:val="0"/>
        <w:adjustRightInd w:val="0"/>
        <w:jc w:val="both"/>
        <w:rPr>
          <w:rFonts w:ascii="Verdana" w:hAnsi="Verdana"/>
          <w:sz w:val="18"/>
          <w:szCs w:val="18"/>
        </w:rPr>
      </w:pPr>
    </w:p>
    <w:p w14:paraId="65D7DCF9"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The new stage in the life cycle of Surgutskaya GRES-2 started 20 years later </w:t>
      </w:r>
      <w:r w:rsidR="009F1184" w:rsidRPr="001A1AA1">
        <w:rPr>
          <w:rFonts w:ascii="Verdana" w:hAnsi="Verdana"/>
          <w:sz w:val="18"/>
          <w:szCs w:val="18"/>
        </w:rPr>
        <w:t>-</w:t>
      </w:r>
      <w:r w:rsidRPr="001A1AA1">
        <w:rPr>
          <w:rFonts w:ascii="Verdana" w:hAnsi="Verdana"/>
          <w:sz w:val="18"/>
          <w:szCs w:val="18"/>
        </w:rPr>
        <w:t xml:space="preserve"> in 2008, when E.ON Russia started construction of two combined cycle units of 400 MW each within the investment program. Notwithstanding severe climatic conditions and complexity of equipment delivery, the new power units were put into operation in time: on July 23, 2011 Prime-Minister of Russia V.</w:t>
      </w:r>
      <w:r w:rsidR="009F1184" w:rsidRPr="001A1AA1">
        <w:rPr>
          <w:rFonts w:ascii="Verdana" w:hAnsi="Verdana"/>
          <w:sz w:val="18"/>
          <w:szCs w:val="18"/>
        </w:rPr>
        <w:t xml:space="preserve"> </w:t>
      </w:r>
      <w:r w:rsidRPr="001A1AA1">
        <w:rPr>
          <w:rFonts w:ascii="Verdana" w:hAnsi="Verdana"/>
          <w:sz w:val="18"/>
          <w:szCs w:val="18"/>
        </w:rPr>
        <w:t xml:space="preserve">V. Putin instructed to </w:t>
      </w:r>
      <w:r w:rsidR="00ED72A0" w:rsidRPr="001A1AA1">
        <w:rPr>
          <w:rFonts w:ascii="Verdana" w:hAnsi="Verdana"/>
          <w:sz w:val="18"/>
          <w:szCs w:val="18"/>
        </w:rPr>
        <w:t>commission</w:t>
      </w:r>
      <w:r w:rsidRPr="001A1AA1">
        <w:rPr>
          <w:rFonts w:ascii="Verdana" w:hAnsi="Verdana"/>
          <w:sz w:val="18"/>
          <w:szCs w:val="18"/>
        </w:rPr>
        <w:t xml:space="preserve"> new power units of Surgutskaya GRES-2 with the total capacity of 797.1 MW.</w:t>
      </w:r>
    </w:p>
    <w:p w14:paraId="65D7DCFA" w14:textId="77777777" w:rsidR="002F7873" w:rsidRPr="001A1AA1" w:rsidRDefault="002F7873" w:rsidP="00DF7B5B">
      <w:pPr>
        <w:widowControl w:val="0"/>
        <w:autoSpaceDE w:val="0"/>
        <w:autoSpaceDN w:val="0"/>
        <w:adjustRightInd w:val="0"/>
        <w:jc w:val="both"/>
        <w:rPr>
          <w:rFonts w:ascii="Verdana" w:hAnsi="Verdana"/>
          <w:sz w:val="18"/>
          <w:szCs w:val="18"/>
        </w:rPr>
      </w:pPr>
    </w:p>
    <w:p w14:paraId="65D7DCFB"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Surgutskaya GRES-2 </w:t>
      </w:r>
      <w:r w:rsidR="009F1184" w:rsidRPr="001A1AA1">
        <w:rPr>
          <w:rFonts w:ascii="Verdana" w:hAnsi="Verdana"/>
          <w:sz w:val="18"/>
          <w:szCs w:val="18"/>
        </w:rPr>
        <w:t>is</w:t>
      </w:r>
      <w:r w:rsidRPr="001A1AA1">
        <w:rPr>
          <w:rFonts w:ascii="Verdana" w:hAnsi="Verdana"/>
          <w:sz w:val="18"/>
          <w:szCs w:val="18"/>
        </w:rPr>
        <w:t xml:space="preserve"> one of the most efficient thermal power plants of the country. Its technical and economic indicators are highly competitive with the best foreign counterparts: specific fuel consumption amounts to</w:t>
      </w:r>
      <w:r w:rsidR="00D31045" w:rsidRPr="001A1AA1">
        <w:rPr>
          <w:rFonts w:ascii="Verdana" w:hAnsi="Verdana"/>
          <w:sz w:val="18"/>
          <w:szCs w:val="18"/>
        </w:rPr>
        <w:t xml:space="preserve"> less than 306 g/kWh at steam power units</w:t>
      </w:r>
      <w:r w:rsidRPr="001A1AA1">
        <w:rPr>
          <w:rFonts w:ascii="Verdana" w:hAnsi="Verdana"/>
          <w:sz w:val="18"/>
          <w:szCs w:val="18"/>
        </w:rPr>
        <w:t xml:space="preserve"> </w:t>
      </w:r>
      <w:r w:rsidR="000619DA" w:rsidRPr="001A1AA1">
        <w:rPr>
          <w:rFonts w:ascii="Verdana" w:hAnsi="Verdana"/>
          <w:sz w:val="18"/>
          <w:szCs w:val="18"/>
        </w:rPr>
        <w:t xml:space="preserve"> and</w:t>
      </w:r>
      <w:r w:rsidRPr="001A1AA1">
        <w:rPr>
          <w:rFonts w:ascii="Verdana" w:hAnsi="Verdana"/>
          <w:sz w:val="18"/>
          <w:szCs w:val="18"/>
        </w:rPr>
        <w:t xml:space="preserve">  227 g - at CCGTs; electricity consumption for balance-of-plant needs </w:t>
      </w:r>
      <w:r w:rsidR="000619DA" w:rsidRPr="001A1AA1">
        <w:rPr>
          <w:rFonts w:ascii="Verdana" w:hAnsi="Verdana"/>
          <w:sz w:val="18"/>
          <w:szCs w:val="18"/>
        </w:rPr>
        <w:t>—</w:t>
      </w:r>
      <w:r w:rsidRPr="001A1AA1">
        <w:rPr>
          <w:rFonts w:ascii="Verdana" w:hAnsi="Verdana"/>
          <w:sz w:val="18"/>
          <w:szCs w:val="18"/>
        </w:rPr>
        <w:t xml:space="preserve"> less than 2.5%; installed capacity utilization factor (ICUF) </w:t>
      </w:r>
      <w:r w:rsidR="000619DA" w:rsidRPr="001A1AA1">
        <w:rPr>
          <w:rFonts w:ascii="Verdana" w:hAnsi="Verdana"/>
          <w:sz w:val="18"/>
          <w:szCs w:val="18"/>
        </w:rPr>
        <w:t>—</w:t>
      </w:r>
      <w:r w:rsidRPr="001A1AA1">
        <w:rPr>
          <w:rFonts w:ascii="Verdana" w:hAnsi="Verdana"/>
          <w:sz w:val="18"/>
          <w:szCs w:val="18"/>
        </w:rPr>
        <w:t xml:space="preserve"> 81</w:t>
      </w:r>
      <w:bookmarkStart w:id="4" w:name="GoBack"/>
      <w:bookmarkEnd w:id="4"/>
      <w:r w:rsidRPr="001A1AA1">
        <w:rPr>
          <w:rFonts w:ascii="Verdana" w:hAnsi="Verdana"/>
          <w:sz w:val="18"/>
          <w:szCs w:val="18"/>
        </w:rPr>
        <w:t xml:space="preserve">%. </w:t>
      </w:r>
    </w:p>
    <w:p w14:paraId="65D7DCFC" w14:textId="77777777" w:rsidR="002F7873" w:rsidRPr="001A1AA1" w:rsidRDefault="002F7873" w:rsidP="00DF7B5B">
      <w:pPr>
        <w:widowControl w:val="0"/>
        <w:autoSpaceDE w:val="0"/>
        <w:autoSpaceDN w:val="0"/>
        <w:adjustRightInd w:val="0"/>
        <w:jc w:val="both"/>
        <w:rPr>
          <w:rFonts w:ascii="Verdana" w:hAnsi="Verdana"/>
          <w:sz w:val="18"/>
          <w:szCs w:val="18"/>
        </w:rPr>
      </w:pPr>
    </w:p>
    <w:p w14:paraId="65D7DCFD"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In 2012 the plant set an absolute record of annual generation </w:t>
      </w:r>
      <w:r w:rsidR="000619DA" w:rsidRPr="001A1AA1">
        <w:rPr>
          <w:rFonts w:ascii="Verdana" w:hAnsi="Verdana"/>
          <w:sz w:val="18"/>
          <w:szCs w:val="18"/>
        </w:rPr>
        <w:t>-</w:t>
      </w:r>
      <w:r w:rsidR="00D31045" w:rsidRPr="001A1AA1">
        <w:rPr>
          <w:rFonts w:ascii="Verdana" w:hAnsi="Verdana"/>
          <w:sz w:val="18"/>
          <w:szCs w:val="18"/>
        </w:rPr>
        <w:t xml:space="preserve"> 39.967 bln kWh</w:t>
      </w:r>
      <w:r w:rsidRPr="001A1AA1">
        <w:rPr>
          <w:rFonts w:ascii="Verdana" w:hAnsi="Verdana"/>
          <w:sz w:val="18"/>
          <w:szCs w:val="18"/>
        </w:rPr>
        <w:t xml:space="preserve">. </w:t>
      </w:r>
    </w:p>
    <w:p w14:paraId="65D7DCFE" w14:textId="77777777" w:rsidR="004A7F37" w:rsidRPr="001A1AA1" w:rsidRDefault="004A7F37" w:rsidP="00DF7B5B">
      <w:pPr>
        <w:widowControl w:val="0"/>
        <w:autoSpaceDE w:val="0"/>
        <w:autoSpaceDN w:val="0"/>
        <w:adjustRightInd w:val="0"/>
        <w:jc w:val="both"/>
        <w:rPr>
          <w:rFonts w:ascii="Verdana" w:hAnsi="Verdana"/>
          <w:sz w:val="18"/>
          <w:szCs w:val="18"/>
        </w:rPr>
      </w:pPr>
    </w:p>
    <w:p w14:paraId="65D7DCFF"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Staff headcount as of 31.12.2012 </w:t>
      </w:r>
      <w:r w:rsidR="000619DA" w:rsidRPr="001A1AA1">
        <w:rPr>
          <w:rFonts w:ascii="Verdana" w:hAnsi="Verdana"/>
          <w:sz w:val="18"/>
          <w:szCs w:val="18"/>
        </w:rPr>
        <w:t>—</w:t>
      </w:r>
      <w:r w:rsidRPr="001A1AA1">
        <w:rPr>
          <w:rFonts w:ascii="Verdana" w:hAnsi="Verdana"/>
          <w:sz w:val="18"/>
          <w:szCs w:val="18"/>
        </w:rPr>
        <w:t xml:space="preserve"> 1,254 persons.</w:t>
      </w:r>
    </w:p>
    <w:p w14:paraId="65D7DD00"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Branch Director: Yevgeniy Viktorovich Zhilyayev. </w:t>
      </w:r>
    </w:p>
    <w:p w14:paraId="65D7DD01"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Contact information:</w:t>
      </w:r>
    </w:p>
    <w:p w14:paraId="65D7DD02"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Surgutskaya GRES-2 branch of E.ON Russia JSC.</w:t>
      </w:r>
    </w:p>
    <w:p w14:paraId="65D7DD03" w14:textId="77777777" w:rsidR="004A7F37" w:rsidRPr="001A1AA1" w:rsidRDefault="004A7F37" w:rsidP="00DF7B5B">
      <w:pPr>
        <w:widowControl w:val="0"/>
        <w:autoSpaceDE w:val="0"/>
        <w:autoSpaceDN w:val="0"/>
        <w:adjustRightInd w:val="0"/>
        <w:jc w:val="both"/>
        <w:rPr>
          <w:rFonts w:ascii="Verdana" w:hAnsi="Verdana"/>
          <w:sz w:val="18"/>
          <w:szCs w:val="18"/>
        </w:rPr>
      </w:pPr>
    </w:p>
    <w:p w14:paraId="65D7DD04"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Postal Address: 23 Energostroiteley Street, Building 34, Surgut 628406, Khanty-Mansi Autonomous Area </w:t>
      </w:r>
      <w:r w:rsidR="000619DA" w:rsidRPr="001A1AA1">
        <w:rPr>
          <w:rFonts w:ascii="Verdana" w:hAnsi="Verdana"/>
          <w:sz w:val="18"/>
          <w:szCs w:val="18"/>
        </w:rPr>
        <w:t xml:space="preserve">– </w:t>
      </w:r>
      <w:r w:rsidRPr="001A1AA1">
        <w:rPr>
          <w:rFonts w:ascii="Verdana" w:hAnsi="Verdana"/>
          <w:sz w:val="18"/>
          <w:szCs w:val="18"/>
        </w:rPr>
        <w:t xml:space="preserve"> Yugra, Tyumen Region.</w:t>
      </w:r>
    </w:p>
    <w:p w14:paraId="65D7DD05"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Location:</w:t>
      </w:r>
      <w:r w:rsidRPr="001A1AA1">
        <w:rPr>
          <w:rFonts w:ascii="Verdana" w:hAnsi="Verdana"/>
          <w:sz w:val="18"/>
          <w:szCs w:val="18"/>
        </w:rPr>
        <w:tab/>
        <w:t xml:space="preserve"> 23 Energostroiteley Street, Building 34, Surgut 628406, Khanty-Mansi Autonomous Area </w:t>
      </w:r>
      <w:r w:rsidR="000619DA" w:rsidRPr="001A1AA1">
        <w:rPr>
          <w:rFonts w:ascii="Verdana" w:hAnsi="Verdana"/>
          <w:sz w:val="18"/>
          <w:szCs w:val="18"/>
        </w:rPr>
        <w:t xml:space="preserve">– </w:t>
      </w:r>
      <w:r w:rsidRPr="001A1AA1">
        <w:rPr>
          <w:rFonts w:ascii="Verdana" w:hAnsi="Verdana"/>
          <w:sz w:val="18"/>
          <w:szCs w:val="18"/>
        </w:rPr>
        <w:t xml:space="preserve"> Yugra, Tyumen Region.</w:t>
      </w:r>
    </w:p>
    <w:p w14:paraId="65D7DD06"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Phone: (3462) 38-13-59.</w:t>
      </w:r>
    </w:p>
    <w:p w14:paraId="65D7DD07"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Fax: (3462) 28-00-36.</w:t>
      </w:r>
    </w:p>
    <w:p w14:paraId="65D7DD08"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E</w:t>
      </w:r>
      <w:r w:rsidR="003B4BBC" w:rsidRPr="001A1AA1">
        <w:rPr>
          <w:rFonts w:ascii="Verdana" w:hAnsi="Verdana"/>
          <w:sz w:val="18"/>
          <w:szCs w:val="18"/>
        </w:rPr>
        <w:t>-</w:t>
      </w:r>
      <w:r w:rsidRPr="001A1AA1">
        <w:rPr>
          <w:rFonts w:ascii="Verdana" w:hAnsi="Verdana"/>
          <w:sz w:val="18"/>
          <w:szCs w:val="18"/>
        </w:rPr>
        <w:t>mail</w:t>
      </w:r>
      <w:r w:rsidR="003B4BBC" w:rsidRPr="001A1AA1">
        <w:rPr>
          <w:rFonts w:ascii="Verdana" w:hAnsi="Verdana"/>
          <w:sz w:val="18"/>
          <w:szCs w:val="18"/>
        </w:rPr>
        <w:t xml:space="preserve">: </w:t>
      </w:r>
      <w:hyperlink r:id="rId14" w:history="1">
        <w:r w:rsidR="00E05EE3" w:rsidRPr="001A1AA1">
          <w:rPr>
            <w:rStyle w:val="af0"/>
            <w:rFonts w:ascii="Verdana" w:hAnsi="Verdana"/>
            <w:caps w:val="0"/>
            <w:noProof w:val="0"/>
            <w:sz w:val="18"/>
            <w:szCs w:val="18"/>
          </w:rPr>
          <w:t>surgut</w:t>
        </w:r>
        <w:r w:rsidR="003B4BBC" w:rsidRPr="001A1AA1">
          <w:rPr>
            <w:rStyle w:val="af0"/>
            <w:rFonts w:ascii="Verdana" w:hAnsi="Verdana"/>
            <w:caps w:val="0"/>
            <w:noProof w:val="0"/>
            <w:sz w:val="18"/>
            <w:szCs w:val="18"/>
          </w:rPr>
          <w:t>_</w:t>
        </w:r>
        <w:r w:rsidR="00E05EE3" w:rsidRPr="001A1AA1">
          <w:rPr>
            <w:rStyle w:val="af0"/>
            <w:rFonts w:ascii="Verdana" w:hAnsi="Verdana"/>
            <w:caps w:val="0"/>
            <w:noProof w:val="0"/>
            <w:sz w:val="18"/>
            <w:szCs w:val="18"/>
          </w:rPr>
          <w:t>gres</w:t>
        </w:r>
        <w:r w:rsidR="003B4BBC" w:rsidRPr="001A1AA1">
          <w:rPr>
            <w:rStyle w:val="af0"/>
            <w:rFonts w:ascii="Verdana" w:hAnsi="Verdana"/>
            <w:caps w:val="0"/>
            <w:noProof w:val="0"/>
            <w:sz w:val="18"/>
            <w:szCs w:val="18"/>
          </w:rPr>
          <w:t>-2@</w:t>
        </w:r>
        <w:r w:rsidR="00E05EE3" w:rsidRPr="001A1AA1">
          <w:rPr>
            <w:rStyle w:val="af0"/>
            <w:rFonts w:ascii="Verdana" w:hAnsi="Verdana"/>
            <w:caps w:val="0"/>
            <w:noProof w:val="0"/>
            <w:sz w:val="18"/>
            <w:szCs w:val="18"/>
          </w:rPr>
          <w:t>eon</w:t>
        </w:r>
        <w:r w:rsidR="003B4BBC" w:rsidRPr="001A1AA1">
          <w:rPr>
            <w:rStyle w:val="af0"/>
            <w:rFonts w:ascii="Verdana" w:hAnsi="Verdana"/>
            <w:caps w:val="0"/>
            <w:noProof w:val="0"/>
            <w:sz w:val="18"/>
            <w:szCs w:val="18"/>
          </w:rPr>
          <w:t>-</w:t>
        </w:r>
        <w:r w:rsidR="00E05EE3" w:rsidRPr="001A1AA1">
          <w:rPr>
            <w:rStyle w:val="af0"/>
            <w:rFonts w:ascii="Verdana" w:hAnsi="Verdana"/>
            <w:caps w:val="0"/>
            <w:noProof w:val="0"/>
            <w:sz w:val="18"/>
            <w:szCs w:val="18"/>
          </w:rPr>
          <w:t>russia</w:t>
        </w:r>
        <w:r w:rsidR="003B4BBC" w:rsidRPr="001A1AA1">
          <w:rPr>
            <w:rStyle w:val="af0"/>
            <w:rFonts w:ascii="Verdana" w:hAnsi="Verdana"/>
            <w:caps w:val="0"/>
            <w:noProof w:val="0"/>
            <w:sz w:val="18"/>
            <w:szCs w:val="18"/>
          </w:rPr>
          <w:t>.</w:t>
        </w:r>
        <w:r w:rsidR="00E05EE3" w:rsidRPr="001A1AA1">
          <w:rPr>
            <w:rStyle w:val="af0"/>
            <w:rFonts w:ascii="Verdana" w:hAnsi="Verdana"/>
            <w:caps w:val="0"/>
            <w:noProof w:val="0"/>
            <w:sz w:val="18"/>
            <w:szCs w:val="18"/>
          </w:rPr>
          <w:t>ru</w:t>
        </w:r>
      </w:hyperlink>
    </w:p>
    <w:p w14:paraId="65D7DD09" w14:textId="77777777" w:rsidR="004A7F37" w:rsidRPr="001A1AA1" w:rsidRDefault="004A7F37" w:rsidP="00DF7B5B">
      <w:pPr>
        <w:widowControl w:val="0"/>
        <w:autoSpaceDE w:val="0"/>
        <w:autoSpaceDN w:val="0"/>
        <w:adjustRightInd w:val="0"/>
        <w:jc w:val="both"/>
        <w:rPr>
          <w:rFonts w:ascii="Verdana" w:hAnsi="Verdana"/>
          <w:sz w:val="18"/>
          <w:szCs w:val="18"/>
        </w:rPr>
      </w:pPr>
    </w:p>
    <w:p w14:paraId="65D7DD0A"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Generation of electric and heat power at Surgutskaya GRES-2</w:t>
      </w:r>
    </w:p>
    <w:tbl>
      <w:tblPr>
        <w:tblW w:w="0" w:type="auto"/>
        <w:shd w:val="clear" w:color="auto" w:fill="FFFFFF"/>
        <w:tblLayout w:type="fixed"/>
        <w:tblLook w:val="0000" w:firstRow="0" w:lastRow="0" w:firstColumn="0" w:lastColumn="0" w:noHBand="0" w:noVBand="0"/>
      </w:tblPr>
      <w:tblGrid>
        <w:gridCol w:w="3959"/>
        <w:gridCol w:w="1077"/>
        <w:gridCol w:w="1079"/>
        <w:gridCol w:w="1075"/>
        <w:gridCol w:w="1077"/>
        <w:gridCol w:w="1078"/>
      </w:tblGrid>
      <w:tr w:rsidR="004A7F37" w:rsidRPr="001A1AA1" w14:paraId="65D7DD11" w14:textId="77777777" w:rsidTr="004434FA">
        <w:trPr>
          <w:cantSplit/>
          <w:trHeight w:val="240"/>
        </w:trPr>
        <w:tc>
          <w:tcPr>
            <w:tcW w:w="3959" w:type="dxa"/>
            <w:tcBorders>
              <w:top w:val="none" w:sz="8" w:space="0" w:color="000000"/>
              <w:left w:val="none" w:sz="8" w:space="0" w:color="000000"/>
              <w:bottom w:val="none" w:sz="8" w:space="0" w:color="000000"/>
              <w:right w:val="none" w:sz="8" w:space="0" w:color="000000"/>
            </w:tcBorders>
            <w:shd w:val="clear" w:color="auto" w:fill="FF0000"/>
            <w:tcMar>
              <w:top w:w="0" w:type="dxa"/>
              <w:left w:w="0" w:type="dxa"/>
              <w:bottom w:w="0" w:type="dxa"/>
              <w:right w:w="0" w:type="dxa"/>
            </w:tcMar>
            <w:vAlign w:val="center"/>
          </w:tcPr>
          <w:p w14:paraId="65D7DD0B"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Indicator</w:t>
            </w:r>
          </w:p>
        </w:tc>
        <w:tc>
          <w:tcPr>
            <w:tcW w:w="1077" w:type="dxa"/>
            <w:tcBorders>
              <w:top w:val="none" w:sz="8" w:space="0" w:color="000000"/>
              <w:left w:val="none" w:sz="8" w:space="0" w:color="000000"/>
              <w:bottom w:val="none" w:sz="8" w:space="0" w:color="000000"/>
              <w:right w:val="none" w:sz="8" w:space="0" w:color="000000"/>
            </w:tcBorders>
            <w:shd w:val="clear" w:color="auto" w:fill="FF0000"/>
            <w:tcMar>
              <w:top w:w="0" w:type="dxa"/>
              <w:left w:w="0" w:type="dxa"/>
              <w:bottom w:w="0" w:type="dxa"/>
              <w:right w:w="0" w:type="dxa"/>
            </w:tcMar>
          </w:tcPr>
          <w:p w14:paraId="65D7DD0C"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2008</w:t>
            </w:r>
          </w:p>
        </w:tc>
        <w:tc>
          <w:tcPr>
            <w:tcW w:w="1079" w:type="dxa"/>
            <w:tcBorders>
              <w:top w:val="none" w:sz="8" w:space="0" w:color="000000"/>
              <w:left w:val="none" w:sz="8" w:space="0" w:color="000000"/>
              <w:bottom w:val="none" w:sz="8" w:space="0" w:color="000000"/>
              <w:right w:val="none" w:sz="8" w:space="0" w:color="000000"/>
            </w:tcBorders>
            <w:shd w:val="clear" w:color="auto" w:fill="FF0000"/>
            <w:tcMar>
              <w:top w:w="0" w:type="dxa"/>
              <w:left w:w="0" w:type="dxa"/>
              <w:bottom w:w="0" w:type="dxa"/>
              <w:right w:w="0" w:type="dxa"/>
            </w:tcMar>
          </w:tcPr>
          <w:p w14:paraId="65D7DD0D"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2009</w:t>
            </w:r>
          </w:p>
        </w:tc>
        <w:tc>
          <w:tcPr>
            <w:tcW w:w="1075" w:type="dxa"/>
            <w:tcBorders>
              <w:top w:val="none" w:sz="8" w:space="0" w:color="000000"/>
              <w:left w:val="none" w:sz="8" w:space="0" w:color="000000"/>
              <w:bottom w:val="none" w:sz="8" w:space="0" w:color="000000"/>
              <w:right w:val="none" w:sz="8" w:space="0" w:color="000000"/>
            </w:tcBorders>
            <w:shd w:val="clear" w:color="auto" w:fill="FF0000"/>
            <w:tcMar>
              <w:top w:w="0" w:type="dxa"/>
              <w:left w:w="0" w:type="dxa"/>
              <w:bottom w:w="0" w:type="dxa"/>
              <w:right w:w="0" w:type="dxa"/>
            </w:tcMar>
          </w:tcPr>
          <w:p w14:paraId="65D7DD0E"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2010</w:t>
            </w:r>
          </w:p>
        </w:tc>
        <w:tc>
          <w:tcPr>
            <w:tcW w:w="1077" w:type="dxa"/>
            <w:tcBorders>
              <w:top w:val="none" w:sz="8" w:space="0" w:color="000000"/>
              <w:left w:val="none" w:sz="8" w:space="0" w:color="000000"/>
              <w:bottom w:val="none" w:sz="8" w:space="0" w:color="000000"/>
              <w:right w:val="none" w:sz="8" w:space="0" w:color="000000"/>
            </w:tcBorders>
            <w:shd w:val="clear" w:color="auto" w:fill="FF0000"/>
            <w:tcMar>
              <w:top w:w="0" w:type="dxa"/>
              <w:left w:w="0" w:type="dxa"/>
              <w:bottom w:w="0" w:type="dxa"/>
              <w:right w:w="0" w:type="dxa"/>
            </w:tcMar>
          </w:tcPr>
          <w:p w14:paraId="65D7DD0F"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2011</w:t>
            </w:r>
          </w:p>
        </w:tc>
        <w:tc>
          <w:tcPr>
            <w:tcW w:w="1078" w:type="dxa"/>
            <w:tcBorders>
              <w:top w:val="none" w:sz="8" w:space="0" w:color="000000"/>
              <w:left w:val="none" w:sz="8" w:space="0" w:color="000000"/>
              <w:bottom w:val="none" w:sz="8" w:space="0" w:color="000000"/>
              <w:right w:val="none" w:sz="8" w:space="0" w:color="000000"/>
            </w:tcBorders>
            <w:shd w:val="clear" w:color="auto" w:fill="FF0000"/>
            <w:tcMar>
              <w:top w:w="0" w:type="dxa"/>
              <w:left w:w="0" w:type="dxa"/>
              <w:bottom w:w="0" w:type="dxa"/>
              <w:right w:w="0" w:type="dxa"/>
            </w:tcMar>
          </w:tcPr>
          <w:p w14:paraId="65D7DD10"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2012</w:t>
            </w:r>
          </w:p>
        </w:tc>
      </w:tr>
      <w:tr w:rsidR="004A7F37" w:rsidRPr="001A1AA1" w14:paraId="65D7DD18" w14:textId="77777777" w:rsidTr="004434FA">
        <w:trPr>
          <w:cantSplit/>
          <w:trHeight w:val="243"/>
        </w:trPr>
        <w:tc>
          <w:tcPr>
            <w:tcW w:w="3959" w:type="dxa"/>
            <w:tcBorders>
              <w:top w:val="none" w:sz="8" w:space="0" w:color="000000"/>
              <w:left w:val="none" w:sz="8" w:space="0" w:color="000000"/>
              <w:bottom w:val="single" w:sz="2" w:space="0" w:color="000000"/>
              <w:right w:val="none" w:sz="8" w:space="0" w:color="000000"/>
            </w:tcBorders>
            <w:shd w:val="clear" w:color="auto" w:fill="FFFFFF"/>
            <w:tcMar>
              <w:top w:w="0" w:type="dxa"/>
              <w:left w:w="0" w:type="dxa"/>
              <w:bottom w:w="0" w:type="dxa"/>
              <w:right w:w="0" w:type="dxa"/>
            </w:tcMar>
          </w:tcPr>
          <w:p w14:paraId="65D7DD12"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Electric power generation, mln</w:t>
            </w:r>
            <w:r w:rsidR="00663A4B" w:rsidRPr="001A1AA1">
              <w:rPr>
                <w:rFonts w:ascii="Verdana" w:hAnsi="Verdana"/>
                <w:sz w:val="18"/>
                <w:szCs w:val="18"/>
              </w:rPr>
              <w:t xml:space="preserve"> </w:t>
            </w:r>
            <w:r w:rsidR="00540609" w:rsidRPr="001A1AA1">
              <w:rPr>
                <w:rFonts w:ascii="Verdana" w:hAnsi="Verdana"/>
                <w:sz w:val="18"/>
                <w:szCs w:val="18"/>
              </w:rPr>
              <w:t xml:space="preserve"> kWh</w:t>
            </w:r>
          </w:p>
        </w:tc>
        <w:tc>
          <w:tcPr>
            <w:tcW w:w="1077" w:type="dxa"/>
            <w:tcBorders>
              <w:top w:val="none" w:sz="8" w:space="0" w:color="000000"/>
              <w:left w:val="none" w:sz="8" w:space="0" w:color="000000"/>
              <w:bottom w:val="single" w:sz="2" w:space="0" w:color="000000"/>
              <w:right w:val="none" w:sz="8" w:space="0" w:color="000000"/>
            </w:tcBorders>
            <w:shd w:val="clear" w:color="auto" w:fill="FFFFFF"/>
            <w:tcMar>
              <w:top w:w="0" w:type="dxa"/>
              <w:left w:w="0" w:type="dxa"/>
              <w:bottom w:w="0" w:type="dxa"/>
              <w:right w:w="0" w:type="dxa"/>
            </w:tcMar>
            <w:vAlign w:val="center"/>
          </w:tcPr>
          <w:p w14:paraId="65D7DD13"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34,408</w:t>
            </w:r>
          </w:p>
        </w:tc>
        <w:tc>
          <w:tcPr>
            <w:tcW w:w="1079" w:type="dxa"/>
            <w:tcBorders>
              <w:top w:val="none" w:sz="8" w:space="0" w:color="000000"/>
              <w:left w:val="none" w:sz="8" w:space="0" w:color="000000"/>
              <w:bottom w:val="single" w:sz="2" w:space="0" w:color="000000"/>
              <w:right w:val="none" w:sz="8" w:space="0" w:color="000000"/>
            </w:tcBorders>
            <w:shd w:val="clear" w:color="auto" w:fill="FFFFFF"/>
            <w:tcMar>
              <w:top w:w="0" w:type="dxa"/>
              <w:left w:w="0" w:type="dxa"/>
              <w:bottom w:w="0" w:type="dxa"/>
              <w:right w:w="0" w:type="dxa"/>
            </w:tcMar>
            <w:vAlign w:val="center"/>
          </w:tcPr>
          <w:p w14:paraId="65D7DD14"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35,210</w:t>
            </w:r>
          </w:p>
        </w:tc>
        <w:tc>
          <w:tcPr>
            <w:tcW w:w="1075" w:type="dxa"/>
            <w:tcBorders>
              <w:top w:val="none" w:sz="8" w:space="0" w:color="000000"/>
              <w:left w:val="none" w:sz="8" w:space="0" w:color="000000"/>
              <w:bottom w:val="single" w:sz="2" w:space="0" w:color="000000"/>
              <w:right w:val="none" w:sz="8" w:space="0" w:color="000000"/>
            </w:tcBorders>
            <w:shd w:val="clear" w:color="auto" w:fill="FFFFFF"/>
            <w:tcMar>
              <w:top w:w="0" w:type="dxa"/>
              <w:left w:w="0" w:type="dxa"/>
              <w:bottom w:w="0" w:type="dxa"/>
              <w:right w:w="0" w:type="dxa"/>
            </w:tcMar>
            <w:vAlign w:val="center"/>
          </w:tcPr>
          <w:p w14:paraId="65D7DD15"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36,623</w:t>
            </w:r>
          </w:p>
        </w:tc>
        <w:tc>
          <w:tcPr>
            <w:tcW w:w="1077" w:type="dxa"/>
            <w:tcBorders>
              <w:top w:val="none" w:sz="8" w:space="0" w:color="000000"/>
              <w:left w:val="none" w:sz="8" w:space="0" w:color="000000"/>
              <w:bottom w:val="single" w:sz="2" w:space="0" w:color="000000"/>
              <w:right w:val="none" w:sz="8" w:space="0" w:color="000000"/>
            </w:tcBorders>
            <w:shd w:val="clear" w:color="auto" w:fill="F2F2F2"/>
            <w:tcMar>
              <w:top w:w="0" w:type="dxa"/>
              <w:left w:w="0" w:type="dxa"/>
              <w:bottom w:w="0" w:type="dxa"/>
              <w:right w:w="0" w:type="dxa"/>
            </w:tcMar>
          </w:tcPr>
          <w:p w14:paraId="65D7DD16"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38,829</w:t>
            </w:r>
          </w:p>
        </w:tc>
        <w:tc>
          <w:tcPr>
            <w:tcW w:w="1078" w:type="dxa"/>
            <w:tcBorders>
              <w:top w:val="none" w:sz="8" w:space="0" w:color="000000"/>
              <w:left w:val="none" w:sz="8" w:space="0" w:color="000000"/>
              <w:bottom w:val="single" w:sz="2" w:space="0" w:color="000000"/>
              <w:right w:val="none" w:sz="8" w:space="0" w:color="000000"/>
            </w:tcBorders>
            <w:shd w:val="clear" w:color="auto" w:fill="F2F2F2"/>
            <w:tcMar>
              <w:top w:w="0" w:type="dxa"/>
              <w:left w:w="0" w:type="dxa"/>
              <w:bottom w:w="0" w:type="dxa"/>
              <w:right w:w="0" w:type="dxa"/>
            </w:tcMar>
          </w:tcPr>
          <w:p w14:paraId="65D7DD17"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39.967</w:t>
            </w:r>
          </w:p>
        </w:tc>
      </w:tr>
      <w:tr w:rsidR="004A7F37" w:rsidRPr="001A1AA1" w14:paraId="65D7DD1F" w14:textId="77777777" w:rsidTr="001B5C50">
        <w:trPr>
          <w:cantSplit/>
          <w:trHeight w:val="236"/>
        </w:trPr>
        <w:tc>
          <w:tcPr>
            <w:tcW w:w="3959" w:type="dxa"/>
            <w:tcBorders>
              <w:top w:val="single" w:sz="2" w:space="0" w:color="000000"/>
              <w:left w:val="none" w:sz="8" w:space="0" w:color="000000"/>
              <w:bottom w:val="single" w:sz="2" w:space="0" w:color="000000"/>
              <w:right w:val="none" w:sz="8" w:space="0" w:color="000000"/>
            </w:tcBorders>
            <w:shd w:val="clear" w:color="auto" w:fill="FFFFFF"/>
            <w:tcMar>
              <w:top w:w="0" w:type="dxa"/>
              <w:left w:w="0" w:type="dxa"/>
              <w:bottom w:w="0" w:type="dxa"/>
              <w:right w:w="0" w:type="dxa"/>
            </w:tcMar>
          </w:tcPr>
          <w:p w14:paraId="65D7DD19" w14:textId="77777777" w:rsidR="004A7F37" w:rsidRPr="001A1AA1" w:rsidRDefault="004A7F37" w:rsidP="001B5C50">
            <w:pPr>
              <w:widowControl w:val="0"/>
              <w:autoSpaceDE w:val="0"/>
              <w:autoSpaceDN w:val="0"/>
              <w:adjustRightInd w:val="0"/>
              <w:rPr>
                <w:rFonts w:ascii="Verdana" w:hAnsi="Verdana"/>
                <w:sz w:val="18"/>
                <w:szCs w:val="18"/>
              </w:rPr>
            </w:pPr>
            <w:r w:rsidRPr="001A1AA1">
              <w:rPr>
                <w:rFonts w:ascii="Verdana" w:hAnsi="Verdana"/>
                <w:sz w:val="18"/>
                <w:szCs w:val="18"/>
              </w:rPr>
              <w:t>Heat output from headers, thousand Gcal</w:t>
            </w:r>
          </w:p>
        </w:tc>
        <w:tc>
          <w:tcPr>
            <w:tcW w:w="1077" w:type="dxa"/>
            <w:tcBorders>
              <w:top w:val="single" w:sz="2" w:space="0" w:color="000000"/>
              <w:left w:val="none" w:sz="8" w:space="0" w:color="000000"/>
              <w:bottom w:val="single" w:sz="2" w:space="0" w:color="000000"/>
              <w:right w:val="none" w:sz="8" w:space="0" w:color="000000"/>
            </w:tcBorders>
            <w:shd w:val="clear" w:color="auto" w:fill="FFFFFF"/>
            <w:tcMar>
              <w:top w:w="0" w:type="dxa"/>
              <w:left w:w="0" w:type="dxa"/>
              <w:bottom w:w="0" w:type="dxa"/>
              <w:right w:w="0" w:type="dxa"/>
            </w:tcMar>
            <w:vAlign w:val="center"/>
          </w:tcPr>
          <w:p w14:paraId="65D7DD1A"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958</w:t>
            </w:r>
          </w:p>
        </w:tc>
        <w:tc>
          <w:tcPr>
            <w:tcW w:w="1079" w:type="dxa"/>
            <w:tcBorders>
              <w:top w:val="single" w:sz="2" w:space="0" w:color="000000"/>
              <w:left w:val="none" w:sz="8" w:space="0" w:color="000000"/>
              <w:bottom w:val="single" w:sz="2" w:space="0" w:color="000000"/>
              <w:right w:val="none" w:sz="8" w:space="0" w:color="000000"/>
            </w:tcBorders>
            <w:shd w:val="clear" w:color="auto" w:fill="FFFFFF"/>
            <w:tcMar>
              <w:top w:w="0" w:type="dxa"/>
              <w:left w:w="0" w:type="dxa"/>
              <w:bottom w:w="0" w:type="dxa"/>
              <w:right w:w="0" w:type="dxa"/>
            </w:tcMar>
            <w:vAlign w:val="center"/>
          </w:tcPr>
          <w:p w14:paraId="65D7DD1B"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1,026</w:t>
            </w:r>
          </w:p>
        </w:tc>
        <w:tc>
          <w:tcPr>
            <w:tcW w:w="1075" w:type="dxa"/>
            <w:tcBorders>
              <w:top w:val="single" w:sz="2" w:space="0" w:color="000000"/>
              <w:left w:val="none" w:sz="8" w:space="0" w:color="000000"/>
              <w:bottom w:val="single" w:sz="2" w:space="0" w:color="000000"/>
              <w:right w:val="none" w:sz="8" w:space="0" w:color="000000"/>
            </w:tcBorders>
            <w:shd w:val="clear" w:color="auto" w:fill="FFFFFF"/>
            <w:tcMar>
              <w:top w:w="0" w:type="dxa"/>
              <w:left w:w="0" w:type="dxa"/>
              <w:bottom w:w="0" w:type="dxa"/>
              <w:right w:w="0" w:type="dxa"/>
            </w:tcMar>
            <w:vAlign w:val="center"/>
          </w:tcPr>
          <w:p w14:paraId="65D7DD1C"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1,016</w:t>
            </w:r>
          </w:p>
        </w:tc>
        <w:tc>
          <w:tcPr>
            <w:tcW w:w="1077" w:type="dxa"/>
            <w:tcBorders>
              <w:top w:val="single" w:sz="2" w:space="0" w:color="000000"/>
              <w:left w:val="none" w:sz="8" w:space="0" w:color="000000"/>
              <w:bottom w:val="single" w:sz="2" w:space="0" w:color="000000"/>
              <w:right w:val="none" w:sz="8" w:space="0" w:color="000000"/>
            </w:tcBorders>
            <w:shd w:val="clear" w:color="auto" w:fill="F2F2F2"/>
            <w:tcMar>
              <w:top w:w="0" w:type="dxa"/>
              <w:left w:w="0" w:type="dxa"/>
              <w:bottom w:w="0" w:type="dxa"/>
              <w:right w:w="0" w:type="dxa"/>
            </w:tcMar>
            <w:vAlign w:val="center"/>
          </w:tcPr>
          <w:p w14:paraId="65D7DD1D" w14:textId="77777777" w:rsidR="004A7F37" w:rsidRPr="001A1AA1" w:rsidRDefault="004A7F37" w:rsidP="001B5C50">
            <w:pPr>
              <w:widowControl w:val="0"/>
              <w:autoSpaceDE w:val="0"/>
              <w:autoSpaceDN w:val="0"/>
              <w:adjustRightInd w:val="0"/>
              <w:rPr>
                <w:rFonts w:ascii="Verdana" w:hAnsi="Verdana"/>
                <w:sz w:val="18"/>
                <w:szCs w:val="18"/>
              </w:rPr>
            </w:pPr>
            <w:r w:rsidRPr="001A1AA1">
              <w:rPr>
                <w:rFonts w:ascii="Verdana" w:hAnsi="Verdana"/>
                <w:sz w:val="18"/>
                <w:szCs w:val="18"/>
              </w:rPr>
              <w:t>863</w:t>
            </w:r>
          </w:p>
        </w:tc>
        <w:tc>
          <w:tcPr>
            <w:tcW w:w="1078" w:type="dxa"/>
            <w:tcBorders>
              <w:top w:val="single" w:sz="2" w:space="0" w:color="000000"/>
              <w:left w:val="none" w:sz="8" w:space="0" w:color="000000"/>
              <w:bottom w:val="single" w:sz="2" w:space="0" w:color="000000"/>
              <w:right w:val="none" w:sz="8" w:space="0" w:color="000000"/>
            </w:tcBorders>
            <w:shd w:val="clear" w:color="auto" w:fill="F2F2F2"/>
            <w:tcMar>
              <w:top w:w="0" w:type="dxa"/>
              <w:left w:w="0" w:type="dxa"/>
              <w:bottom w:w="0" w:type="dxa"/>
              <w:right w:w="0" w:type="dxa"/>
            </w:tcMar>
            <w:vAlign w:val="center"/>
          </w:tcPr>
          <w:p w14:paraId="65D7DD1E" w14:textId="77777777" w:rsidR="004A7F37" w:rsidRPr="001A1AA1" w:rsidRDefault="004A7F37" w:rsidP="001B5C50">
            <w:pPr>
              <w:widowControl w:val="0"/>
              <w:autoSpaceDE w:val="0"/>
              <w:autoSpaceDN w:val="0"/>
              <w:adjustRightInd w:val="0"/>
              <w:rPr>
                <w:rFonts w:ascii="Verdana" w:hAnsi="Verdana"/>
                <w:sz w:val="18"/>
                <w:szCs w:val="18"/>
              </w:rPr>
            </w:pPr>
            <w:r w:rsidRPr="001A1AA1">
              <w:rPr>
                <w:rFonts w:ascii="Verdana" w:hAnsi="Verdana"/>
                <w:sz w:val="18"/>
                <w:szCs w:val="18"/>
              </w:rPr>
              <w:t>891</w:t>
            </w:r>
          </w:p>
        </w:tc>
      </w:tr>
    </w:tbl>
    <w:p w14:paraId="65D7DD20" w14:textId="77777777" w:rsidR="004A7F37" w:rsidRPr="001A1AA1" w:rsidRDefault="004A7F37" w:rsidP="00DF7B5B">
      <w:pPr>
        <w:widowControl w:val="0"/>
        <w:autoSpaceDE w:val="0"/>
        <w:autoSpaceDN w:val="0"/>
        <w:adjustRightInd w:val="0"/>
        <w:jc w:val="both"/>
        <w:rPr>
          <w:rFonts w:ascii="Verdana" w:hAnsi="Verdana"/>
          <w:sz w:val="18"/>
          <w:szCs w:val="18"/>
        </w:rPr>
      </w:pPr>
    </w:p>
    <w:p w14:paraId="65D7DD21" w14:textId="77777777" w:rsidR="004A7F37" w:rsidRPr="001A1AA1" w:rsidRDefault="004A7F37"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BEREZOVSKAYA GRES branch of E.ON RUSSIA JSC</w:t>
      </w:r>
    </w:p>
    <w:p w14:paraId="65D7DD22"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(hereinafter </w:t>
      </w:r>
      <w:r w:rsidR="00156C82" w:rsidRPr="001A1AA1">
        <w:rPr>
          <w:rFonts w:ascii="Verdana" w:hAnsi="Verdana"/>
          <w:sz w:val="18"/>
          <w:szCs w:val="18"/>
        </w:rPr>
        <w:t>—</w:t>
      </w:r>
      <w:r w:rsidRPr="001A1AA1">
        <w:rPr>
          <w:rFonts w:ascii="Verdana" w:hAnsi="Verdana"/>
          <w:sz w:val="18"/>
          <w:szCs w:val="18"/>
        </w:rPr>
        <w:t xml:space="preserve"> Berezovskaya GRES)</w:t>
      </w:r>
    </w:p>
    <w:p w14:paraId="65D7DD23" w14:textId="77777777" w:rsidR="002F7873" w:rsidRPr="001A1AA1" w:rsidRDefault="002F7873" w:rsidP="00DF7B5B">
      <w:pPr>
        <w:widowControl w:val="0"/>
        <w:autoSpaceDE w:val="0"/>
        <w:autoSpaceDN w:val="0"/>
        <w:adjustRightInd w:val="0"/>
        <w:jc w:val="both"/>
        <w:rPr>
          <w:rFonts w:ascii="Verdana" w:hAnsi="Verdana"/>
          <w:sz w:val="18"/>
          <w:szCs w:val="18"/>
        </w:rPr>
      </w:pPr>
    </w:p>
    <w:p w14:paraId="65D7DD24" w14:textId="77777777" w:rsidR="004A7F37" w:rsidRPr="001A1AA1" w:rsidRDefault="00540609"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Berezovskaya GRES is located</w:t>
      </w:r>
      <w:r w:rsidR="004A7F37" w:rsidRPr="001A1AA1">
        <w:rPr>
          <w:rFonts w:ascii="Verdana" w:hAnsi="Verdana"/>
          <w:sz w:val="18"/>
          <w:szCs w:val="18"/>
        </w:rPr>
        <w:t xml:space="preserve"> in the Krasnoyarsk Territory, 360 km to the north of the city of Krasnoyarsk. The power plant is a local economy mainstay of  Sharypovo.  Its installed capacity is 1,600 MW (2 power units of  800 MW each). The power plant is operated</w:t>
      </w:r>
      <w:r w:rsidRPr="001A1AA1">
        <w:rPr>
          <w:rFonts w:ascii="Verdana" w:hAnsi="Verdana"/>
          <w:sz w:val="18"/>
          <w:szCs w:val="18"/>
        </w:rPr>
        <w:t xml:space="preserve"> using lignites of the Berezovsko</w:t>
      </w:r>
      <w:r w:rsidR="00ED72A0">
        <w:rPr>
          <w:rFonts w:ascii="Verdana" w:hAnsi="Verdana"/>
          <w:sz w:val="18"/>
          <w:szCs w:val="18"/>
        </w:rPr>
        <w:t>y</w:t>
      </w:r>
      <w:r w:rsidRPr="001A1AA1">
        <w:rPr>
          <w:rFonts w:ascii="Verdana" w:hAnsi="Verdana"/>
          <w:sz w:val="18"/>
          <w:szCs w:val="18"/>
        </w:rPr>
        <w:t>e deposit.</w:t>
      </w:r>
      <w:r w:rsidR="004A7F37" w:rsidRPr="001A1AA1">
        <w:rPr>
          <w:rFonts w:ascii="Verdana" w:hAnsi="Verdana"/>
          <w:sz w:val="18"/>
          <w:szCs w:val="18"/>
        </w:rPr>
        <w:t xml:space="preserve"> The power plant generation amounted to 10,738.3 mln kWh following the results of 2012.  Heat output from headers amounted to 731.3 thousand Gcal.</w:t>
      </w:r>
    </w:p>
    <w:p w14:paraId="65D7DD25" w14:textId="77777777" w:rsidR="002F7873" w:rsidRPr="001A1AA1" w:rsidRDefault="002F7873" w:rsidP="00DF7B5B">
      <w:pPr>
        <w:widowControl w:val="0"/>
        <w:autoSpaceDE w:val="0"/>
        <w:autoSpaceDN w:val="0"/>
        <w:adjustRightInd w:val="0"/>
        <w:jc w:val="both"/>
        <w:rPr>
          <w:rFonts w:ascii="Verdana" w:hAnsi="Verdana"/>
          <w:sz w:val="18"/>
          <w:szCs w:val="18"/>
        </w:rPr>
      </w:pPr>
    </w:p>
    <w:p w14:paraId="65D7DD26" w14:textId="77777777" w:rsidR="008D0158" w:rsidRPr="001A1AA1" w:rsidRDefault="008D0158" w:rsidP="00DF7B5B">
      <w:pPr>
        <w:widowControl w:val="0"/>
        <w:autoSpaceDE w:val="0"/>
        <w:autoSpaceDN w:val="0"/>
        <w:adjustRightInd w:val="0"/>
        <w:jc w:val="both"/>
        <w:rPr>
          <w:rFonts w:ascii="Verdana" w:hAnsi="Verdana"/>
          <w:sz w:val="18"/>
          <w:szCs w:val="18"/>
        </w:rPr>
      </w:pPr>
    </w:p>
    <w:p w14:paraId="65D7DD27"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In 1975 the Ministry of Energy of the USSR issued order No. 11а “On preparation period for Berezovskaya GRES-1 power plant construction”. Construction of the first stage of the power plant began a year later. By 1985, installation of the main building of Berezovskaya GRES was 80% completed. At the same time, concreting work was completed on the stack shaft, 370 m high. Up to this day, it is the highest industrial facility in Russia and the fifth stack in the world (in terms of its height). On December 1, 1987 the first unit of the power plant was commissioned. In April 1991 an acceptance act on commissioning of unit No. 2 was signed. </w:t>
      </w:r>
    </w:p>
    <w:p w14:paraId="65D7DD28" w14:textId="77777777" w:rsidR="002F7873" w:rsidRPr="001A1AA1" w:rsidRDefault="002F7873" w:rsidP="00DF7B5B">
      <w:pPr>
        <w:widowControl w:val="0"/>
        <w:autoSpaceDE w:val="0"/>
        <w:autoSpaceDN w:val="0"/>
        <w:adjustRightInd w:val="0"/>
        <w:jc w:val="both"/>
        <w:rPr>
          <w:rFonts w:ascii="Verdana" w:hAnsi="Verdana"/>
          <w:sz w:val="18"/>
          <w:szCs w:val="18"/>
        </w:rPr>
      </w:pPr>
    </w:p>
    <w:p w14:paraId="65D7DD29" w14:textId="77777777" w:rsidR="004A7F37" w:rsidRPr="001A1AA1" w:rsidRDefault="00540609"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In 2012 Berezovskaya GRES celebrated its 25th anniversary as from the moment when the first power unit was put into operation.</w:t>
      </w:r>
      <w:r w:rsidR="004A7F37" w:rsidRPr="001A1AA1">
        <w:rPr>
          <w:rFonts w:ascii="Verdana" w:hAnsi="Verdana"/>
          <w:sz w:val="18"/>
          <w:szCs w:val="18"/>
        </w:rPr>
        <w:t xml:space="preserve"> For 25 years the plant has generated more than 150 bln kWh of electric power.</w:t>
      </w:r>
    </w:p>
    <w:p w14:paraId="65D7DD2A" w14:textId="77777777" w:rsidR="002F7873"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lastRenderedPageBreak/>
        <w:t>Berezovskaya GRES is famous for its non-conventional scheme of fuel supply. Lignite is delivered to the plant directly from Berezovskoye deposit of the Kansko-Achinskiy basin from Berezovskiy-1 cross-section via two 14 kilometers long open conveyor belts.  Only during one hour up to 4.4. thousand tons of coal may be supplied to GRES.</w:t>
      </w:r>
    </w:p>
    <w:p w14:paraId="65D7DD2B"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 </w:t>
      </w:r>
    </w:p>
    <w:p w14:paraId="65D7DD2C"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Today Berezovskaya GRES is the most powerful thermal power plant of the Krasnoyarsk Territory and one of unique thermal power plants in Russia as regards technical part. The power plant is operated as part of the unified energy system of Siberia</w:t>
      </w:r>
      <w:r w:rsidR="002F7873" w:rsidRPr="001A1AA1">
        <w:rPr>
          <w:rFonts w:ascii="Verdana" w:hAnsi="Verdana"/>
          <w:sz w:val="18"/>
          <w:szCs w:val="18"/>
        </w:rPr>
        <w:t>.</w:t>
      </w:r>
    </w:p>
    <w:p w14:paraId="65D7DD2D" w14:textId="77777777" w:rsidR="002F7873" w:rsidRPr="001A1AA1" w:rsidRDefault="002F7873" w:rsidP="00DF7B5B">
      <w:pPr>
        <w:widowControl w:val="0"/>
        <w:autoSpaceDE w:val="0"/>
        <w:autoSpaceDN w:val="0"/>
        <w:adjustRightInd w:val="0"/>
        <w:jc w:val="both"/>
        <w:rPr>
          <w:rFonts w:ascii="Verdana" w:hAnsi="Verdana"/>
          <w:sz w:val="18"/>
          <w:szCs w:val="18"/>
        </w:rPr>
      </w:pPr>
    </w:p>
    <w:p w14:paraId="65D7DD2E"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Share of yield in UES of Siberia amounts to 5%</w:t>
      </w:r>
      <w:r w:rsidR="00D31045" w:rsidRPr="001A1AA1">
        <w:rPr>
          <w:rFonts w:ascii="Verdana" w:hAnsi="Verdana"/>
          <w:sz w:val="18"/>
          <w:szCs w:val="18"/>
        </w:rPr>
        <w:t>.</w:t>
      </w:r>
    </w:p>
    <w:p w14:paraId="65D7DD2F"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Share of installed capacity in UES of Siberia amounts to 3.4%.</w:t>
      </w:r>
    </w:p>
    <w:p w14:paraId="65D7DD30"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Share of yield in the power balance of the Krasnoyarsk Territory amounts to</w:t>
      </w:r>
      <w:r w:rsidR="00EB5D29" w:rsidRPr="001A1AA1">
        <w:rPr>
          <w:rFonts w:ascii="Verdana" w:hAnsi="Verdana"/>
          <w:sz w:val="18"/>
          <w:szCs w:val="18"/>
        </w:rPr>
        <w:t xml:space="preserve"> </w:t>
      </w:r>
      <w:r w:rsidRPr="001A1AA1">
        <w:rPr>
          <w:rFonts w:ascii="Verdana" w:hAnsi="Verdana"/>
          <w:sz w:val="18"/>
          <w:szCs w:val="18"/>
        </w:rPr>
        <w:t xml:space="preserve"> 18%</w:t>
      </w:r>
      <w:r w:rsidR="00D31045" w:rsidRPr="001A1AA1">
        <w:rPr>
          <w:rFonts w:ascii="Verdana" w:hAnsi="Verdana"/>
          <w:sz w:val="18"/>
          <w:szCs w:val="18"/>
        </w:rPr>
        <w:t>.</w:t>
      </w:r>
      <w:r w:rsidRPr="001A1AA1">
        <w:rPr>
          <w:rFonts w:ascii="Verdana" w:hAnsi="Verdana"/>
          <w:sz w:val="18"/>
          <w:szCs w:val="18"/>
        </w:rPr>
        <w:t xml:space="preserve">  </w:t>
      </w:r>
    </w:p>
    <w:p w14:paraId="65D7DD31" w14:textId="77777777" w:rsidR="002F7873" w:rsidRPr="001A1AA1" w:rsidRDefault="002F7873" w:rsidP="00DF7B5B">
      <w:pPr>
        <w:widowControl w:val="0"/>
        <w:autoSpaceDE w:val="0"/>
        <w:autoSpaceDN w:val="0"/>
        <w:adjustRightInd w:val="0"/>
        <w:jc w:val="both"/>
        <w:rPr>
          <w:rFonts w:ascii="Verdana" w:hAnsi="Verdana"/>
          <w:sz w:val="18"/>
          <w:szCs w:val="18"/>
        </w:rPr>
      </w:pPr>
    </w:p>
    <w:p w14:paraId="65D7DD32" w14:textId="77777777" w:rsidR="002F7873"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In November 2011 as a result of the large scale equipment modernization of the units in operation, the installed capacity of Berezovskaya GRES grew up to 1,600 MW.  In May 2011 E.ON Russia JSC proceeded to implementation of the final stage of its investment program </w:t>
      </w:r>
      <w:r w:rsidR="001B1799" w:rsidRPr="001A1AA1">
        <w:rPr>
          <w:rFonts w:ascii="Verdana" w:hAnsi="Verdana"/>
          <w:sz w:val="18"/>
          <w:szCs w:val="18"/>
        </w:rPr>
        <w:t>-</w:t>
      </w:r>
      <w:r w:rsidRPr="001A1AA1">
        <w:rPr>
          <w:rFonts w:ascii="Verdana" w:hAnsi="Verdana"/>
          <w:sz w:val="18"/>
          <w:szCs w:val="18"/>
        </w:rPr>
        <w:t xml:space="preserve"> construction of</w:t>
      </w:r>
      <w:r w:rsidR="00540609" w:rsidRPr="001A1AA1">
        <w:rPr>
          <w:rFonts w:ascii="Verdana" w:hAnsi="Verdana"/>
          <w:sz w:val="18"/>
          <w:szCs w:val="18"/>
        </w:rPr>
        <w:t xml:space="preserve"> power unit No.3 of Berezovskaya GRES.</w:t>
      </w:r>
      <w:r w:rsidRPr="001A1AA1">
        <w:rPr>
          <w:rFonts w:ascii="Verdana" w:hAnsi="Verdana"/>
          <w:sz w:val="18"/>
          <w:szCs w:val="18"/>
        </w:rPr>
        <w:t xml:space="preserve"> As of today the construction enters the crucial phase </w:t>
      </w:r>
      <w:r w:rsidR="001B1799" w:rsidRPr="001A1AA1">
        <w:rPr>
          <w:rFonts w:ascii="Verdana" w:hAnsi="Verdana"/>
          <w:sz w:val="18"/>
          <w:szCs w:val="18"/>
        </w:rPr>
        <w:t>-</w:t>
      </w:r>
      <w:r w:rsidRPr="001A1AA1">
        <w:rPr>
          <w:rFonts w:ascii="Verdana" w:hAnsi="Verdana"/>
          <w:sz w:val="18"/>
          <w:szCs w:val="18"/>
        </w:rPr>
        <w:t xml:space="preserve"> installation of the main equipment was commenced. </w:t>
      </w:r>
    </w:p>
    <w:p w14:paraId="65D7DD33" w14:textId="77777777" w:rsidR="004A7F37" w:rsidRPr="001A1AA1" w:rsidRDefault="00540609"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Berezovskaya GRES was one of the first Russian coal-fired power plants that introduced the European removal system for ash and sludge wastes generated in the result of coal combustion,</w:t>
      </w:r>
      <w:r w:rsidR="004A7F37" w:rsidRPr="001A1AA1">
        <w:rPr>
          <w:rFonts w:ascii="Verdana" w:hAnsi="Verdana"/>
          <w:sz w:val="18"/>
          <w:szCs w:val="18"/>
        </w:rPr>
        <w:t xml:space="preserve">  - the dry ash and sludge removal system. The new system will allow for significant improvement of the power plant territory environment.</w:t>
      </w:r>
    </w:p>
    <w:p w14:paraId="65D7DD34"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Equivalent fuel consumption for power output at Berezovskaya GRES amounted to 340.1 g per kWh in 2011. Installed capacity utilization factor </w:t>
      </w:r>
      <w:r w:rsidR="00D31045" w:rsidRPr="001A1AA1">
        <w:rPr>
          <w:rFonts w:ascii="Verdana" w:hAnsi="Verdana"/>
          <w:sz w:val="18"/>
          <w:szCs w:val="18"/>
        </w:rPr>
        <w:t>—</w:t>
      </w:r>
      <w:r w:rsidRPr="001A1AA1">
        <w:rPr>
          <w:rFonts w:ascii="Verdana" w:hAnsi="Verdana"/>
          <w:sz w:val="18"/>
          <w:szCs w:val="18"/>
        </w:rPr>
        <w:t xml:space="preserve"> 76.4%.</w:t>
      </w:r>
    </w:p>
    <w:p w14:paraId="65D7DD35" w14:textId="77777777" w:rsidR="004A7F37" w:rsidRPr="001A1AA1" w:rsidRDefault="004A7F37" w:rsidP="00DF7B5B">
      <w:pPr>
        <w:widowControl w:val="0"/>
        <w:autoSpaceDE w:val="0"/>
        <w:autoSpaceDN w:val="0"/>
        <w:adjustRightInd w:val="0"/>
        <w:jc w:val="both"/>
        <w:rPr>
          <w:rFonts w:ascii="Verdana" w:hAnsi="Verdana"/>
          <w:sz w:val="18"/>
          <w:szCs w:val="18"/>
        </w:rPr>
      </w:pPr>
    </w:p>
    <w:p w14:paraId="65D7DD36"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Staff headcount as of 31.12.2012 </w:t>
      </w:r>
      <w:r w:rsidR="001B1799" w:rsidRPr="001A1AA1">
        <w:rPr>
          <w:rFonts w:ascii="Verdana" w:hAnsi="Verdana"/>
          <w:sz w:val="18"/>
          <w:szCs w:val="18"/>
        </w:rPr>
        <w:t>—</w:t>
      </w:r>
      <w:r w:rsidRPr="001A1AA1">
        <w:rPr>
          <w:rFonts w:ascii="Verdana" w:hAnsi="Verdana"/>
          <w:sz w:val="18"/>
          <w:szCs w:val="18"/>
        </w:rPr>
        <w:t xml:space="preserve"> 1,027 persons.</w:t>
      </w:r>
    </w:p>
    <w:p w14:paraId="65D7DD37"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Director of the branch </w:t>
      </w:r>
      <w:r w:rsidR="001B1799" w:rsidRPr="001A1AA1">
        <w:rPr>
          <w:rFonts w:ascii="Verdana" w:hAnsi="Verdana"/>
          <w:sz w:val="18"/>
          <w:szCs w:val="18"/>
        </w:rPr>
        <w:t>—</w:t>
      </w:r>
      <w:r w:rsidRPr="001A1AA1">
        <w:rPr>
          <w:rFonts w:ascii="Verdana" w:hAnsi="Verdana"/>
          <w:sz w:val="18"/>
          <w:szCs w:val="18"/>
        </w:rPr>
        <w:t xml:space="preserve"> Vladimir Nikolayevich Borisov.</w:t>
      </w:r>
    </w:p>
    <w:p w14:paraId="65D7DD38"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Contact information: </w:t>
      </w:r>
    </w:p>
    <w:p w14:paraId="65D7DD39" w14:textId="77777777" w:rsidR="004A7F37" w:rsidRPr="001A1AA1" w:rsidRDefault="00540609"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Berezovskaya GRES branch of E.ON Russia JSC</w:t>
      </w:r>
      <w:r w:rsidR="004A7F37" w:rsidRPr="001A1AA1">
        <w:rPr>
          <w:rFonts w:ascii="Verdana" w:hAnsi="Verdana"/>
          <w:sz w:val="18"/>
          <w:szCs w:val="18"/>
        </w:rPr>
        <w:t xml:space="preserve">. </w:t>
      </w:r>
    </w:p>
    <w:p w14:paraId="65D7DD3A"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Postal Address: PO 6-3/40, Sharypovo 662313, Krasnoyarsk Territory</w:t>
      </w:r>
      <w:r w:rsidR="001B1799" w:rsidRPr="001A1AA1">
        <w:rPr>
          <w:rFonts w:ascii="Verdana" w:hAnsi="Verdana"/>
          <w:sz w:val="18"/>
          <w:szCs w:val="18"/>
        </w:rPr>
        <w:t xml:space="preserve"> </w:t>
      </w:r>
      <w:r w:rsidRPr="001A1AA1">
        <w:rPr>
          <w:rFonts w:ascii="Verdana" w:hAnsi="Verdana"/>
          <w:sz w:val="18"/>
          <w:szCs w:val="18"/>
        </w:rPr>
        <w:t>.</w:t>
      </w:r>
    </w:p>
    <w:p w14:paraId="65D7DD3B"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Office: Energetikov industrial base, building 1/15, Kholmogorskoe settl. 662328, Sharypovo District, Krasnoyarsk Territory.</w:t>
      </w:r>
    </w:p>
    <w:p w14:paraId="65D7DD3C"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Phone: (39153) 7-13-50; 2-53-50. </w:t>
      </w:r>
    </w:p>
    <w:p w14:paraId="65D7DD3D"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Fax: (39153) 7-10-18. </w:t>
      </w:r>
    </w:p>
    <w:p w14:paraId="65D7DD3E"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E-mail: bgres@eon-russia.ru</w:t>
      </w:r>
    </w:p>
    <w:p w14:paraId="65D7DD3F" w14:textId="77777777" w:rsidR="004A7F37" w:rsidRPr="001A1AA1" w:rsidRDefault="004A7F37" w:rsidP="00DF7B5B">
      <w:pPr>
        <w:widowControl w:val="0"/>
        <w:autoSpaceDE w:val="0"/>
        <w:autoSpaceDN w:val="0"/>
        <w:adjustRightInd w:val="0"/>
        <w:jc w:val="both"/>
        <w:rPr>
          <w:rFonts w:ascii="Verdana" w:hAnsi="Verdana"/>
          <w:sz w:val="18"/>
          <w:szCs w:val="18"/>
        </w:rPr>
      </w:pPr>
    </w:p>
    <w:p w14:paraId="65D7DD40"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Generation of electric and heat power at  Berezovskaya GRES</w:t>
      </w:r>
    </w:p>
    <w:p w14:paraId="65D7DD41" w14:textId="77777777" w:rsidR="004A7F37" w:rsidRPr="001A1AA1" w:rsidRDefault="004A7F37" w:rsidP="00DF7B5B">
      <w:pPr>
        <w:widowControl w:val="0"/>
        <w:autoSpaceDE w:val="0"/>
        <w:autoSpaceDN w:val="0"/>
        <w:adjustRightInd w:val="0"/>
        <w:jc w:val="both"/>
        <w:rPr>
          <w:rFonts w:ascii="Verdana" w:hAnsi="Verdana"/>
          <w:sz w:val="18"/>
          <w:szCs w:val="18"/>
        </w:rPr>
      </w:pPr>
    </w:p>
    <w:tbl>
      <w:tblPr>
        <w:tblW w:w="0" w:type="auto"/>
        <w:shd w:val="clear" w:color="auto" w:fill="FFFFFF"/>
        <w:tblLayout w:type="fixed"/>
        <w:tblLook w:val="0000" w:firstRow="0" w:lastRow="0" w:firstColumn="0" w:lastColumn="0" w:noHBand="0" w:noVBand="0"/>
      </w:tblPr>
      <w:tblGrid>
        <w:gridCol w:w="4527"/>
        <w:gridCol w:w="804"/>
        <w:gridCol w:w="850"/>
        <w:gridCol w:w="994"/>
        <w:gridCol w:w="852"/>
        <w:gridCol w:w="852"/>
      </w:tblGrid>
      <w:tr w:rsidR="004A7F37" w:rsidRPr="001A1AA1" w14:paraId="65D7DD48" w14:textId="77777777" w:rsidTr="004434FA">
        <w:trPr>
          <w:cantSplit/>
          <w:trHeight w:val="240"/>
        </w:trPr>
        <w:tc>
          <w:tcPr>
            <w:tcW w:w="4527" w:type="dxa"/>
            <w:tcBorders>
              <w:top w:val="none" w:sz="8" w:space="0" w:color="000000"/>
              <w:left w:val="none" w:sz="8" w:space="0" w:color="000000"/>
              <w:bottom w:val="none" w:sz="8" w:space="0" w:color="000000"/>
              <w:right w:val="none" w:sz="8" w:space="0" w:color="000000"/>
            </w:tcBorders>
            <w:shd w:val="clear" w:color="auto" w:fill="FF0000"/>
            <w:tcMar>
              <w:top w:w="0" w:type="dxa"/>
              <w:left w:w="0" w:type="dxa"/>
              <w:bottom w:w="0" w:type="dxa"/>
              <w:right w:w="0" w:type="dxa"/>
            </w:tcMar>
            <w:vAlign w:val="center"/>
          </w:tcPr>
          <w:p w14:paraId="65D7DD42"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Indicator</w:t>
            </w:r>
          </w:p>
        </w:tc>
        <w:tc>
          <w:tcPr>
            <w:tcW w:w="804" w:type="dxa"/>
            <w:tcBorders>
              <w:top w:val="none" w:sz="8" w:space="0" w:color="000000"/>
              <w:left w:val="none" w:sz="8" w:space="0" w:color="000000"/>
              <w:bottom w:val="none" w:sz="8" w:space="0" w:color="000000"/>
              <w:right w:val="none" w:sz="8" w:space="0" w:color="000000"/>
            </w:tcBorders>
            <w:shd w:val="clear" w:color="auto" w:fill="FF0000"/>
            <w:tcMar>
              <w:top w:w="0" w:type="dxa"/>
              <w:left w:w="0" w:type="dxa"/>
              <w:bottom w:w="0" w:type="dxa"/>
              <w:right w:w="0" w:type="dxa"/>
            </w:tcMar>
          </w:tcPr>
          <w:p w14:paraId="65D7DD43"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2008</w:t>
            </w:r>
          </w:p>
        </w:tc>
        <w:tc>
          <w:tcPr>
            <w:tcW w:w="850" w:type="dxa"/>
            <w:tcBorders>
              <w:top w:val="none" w:sz="8" w:space="0" w:color="000000"/>
              <w:left w:val="none" w:sz="8" w:space="0" w:color="000000"/>
              <w:bottom w:val="none" w:sz="8" w:space="0" w:color="000000"/>
              <w:right w:val="none" w:sz="8" w:space="0" w:color="000000"/>
            </w:tcBorders>
            <w:shd w:val="clear" w:color="auto" w:fill="FF0000"/>
            <w:tcMar>
              <w:top w:w="0" w:type="dxa"/>
              <w:left w:w="0" w:type="dxa"/>
              <w:bottom w:w="0" w:type="dxa"/>
              <w:right w:w="0" w:type="dxa"/>
            </w:tcMar>
          </w:tcPr>
          <w:p w14:paraId="65D7DD44"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2009</w:t>
            </w:r>
          </w:p>
        </w:tc>
        <w:tc>
          <w:tcPr>
            <w:tcW w:w="994" w:type="dxa"/>
            <w:tcBorders>
              <w:top w:val="none" w:sz="8" w:space="0" w:color="000000"/>
              <w:left w:val="none" w:sz="8" w:space="0" w:color="000000"/>
              <w:bottom w:val="none" w:sz="8" w:space="0" w:color="000000"/>
              <w:right w:val="none" w:sz="8" w:space="0" w:color="000000"/>
            </w:tcBorders>
            <w:shd w:val="clear" w:color="auto" w:fill="FF0000"/>
            <w:tcMar>
              <w:top w:w="0" w:type="dxa"/>
              <w:left w:w="0" w:type="dxa"/>
              <w:bottom w:w="0" w:type="dxa"/>
              <w:right w:w="0" w:type="dxa"/>
            </w:tcMar>
          </w:tcPr>
          <w:p w14:paraId="65D7DD45"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2010</w:t>
            </w:r>
          </w:p>
        </w:tc>
        <w:tc>
          <w:tcPr>
            <w:tcW w:w="852" w:type="dxa"/>
            <w:tcBorders>
              <w:top w:val="none" w:sz="8" w:space="0" w:color="000000"/>
              <w:left w:val="none" w:sz="8" w:space="0" w:color="000000"/>
              <w:bottom w:val="none" w:sz="8" w:space="0" w:color="000000"/>
              <w:right w:val="none" w:sz="8" w:space="0" w:color="000000"/>
            </w:tcBorders>
            <w:shd w:val="clear" w:color="auto" w:fill="FF0000"/>
            <w:tcMar>
              <w:top w:w="0" w:type="dxa"/>
              <w:left w:w="0" w:type="dxa"/>
              <w:bottom w:w="0" w:type="dxa"/>
              <w:right w:w="0" w:type="dxa"/>
            </w:tcMar>
          </w:tcPr>
          <w:p w14:paraId="65D7DD46"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2011</w:t>
            </w:r>
          </w:p>
        </w:tc>
        <w:tc>
          <w:tcPr>
            <w:tcW w:w="852" w:type="dxa"/>
            <w:tcBorders>
              <w:top w:val="none" w:sz="8" w:space="0" w:color="000000"/>
              <w:left w:val="none" w:sz="8" w:space="0" w:color="000000"/>
              <w:bottom w:val="none" w:sz="8" w:space="0" w:color="000000"/>
              <w:right w:val="none" w:sz="8" w:space="0" w:color="000000"/>
            </w:tcBorders>
            <w:shd w:val="clear" w:color="auto" w:fill="FF0000"/>
            <w:tcMar>
              <w:top w:w="0" w:type="dxa"/>
              <w:left w:w="0" w:type="dxa"/>
              <w:bottom w:w="0" w:type="dxa"/>
              <w:right w:w="0" w:type="dxa"/>
            </w:tcMar>
          </w:tcPr>
          <w:p w14:paraId="65D7DD47"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2012</w:t>
            </w:r>
          </w:p>
        </w:tc>
      </w:tr>
      <w:tr w:rsidR="004A7F37" w:rsidRPr="001A1AA1" w14:paraId="65D7DD4F" w14:textId="77777777" w:rsidTr="004434FA">
        <w:trPr>
          <w:cantSplit/>
          <w:trHeight w:val="243"/>
        </w:trPr>
        <w:tc>
          <w:tcPr>
            <w:tcW w:w="4527" w:type="dxa"/>
            <w:tcBorders>
              <w:top w:val="none" w:sz="8" w:space="0" w:color="000000"/>
              <w:left w:val="none" w:sz="8" w:space="0" w:color="000000"/>
              <w:bottom w:val="single" w:sz="2" w:space="0" w:color="000000"/>
              <w:right w:val="none" w:sz="8" w:space="0" w:color="000000"/>
            </w:tcBorders>
            <w:shd w:val="clear" w:color="auto" w:fill="FFFFFF"/>
            <w:tcMar>
              <w:top w:w="0" w:type="dxa"/>
              <w:left w:w="0" w:type="dxa"/>
              <w:bottom w:w="0" w:type="dxa"/>
              <w:right w:w="0" w:type="dxa"/>
            </w:tcMar>
          </w:tcPr>
          <w:p w14:paraId="65D7DD49"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Electric power generation</w:t>
            </w:r>
            <w:r w:rsidR="00663A4B" w:rsidRPr="001A1AA1">
              <w:rPr>
                <w:rFonts w:ascii="Verdana" w:hAnsi="Verdana"/>
                <w:sz w:val="18"/>
                <w:szCs w:val="18"/>
              </w:rPr>
              <w:t>, mln kWh</w:t>
            </w:r>
          </w:p>
        </w:tc>
        <w:tc>
          <w:tcPr>
            <w:tcW w:w="804" w:type="dxa"/>
            <w:tcBorders>
              <w:top w:val="none" w:sz="8" w:space="0" w:color="000000"/>
              <w:left w:val="none" w:sz="8" w:space="0" w:color="000000"/>
              <w:bottom w:val="single" w:sz="2" w:space="0" w:color="000000"/>
              <w:right w:val="none" w:sz="8" w:space="0" w:color="000000"/>
            </w:tcBorders>
            <w:shd w:val="clear" w:color="auto" w:fill="FFFFFF"/>
            <w:tcMar>
              <w:top w:w="0" w:type="dxa"/>
              <w:left w:w="0" w:type="dxa"/>
              <w:bottom w:w="0" w:type="dxa"/>
              <w:right w:w="0" w:type="dxa"/>
            </w:tcMar>
            <w:vAlign w:val="center"/>
          </w:tcPr>
          <w:p w14:paraId="65D7DD4A"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10,821</w:t>
            </w:r>
          </w:p>
        </w:tc>
        <w:tc>
          <w:tcPr>
            <w:tcW w:w="850" w:type="dxa"/>
            <w:tcBorders>
              <w:top w:val="none" w:sz="8" w:space="0" w:color="000000"/>
              <w:left w:val="none" w:sz="8" w:space="0" w:color="000000"/>
              <w:bottom w:val="single" w:sz="2" w:space="0" w:color="000000"/>
              <w:right w:val="none" w:sz="8" w:space="0" w:color="000000"/>
            </w:tcBorders>
            <w:shd w:val="clear" w:color="auto" w:fill="FFFFFF"/>
            <w:tcMar>
              <w:top w:w="0" w:type="dxa"/>
              <w:left w:w="0" w:type="dxa"/>
              <w:bottom w:w="0" w:type="dxa"/>
              <w:right w:w="0" w:type="dxa"/>
            </w:tcMar>
          </w:tcPr>
          <w:p w14:paraId="65D7DD4B"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9,425</w:t>
            </w:r>
          </w:p>
        </w:tc>
        <w:tc>
          <w:tcPr>
            <w:tcW w:w="994" w:type="dxa"/>
            <w:tcBorders>
              <w:top w:val="none" w:sz="8" w:space="0" w:color="000000"/>
              <w:left w:val="none" w:sz="8" w:space="0" w:color="000000"/>
              <w:bottom w:val="single" w:sz="2" w:space="0" w:color="000000"/>
              <w:right w:val="none" w:sz="8" w:space="0" w:color="000000"/>
            </w:tcBorders>
            <w:shd w:val="clear" w:color="auto" w:fill="FFFFFF"/>
            <w:tcMar>
              <w:top w:w="0" w:type="dxa"/>
              <w:left w:w="0" w:type="dxa"/>
              <w:bottom w:w="0" w:type="dxa"/>
              <w:right w:w="0" w:type="dxa"/>
            </w:tcMar>
            <w:vAlign w:val="center"/>
          </w:tcPr>
          <w:p w14:paraId="65D7DD4C"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9,288</w:t>
            </w:r>
          </w:p>
        </w:tc>
        <w:tc>
          <w:tcPr>
            <w:tcW w:w="852" w:type="dxa"/>
            <w:tcBorders>
              <w:top w:val="none" w:sz="8" w:space="0" w:color="000000"/>
              <w:left w:val="none" w:sz="8" w:space="0" w:color="000000"/>
              <w:bottom w:val="single" w:sz="2" w:space="0" w:color="000000"/>
              <w:right w:val="none" w:sz="8" w:space="0" w:color="000000"/>
            </w:tcBorders>
            <w:shd w:val="clear" w:color="auto" w:fill="F2F2F2"/>
            <w:tcMar>
              <w:top w:w="0" w:type="dxa"/>
              <w:left w:w="0" w:type="dxa"/>
              <w:bottom w:w="0" w:type="dxa"/>
              <w:right w:w="0" w:type="dxa"/>
            </w:tcMar>
          </w:tcPr>
          <w:p w14:paraId="65D7DD4D"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11,082</w:t>
            </w:r>
          </w:p>
        </w:tc>
        <w:tc>
          <w:tcPr>
            <w:tcW w:w="852" w:type="dxa"/>
            <w:tcBorders>
              <w:top w:val="none" w:sz="8" w:space="0" w:color="000000"/>
              <w:left w:val="none" w:sz="8" w:space="0" w:color="000000"/>
              <w:bottom w:val="single" w:sz="2" w:space="0" w:color="000000"/>
              <w:right w:val="none" w:sz="8" w:space="0" w:color="000000"/>
            </w:tcBorders>
            <w:shd w:val="clear" w:color="auto" w:fill="F2F2F2"/>
            <w:tcMar>
              <w:top w:w="0" w:type="dxa"/>
              <w:left w:w="0" w:type="dxa"/>
              <w:bottom w:w="0" w:type="dxa"/>
              <w:right w:w="0" w:type="dxa"/>
            </w:tcMar>
          </w:tcPr>
          <w:p w14:paraId="65D7DD4E"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10,738</w:t>
            </w:r>
          </w:p>
        </w:tc>
      </w:tr>
      <w:tr w:rsidR="004A7F37" w:rsidRPr="001A1AA1" w14:paraId="65D7DD56" w14:textId="77777777" w:rsidTr="004434FA">
        <w:trPr>
          <w:cantSplit/>
          <w:trHeight w:val="260"/>
        </w:trPr>
        <w:tc>
          <w:tcPr>
            <w:tcW w:w="4527" w:type="dxa"/>
            <w:tcBorders>
              <w:top w:val="single" w:sz="2" w:space="0" w:color="000000"/>
              <w:left w:val="none" w:sz="8" w:space="0" w:color="000000"/>
              <w:bottom w:val="single" w:sz="2" w:space="0" w:color="000000"/>
              <w:right w:val="none" w:sz="8" w:space="0" w:color="000000"/>
            </w:tcBorders>
            <w:shd w:val="clear" w:color="auto" w:fill="FFFFFF"/>
            <w:tcMar>
              <w:top w:w="0" w:type="dxa"/>
              <w:left w:w="0" w:type="dxa"/>
              <w:bottom w:w="0" w:type="dxa"/>
              <w:right w:w="0" w:type="dxa"/>
            </w:tcMar>
          </w:tcPr>
          <w:p w14:paraId="65D7DD50"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Heat output from headers, thousand Gcal</w:t>
            </w:r>
          </w:p>
        </w:tc>
        <w:tc>
          <w:tcPr>
            <w:tcW w:w="804" w:type="dxa"/>
            <w:tcBorders>
              <w:top w:val="single" w:sz="2" w:space="0" w:color="000000"/>
              <w:left w:val="none" w:sz="8" w:space="0" w:color="000000"/>
              <w:bottom w:val="single" w:sz="2" w:space="0" w:color="000000"/>
              <w:right w:val="none" w:sz="8" w:space="0" w:color="000000"/>
            </w:tcBorders>
            <w:shd w:val="clear" w:color="auto" w:fill="FFFFFF"/>
            <w:tcMar>
              <w:top w:w="0" w:type="dxa"/>
              <w:left w:w="0" w:type="dxa"/>
              <w:bottom w:w="0" w:type="dxa"/>
              <w:right w:w="0" w:type="dxa"/>
            </w:tcMar>
            <w:vAlign w:val="center"/>
          </w:tcPr>
          <w:p w14:paraId="65D7DD51"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725</w:t>
            </w:r>
          </w:p>
        </w:tc>
        <w:tc>
          <w:tcPr>
            <w:tcW w:w="850" w:type="dxa"/>
            <w:tcBorders>
              <w:top w:val="single" w:sz="2" w:space="0" w:color="000000"/>
              <w:left w:val="none" w:sz="8" w:space="0" w:color="000000"/>
              <w:bottom w:val="single" w:sz="2" w:space="0" w:color="000000"/>
              <w:right w:val="none" w:sz="8" w:space="0" w:color="000000"/>
            </w:tcBorders>
            <w:shd w:val="clear" w:color="auto" w:fill="FFFFFF"/>
            <w:tcMar>
              <w:top w:w="0" w:type="dxa"/>
              <w:left w:w="0" w:type="dxa"/>
              <w:bottom w:w="0" w:type="dxa"/>
              <w:right w:w="0" w:type="dxa"/>
            </w:tcMar>
          </w:tcPr>
          <w:p w14:paraId="65D7DD52"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736</w:t>
            </w:r>
          </w:p>
        </w:tc>
        <w:tc>
          <w:tcPr>
            <w:tcW w:w="994" w:type="dxa"/>
            <w:tcBorders>
              <w:top w:val="single" w:sz="2" w:space="0" w:color="000000"/>
              <w:left w:val="none" w:sz="8" w:space="0" w:color="000000"/>
              <w:bottom w:val="single" w:sz="2" w:space="0" w:color="000000"/>
              <w:right w:val="none" w:sz="8" w:space="0" w:color="000000"/>
            </w:tcBorders>
            <w:shd w:val="clear" w:color="auto" w:fill="FFFFFF"/>
            <w:tcMar>
              <w:top w:w="0" w:type="dxa"/>
              <w:left w:w="0" w:type="dxa"/>
              <w:bottom w:w="0" w:type="dxa"/>
              <w:right w:w="0" w:type="dxa"/>
            </w:tcMar>
            <w:vAlign w:val="center"/>
          </w:tcPr>
          <w:p w14:paraId="65D7DD53"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774</w:t>
            </w:r>
          </w:p>
        </w:tc>
        <w:tc>
          <w:tcPr>
            <w:tcW w:w="852" w:type="dxa"/>
            <w:tcBorders>
              <w:top w:val="single" w:sz="2" w:space="0" w:color="000000"/>
              <w:left w:val="none" w:sz="8" w:space="0" w:color="000000"/>
              <w:bottom w:val="single" w:sz="2" w:space="0" w:color="000000"/>
              <w:right w:val="none" w:sz="8" w:space="0" w:color="000000"/>
            </w:tcBorders>
            <w:shd w:val="clear" w:color="auto" w:fill="F2F2F2"/>
            <w:tcMar>
              <w:top w:w="0" w:type="dxa"/>
              <w:left w:w="0" w:type="dxa"/>
              <w:bottom w:w="0" w:type="dxa"/>
              <w:right w:w="0" w:type="dxa"/>
            </w:tcMar>
          </w:tcPr>
          <w:p w14:paraId="65D7DD54"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694</w:t>
            </w:r>
          </w:p>
        </w:tc>
        <w:tc>
          <w:tcPr>
            <w:tcW w:w="852" w:type="dxa"/>
            <w:tcBorders>
              <w:top w:val="single" w:sz="2" w:space="0" w:color="000000"/>
              <w:left w:val="none" w:sz="8" w:space="0" w:color="000000"/>
              <w:bottom w:val="single" w:sz="2" w:space="0" w:color="000000"/>
              <w:right w:val="none" w:sz="8" w:space="0" w:color="000000"/>
            </w:tcBorders>
            <w:shd w:val="clear" w:color="auto" w:fill="F2F2F2"/>
            <w:tcMar>
              <w:top w:w="0" w:type="dxa"/>
              <w:left w:w="0" w:type="dxa"/>
              <w:bottom w:w="0" w:type="dxa"/>
              <w:right w:w="0" w:type="dxa"/>
            </w:tcMar>
          </w:tcPr>
          <w:p w14:paraId="65D7DD55"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731</w:t>
            </w:r>
          </w:p>
        </w:tc>
      </w:tr>
    </w:tbl>
    <w:p w14:paraId="65D7DD57" w14:textId="77777777" w:rsidR="004A7F37" w:rsidRPr="001A1AA1" w:rsidRDefault="004A7F37" w:rsidP="00DF7B5B">
      <w:pPr>
        <w:widowControl w:val="0"/>
        <w:autoSpaceDE w:val="0"/>
        <w:autoSpaceDN w:val="0"/>
        <w:adjustRightInd w:val="0"/>
        <w:jc w:val="both"/>
        <w:rPr>
          <w:rFonts w:ascii="Verdana" w:hAnsi="Verdana"/>
          <w:sz w:val="18"/>
          <w:szCs w:val="18"/>
        </w:rPr>
      </w:pPr>
    </w:p>
    <w:p w14:paraId="65D7DD58" w14:textId="77777777" w:rsidR="004A7F37" w:rsidRPr="001A1AA1" w:rsidRDefault="001B1799"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SHATURSKAYA GRES branch of E.ON RUSSIA JSC</w:t>
      </w:r>
    </w:p>
    <w:p w14:paraId="65D7DD59"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(hereinafter </w:t>
      </w:r>
      <w:r w:rsidR="00156C82" w:rsidRPr="001A1AA1">
        <w:rPr>
          <w:rFonts w:ascii="Verdana" w:hAnsi="Verdana"/>
          <w:sz w:val="18"/>
          <w:szCs w:val="18"/>
        </w:rPr>
        <w:t>-</w:t>
      </w:r>
      <w:r w:rsidRPr="001A1AA1">
        <w:rPr>
          <w:rFonts w:ascii="Verdana" w:hAnsi="Verdana"/>
          <w:sz w:val="18"/>
          <w:szCs w:val="18"/>
        </w:rPr>
        <w:t xml:space="preserve"> Shaturskaya GRES)</w:t>
      </w:r>
    </w:p>
    <w:p w14:paraId="65D7DD5A" w14:textId="77777777" w:rsidR="002F7873" w:rsidRPr="001A1AA1" w:rsidRDefault="002F7873" w:rsidP="00DF7B5B">
      <w:pPr>
        <w:widowControl w:val="0"/>
        <w:autoSpaceDE w:val="0"/>
        <w:autoSpaceDN w:val="0"/>
        <w:adjustRightInd w:val="0"/>
        <w:jc w:val="both"/>
        <w:rPr>
          <w:rFonts w:ascii="Verdana" w:hAnsi="Verdana"/>
          <w:sz w:val="18"/>
          <w:szCs w:val="18"/>
        </w:rPr>
      </w:pPr>
    </w:p>
    <w:p w14:paraId="65D7DD5B"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Shaturskaya GRES </w:t>
      </w:r>
      <w:r w:rsidR="00156C82" w:rsidRPr="001A1AA1">
        <w:rPr>
          <w:rFonts w:ascii="Verdana" w:hAnsi="Verdana"/>
          <w:sz w:val="18"/>
          <w:szCs w:val="18"/>
        </w:rPr>
        <w:t>is</w:t>
      </w:r>
      <w:r w:rsidRPr="001A1AA1">
        <w:rPr>
          <w:rFonts w:ascii="Verdana" w:hAnsi="Verdana"/>
          <w:sz w:val="18"/>
          <w:szCs w:val="18"/>
        </w:rPr>
        <w:t xml:space="preserve"> a thermal power plant located in Shatura (Moscow Region). The main fuel is natural gas, however, coal, fuel oil and peat may also be used at the GRES. Installed capacity of Shaturskaya GRES </w:t>
      </w:r>
      <w:r w:rsidR="00D002F0" w:rsidRPr="001A1AA1">
        <w:rPr>
          <w:rFonts w:ascii="Verdana" w:hAnsi="Verdana"/>
          <w:sz w:val="18"/>
          <w:szCs w:val="18"/>
        </w:rPr>
        <w:t>is</w:t>
      </w:r>
      <w:r w:rsidRPr="001A1AA1">
        <w:rPr>
          <w:rFonts w:ascii="Verdana" w:hAnsi="Verdana"/>
          <w:sz w:val="18"/>
          <w:szCs w:val="18"/>
        </w:rPr>
        <w:t xml:space="preserve"> 1,493.4 MW, heating capacity </w:t>
      </w:r>
      <w:r w:rsidR="00D002F0" w:rsidRPr="001A1AA1">
        <w:rPr>
          <w:rFonts w:ascii="Verdana" w:hAnsi="Verdana"/>
          <w:sz w:val="18"/>
          <w:szCs w:val="18"/>
        </w:rPr>
        <w:t xml:space="preserve">is </w:t>
      </w:r>
      <w:r w:rsidRPr="001A1AA1">
        <w:rPr>
          <w:rFonts w:ascii="Verdana" w:hAnsi="Verdana"/>
          <w:sz w:val="18"/>
          <w:szCs w:val="18"/>
        </w:rPr>
        <w:t>344.5 Gcal/h. Following the results of 2012 electric power generation</w:t>
      </w:r>
      <w:r w:rsidR="00207834" w:rsidRPr="001A1AA1">
        <w:rPr>
          <w:rFonts w:ascii="Verdana" w:hAnsi="Verdana"/>
          <w:sz w:val="18"/>
          <w:szCs w:val="18"/>
        </w:rPr>
        <w:t xml:space="preserve"> amounted to 5.185 bln kW</w:t>
      </w:r>
      <w:r w:rsidRPr="001A1AA1">
        <w:rPr>
          <w:rFonts w:ascii="Verdana" w:hAnsi="Verdana"/>
          <w:sz w:val="18"/>
          <w:szCs w:val="18"/>
        </w:rPr>
        <w:t>h.</w:t>
      </w:r>
    </w:p>
    <w:p w14:paraId="65D7DD5C"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History of Shaturskaya GRES counts over 90 years. On July 25, 1920 the first pilot temporary 5 MW power plant was constructed, it supplied electric power to the near-by peatery and served as a pilot base for solving the problem of rational combustion of peat. The temporary plant was operated till 1926. The permanent plant design (it was named "Shaturskaya district electric power plant") was started in 1920. It is one of the first power plants constructed according to the plan of GOELRO. </w:t>
      </w:r>
      <w:r w:rsidRPr="001A1AA1">
        <w:rPr>
          <w:rFonts w:ascii="Verdana" w:hAnsi="Verdana"/>
          <w:sz w:val="18"/>
          <w:szCs w:val="18"/>
        </w:rPr>
        <w:cr/>
      </w:r>
      <w:r w:rsidRPr="001A1AA1">
        <w:rPr>
          <w:rFonts w:ascii="Verdana" w:hAnsi="Verdana"/>
          <w:sz w:val="18"/>
          <w:szCs w:val="18"/>
        </w:rPr>
        <w:cr/>
        <w:t xml:space="preserve">In Q2 of 2008 within implementation of the investment program of E.ON Russia, construction of the new power unit 400 MW CCGT was commenced. It was put into operation  in November 2010. 400 MW CCGT of Shaturskaya GRES was the first one-shaft power unit in Russia with the most powerful commercial gas turbine of F class. The efficiency of the combined cycle unit of Shaturskaya GRES is about 56%, which is more than by one third exceeds the values of power units in the Russian heat generation. </w:t>
      </w:r>
      <w:r w:rsidRPr="001A1AA1">
        <w:rPr>
          <w:rFonts w:ascii="Verdana" w:hAnsi="Verdana"/>
          <w:sz w:val="18"/>
          <w:szCs w:val="18"/>
        </w:rPr>
        <w:cr/>
      </w:r>
      <w:r w:rsidRPr="001A1AA1">
        <w:rPr>
          <w:rFonts w:ascii="Verdana" w:hAnsi="Verdana"/>
          <w:sz w:val="18"/>
          <w:szCs w:val="18"/>
        </w:rPr>
        <w:cr/>
        <w:t xml:space="preserve">As from the power unit startup rated capacity of the plant has grown up to 1,493.4 MW. Due to its ecological compatibility, the project of 400 MW CCGT at Shaturskaya GRES became the first Russian project to be approved by the United Nations Organization under the Kyoto protocol.  </w:t>
      </w:r>
    </w:p>
    <w:p w14:paraId="65D7DD5D"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Specific reference fuel consumption at GRES amounts to 314.7 g/kW</w:t>
      </w:r>
      <w:r w:rsidR="00EB5D29" w:rsidRPr="001A1AA1">
        <w:rPr>
          <w:rFonts w:ascii="Verdana" w:hAnsi="Verdana"/>
          <w:sz w:val="18"/>
          <w:szCs w:val="18"/>
        </w:rPr>
        <w:t xml:space="preserve"> </w:t>
      </w:r>
      <w:r w:rsidRPr="001A1AA1">
        <w:rPr>
          <w:rFonts w:ascii="Verdana" w:hAnsi="Verdana"/>
          <w:sz w:val="18"/>
          <w:szCs w:val="18"/>
        </w:rPr>
        <w:t xml:space="preserve">h, installed capacity utilization factor (ICUF) </w:t>
      </w:r>
      <w:r w:rsidR="00156C82" w:rsidRPr="001A1AA1">
        <w:rPr>
          <w:rFonts w:ascii="Verdana" w:hAnsi="Verdana"/>
          <w:sz w:val="18"/>
          <w:szCs w:val="18"/>
        </w:rPr>
        <w:t>—</w:t>
      </w:r>
      <w:r w:rsidRPr="001A1AA1">
        <w:rPr>
          <w:rFonts w:ascii="Verdana" w:hAnsi="Verdana"/>
          <w:sz w:val="18"/>
          <w:szCs w:val="18"/>
        </w:rPr>
        <w:t xml:space="preserve"> 39.5%.</w:t>
      </w:r>
    </w:p>
    <w:p w14:paraId="65D7DD5E" w14:textId="77777777" w:rsidR="004A7F37" w:rsidRPr="001A1AA1" w:rsidRDefault="004A7F37" w:rsidP="00DF7B5B">
      <w:pPr>
        <w:widowControl w:val="0"/>
        <w:autoSpaceDE w:val="0"/>
        <w:autoSpaceDN w:val="0"/>
        <w:adjustRightInd w:val="0"/>
        <w:jc w:val="both"/>
        <w:rPr>
          <w:rFonts w:ascii="Verdana" w:hAnsi="Verdana"/>
          <w:sz w:val="18"/>
          <w:szCs w:val="18"/>
        </w:rPr>
      </w:pPr>
    </w:p>
    <w:p w14:paraId="65D7DD5F"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lastRenderedPageBreak/>
        <w:t xml:space="preserve">Staff headcount as of 31.12.2012 </w:t>
      </w:r>
      <w:r w:rsidR="00156C82" w:rsidRPr="001A1AA1">
        <w:rPr>
          <w:rFonts w:ascii="Verdana" w:hAnsi="Verdana"/>
          <w:sz w:val="18"/>
          <w:szCs w:val="18"/>
        </w:rPr>
        <w:t>—</w:t>
      </w:r>
      <w:r w:rsidRPr="001A1AA1">
        <w:rPr>
          <w:rFonts w:ascii="Verdana" w:hAnsi="Verdana"/>
          <w:sz w:val="18"/>
          <w:szCs w:val="18"/>
        </w:rPr>
        <w:t xml:space="preserve"> 998 persons.</w:t>
      </w:r>
    </w:p>
    <w:p w14:paraId="65D7DD60" w14:textId="77777777" w:rsidR="004A7F37" w:rsidRPr="001A1AA1" w:rsidRDefault="00156C82"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Director of the branch —</w:t>
      </w:r>
      <w:r w:rsidR="004A7F37" w:rsidRPr="001A1AA1">
        <w:rPr>
          <w:rFonts w:ascii="Verdana" w:hAnsi="Verdana"/>
          <w:sz w:val="18"/>
          <w:szCs w:val="18"/>
        </w:rPr>
        <w:t xml:space="preserve"> Sergei Dmitrievich Matveev. </w:t>
      </w:r>
    </w:p>
    <w:p w14:paraId="65D7DD61"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Contact information: </w:t>
      </w:r>
    </w:p>
    <w:p w14:paraId="65D7DD62"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Shaturskaya GRES branch of E.ON Russia JSC </w:t>
      </w:r>
    </w:p>
    <w:p w14:paraId="65D7DD63"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Postal Address: 5 Chernoozerskiy proezd, Shatura 140700, Moscow Region.</w:t>
      </w:r>
    </w:p>
    <w:p w14:paraId="65D7DD64"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Location:</w:t>
      </w:r>
      <w:r w:rsidRPr="001A1AA1">
        <w:rPr>
          <w:rFonts w:ascii="Verdana" w:hAnsi="Verdana"/>
          <w:sz w:val="18"/>
          <w:szCs w:val="18"/>
        </w:rPr>
        <w:tab/>
        <w:t xml:space="preserve"> 5 Chernoozerskiy proezd, Shatura 140700, Moscow Region.</w:t>
      </w:r>
    </w:p>
    <w:p w14:paraId="65D7DD65"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Phone: (49645) 7-11-03 </w:t>
      </w:r>
    </w:p>
    <w:p w14:paraId="65D7DD66"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Fax: (49645) 2-16-66 </w:t>
      </w:r>
    </w:p>
    <w:p w14:paraId="65D7DD67"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E-mail:</w:t>
      </w:r>
      <w:r w:rsidR="00ED72A0">
        <w:rPr>
          <w:rFonts w:ascii="Verdana" w:hAnsi="Verdana"/>
          <w:sz w:val="18"/>
          <w:szCs w:val="18"/>
        </w:rPr>
        <w:t xml:space="preserve"> </w:t>
      </w:r>
      <w:r w:rsidRPr="001A1AA1">
        <w:rPr>
          <w:rFonts w:ascii="Verdana" w:hAnsi="Verdana"/>
          <w:sz w:val="18"/>
          <w:szCs w:val="18"/>
        </w:rPr>
        <w:t xml:space="preserve">shgres@eon-russia.ru </w:t>
      </w:r>
    </w:p>
    <w:p w14:paraId="65D7DD68" w14:textId="77777777" w:rsidR="00156C82" w:rsidRPr="001A1AA1" w:rsidRDefault="00156C82" w:rsidP="00DF7B5B">
      <w:pPr>
        <w:widowControl w:val="0"/>
        <w:autoSpaceDE w:val="0"/>
        <w:autoSpaceDN w:val="0"/>
        <w:adjustRightInd w:val="0"/>
        <w:jc w:val="both"/>
        <w:rPr>
          <w:rFonts w:ascii="Verdana" w:hAnsi="Verdana"/>
          <w:sz w:val="18"/>
          <w:szCs w:val="18"/>
        </w:rPr>
      </w:pPr>
    </w:p>
    <w:p w14:paraId="65D7DD69"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Generation of electric and heat power at Shaturskaya GRES</w:t>
      </w:r>
    </w:p>
    <w:p w14:paraId="65D7DD6A" w14:textId="77777777" w:rsidR="004A7F37" w:rsidRPr="001A1AA1" w:rsidRDefault="004A7F37" w:rsidP="00DF7B5B">
      <w:pPr>
        <w:widowControl w:val="0"/>
        <w:autoSpaceDE w:val="0"/>
        <w:autoSpaceDN w:val="0"/>
        <w:adjustRightInd w:val="0"/>
        <w:jc w:val="both"/>
        <w:rPr>
          <w:rFonts w:ascii="Verdana" w:hAnsi="Verdana"/>
          <w:sz w:val="18"/>
          <w:szCs w:val="18"/>
        </w:rPr>
      </w:pPr>
    </w:p>
    <w:tbl>
      <w:tblPr>
        <w:tblW w:w="0" w:type="auto"/>
        <w:shd w:val="clear" w:color="auto" w:fill="FFFFFF"/>
        <w:tblLayout w:type="fixed"/>
        <w:tblLook w:val="0000" w:firstRow="0" w:lastRow="0" w:firstColumn="0" w:lastColumn="0" w:noHBand="0" w:noVBand="0"/>
      </w:tblPr>
      <w:tblGrid>
        <w:gridCol w:w="4042"/>
        <w:gridCol w:w="1060"/>
        <w:gridCol w:w="1060"/>
        <w:gridCol w:w="1061"/>
        <w:gridCol w:w="1063"/>
        <w:gridCol w:w="1062"/>
      </w:tblGrid>
      <w:tr w:rsidR="004A7F37" w:rsidRPr="001A1AA1" w14:paraId="65D7DD71" w14:textId="77777777" w:rsidTr="004434FA">
        <w:trPr>
          <w:cantSplit/>
          <w:trHeight w:val="240"/>
        </w:trPr>
        <w:tc>
          <w:tcPr>
            <w:tcW w:w="4042" w:type="dxa"/>
            <w:tcBorders>
              <w:top w:val="none" w:sz="8" w:space="0" w:color="000000"/>
              <w:left w:val="none" w:sz="8" w:space="0" w:color="000000"/>
              <w:bottom w:val="none" w:sz="8" w:space="0" w:color="000000"/>
              <w:right w:val="none" w:sz="8" w:space="0" w:color="000000"/>
            </w:tcBorders>
            <w:shd w:val="clear" w:color="auto" w:fill="FF0000"/>
            <w:tcMar>
              <w:top w:w="0" w:type="dxa"/>
              <w:left w:w="0" w:type="dxa"/>
              <w:bottom w:w="0" w:type="dxa"/>
              <w:right w:w="0" w:type="dxa"/>
            </w:tcMar>
            <w:vAlign w:val="center"/>
          </w:tcPr>
          <w:p w14:paraId="65D7DD6B"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Indicator</w:t>
            </w:r>
          </w:p>
        </w:tc>
        <w:tc>
          <w:tcPr>
            <w:tcW w:w="1060" w:type="dxa"/>
            <w:tcBorders>
              <w:top w:val="none" w:sz="8" w:space="0" w:color="000000"/>
              <w:left w:val="none" w:sz="8" w:space="0" w:color="000000"/>
              <w:bottom w:val="none" w:sz="8" w:space="0" w:color="000000"/>
              <w:right w:val="none" w:sz="8" w:space="0" w:color="000000"/>
            </w:tcBorders>
            <w:shd w:val="clear" w:color="auto" w:fill="FF0000"/>
            <w:tcMar>
              <w:top w:w="0" w:type="dxa"/>
              <w:left w:w="0" w:type="dxa"/>
              <w:bottom w:w="0" w:type="dxa"/>
              <w:right w:w="0" w:type="dxa"/>
            </w:tcMar>
          </w:tcPr>
          <w:p w14:paraId="65D7DD6C"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2008</w:t>
            </w:r>
          </w:p>
        </w:tc>
        <w:tc>
          <w:tcPr>
            <w:tcW w:w="1060" w:type="dxa"/>
            <w:tcBorders>
              <w:top w:val="none" w:sz="8" w:space="0" w:color="000000"/>
              <w:left w:val="none" w:sz="8" w:space="0" w:color="000000"/>
              <w:bottom w:val="none" w:sz="8" w:space="0" w:color="000000"/>
              <w:right w:val="none" w:sz="8" w:space="0" w:color="000000"/>
            </w:tcBorders>
            <w:shd w:val="clear" w:color="auto" w:fill="FF0000"/>
            <w:tcMar>
              <w:top w:w="0" w:type="dxa"/>
              <w:left w:w="0" w:type="dxa"/>
              <w:bottom w:w="0" w:type="dxa"/>
              <w:right w:w="0" w:type="dxa"/>
            </w:tcMar>
          </w:tcPr>
          <w:p w14:paraId="65D7DD6D"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2009</w:t>
            </w:r>
          </w:p>
        </w:tc>
        <w:tc>
          <w:tcPr>
            <w:tcW w:w="1061" w:type="dxa"/>
            <w:tcBorders>
              <w:top w:val="none" w:sz="8" w:space="0" w:color="000000"/>
              <w:left w:val="none" w:sz="8" w:space="0" w:color="000000"/>
              <w:bottom w:val="none" w:sz="8" w:space="0" w:color="000000"/>
              <w:right w:val="none" w:sz="8" w:space="0" w:color="000000"/>
            </w:tcBorders>
            <w:shd w:val="clear" w:color="auto" w:fill="FF0000"/>
            <w:tcMar>
              <w:top w:w="0" w:type="dxa"/>
              <w:left w:w="0" w:type="dxa"/>
              <w:bottom w:w="0" w:type="dxa"/>
              <w:right w:w="0" w:type="dxa"/>
            </w:tcMar>
          </w:tcPr>
          <w:p w14:paraId="65D7DD6E"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2010</w:t>
            </w:r>
          </w:p>
        </w:tc>
        <w:tc>
          <w:tcPr>
            <w:tcW w:w="1063" w:type="dxa"/>
            <w:tcBorders>
              <w:top w:val="none" w:sz="8" w:space="0" w:color="000000"/>
              <w:left w:val="none" w:sz="8" w:space="0" w:color="000000"/>
              <w:bottom w:val="none" w:sz="8" w:space="0" w:color="000000"/>
              <w:right w:val="none" w:sz="8" w:space="0" w:color="000000"/>
            </w:tcBorders>
            <w:shd w:val="clear" w:color="auto" w:fill="FF0000"/>
            <w:tcMar>
              <w:top w:w="0" w:type="dxa"/>
              <w:left w:w="0" w:type="dxa"/>
              <w:bottom w:w="0" w:type="dxa"/>
              <w:right w:w="0" w:type="dxa"/>
            </w:tcMar>
          </w:tcPr>
          <w:p w14:paraId="65D7DD6F"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2011</w:t>
            </w:r>
          </w:p>
        </w:tc>
        <w:tc>
          <w:tcPr>
            <w:tcW w:w="1062" w:type="dxa"/>
            <w:tcBorders>
              <w:top w:val="none" w:sz="8" w:space="0" w:color="000000"/>
              <w:left w:val="none" w:sz="8" w:space="0" w:color="000000"/>
              <w:bottom w:val="none" w:sz="8" w:space="0" w:color="000000"/>
              <w:right w:val="none" w:sz="8" w:space="0" w:color="000000"/>
            </w:tcBorders>
            <w:shd w:val="clear" w:color="auto" w:fill="FF0000"/>
            <w:tcMar>
              <w:top w:w="0" w:type="dxa"/>
              <w:left w:w="0" w:type="dxa"/>
              <w:bottom w:w="0" w:type="dxa"/>
              <w:right w:w="0" w:type="dxa"/>
            </w:tcMar>
          </w:tcPr>
          <w:p w14:paraId="65D7DD70"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2012</w:t>
            </w:r>
          </w:p>
        </w:tc>
      </w:tr>
      <w:tr w:rsidR="004A7F37" w:rsidRPr="001A1AA1" w14:paraId="65D7DD78" w14:textId="77777777" w:rsidTr="004434FA">
        <w:trPr>
          <w:cantSplit/>
          <w:trHeight w:val="243"/>
        </w:trPr>
        <w:tc>
          <w:tcPr>
            <w:tcW w:w="4042" w:type="dxa"/>
            <w:tcBorders>
              <w:top w:val="none" w:sz="8" w:space="0" w:color="000000"/>
              <w:left w:val="none" w:sz="8" w:space="0" w:color="000000"/>
              <w:bottom w:val="single" w:sz="2" w:space="0" w:color="000000"/>
              <w:right w:val="none" w:sz="8" w:space="0" w:color="000000"/>
            </w:tcBorders>
            <w:shd w:val="clear" w:color="auto" w:fill="FFFFFF"/>
            <w:tcMar>
              <w:top w:w="0" w:type="dxa"/>
              <w:left w:w="0" w:type="dxa"/>
              <w:bottom w:w="0" w:type="dxa"/>
              <w:right w:w="0" w:type="dxa"/>
            </w:tcMar>
          </w:tcPr>
          <w:p w14:paraId="65D7DD72"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Electric power generation, mln kWh.</w:t>
            </w:r>
          </w:p>
        </w:tc>
        <w:tc>
          <w:tcPr>
            <w:tcW w:w="1060" w:type="dxa"/>
            <w:tcBorders>
              <w:top w:val="none" w:sz="8" w:space="0" w:color="000000"/>
              <w:left w:val="none" w:sz="8" w:space="0" w:color="000000"/>
              <w:bottom w:val="single" w:sz="2" w:space="0" w:color="000000"/>
              <w:right w:val="none" w:sz="8" w:space="0" w:color="000000"/>
            </w:tcBorders>
            <w:shd w:val="clear" w:color="auto" w:fill="FFFFFF"/>
            <w:tcMar>
              <w:top w:w="0" w:type="dxa"/>
              <w:left w:w="0" w:type="dxa"/>
              <w:bottom w:w="0" w:type="dxa"/>
              <w:right w:w="0" w:type="dxa"/>
            </w:tcMar>
            <w:vAlign w:val="center"/>
          </w:tcPr>
          <w:p w14:paraId="65D7DD73"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5,002</w:t>
            </w:r>
          </w:p>
        </w:tc>
        <w:tc>
          <w:tcPr>
            <w:tcW w:w="1060" w:type="dxa"/>
            <w:tcBorders>
              <w:top w:val="none" w:sz="8" w:space="0" w:color="000000"/>
              <w:left w:val="none" w:sz="8" w:space="0" w:color="000000"/>
              <w:bottom w:val="single" w:sz="2" w:space="0" w:color="000000"/>
              <w:right w:val="none" w:sz="8" w:space="0" w:color="000000"/>
            </w:tcBorders>
            <w:shd w:val="clear" w:color="auto" w:fill="FFFFFF"/>
            <w:tcMar>
              <w:top w:w="0" w:type="dxa"/>
              <w:left w:w="0" w:type="dxa"/>
              <w:bottom w:w="0" w:type="dxa"/>
              <w:right w:w="0" w:type="dxa"/>
            </w:tcMar>
            <w:vAlign w:val="center"/>
          </w:tcPr>
          <w:p w14:paraId="65D7DD74"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3,636</w:t>
            </w:r>
          </w:p>
        </w:tc>
        <w:tc>
          <w:tcPr>
            <w:tcW w:w="1061" w:type="dxa"/>
            <w:tcBorders>
              <w:top w:val="none" w:sz="8" w:space="0" w:color="000000"/>
              <w:left w:val="none" w:sz="8" w:space="0" w:color="000000"/>
              <w:bottom w:val="single" w:sz="2" w:space="0" w:color="000000"/>
              <w:right w:val="none" w:sz="8" w:space="0" w:color="000000"/>
            </w:tcBorders>
            <w:shd w:val="clear" w:color="auto" w:fill="FFFFFF"/>
            <w:tcMar>
              <w:top w:w="0" w:type="dxa"/>
              <w:left w:w="0" w:type="dxa"/>
              <w:bottom w:w="0" w:type="dxa"/>
              <w:right w:w="0" w:type="dxa"/>
            </w:tcMar>
          </w:tcPr>
          <w:p w14:paraId="65D7DD75"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4,112</w:t>
            </w:r>
          </w:p>
        </w:tc>
        <w:tc>
          <w:tcPr>
            <w:tcW w:w="1063" w:type="dxa"/>
            <w:tcBorders>
              <w:top w:val="none" w:sz="8" w:space="0" w:color="000000"/>
              <w:left w:val="none" w:sz="8" w:space="0" w:color="000000"/>
              <w:bottom w:val="single" w:sz="2" w:space="0" w:color="000000"/>
              <w:right w:val="none" w:sz="8" w:space="0" w:color="000000"/>
            </w:tcBorders>
            <w:shd w:val="clear" w:color="auto" w:fill="F2F2F2"/>
            <w:tcMar>
              <w:top w:w="0" w:type="dxa"/>
              <w:left w:w="0" w:type="dxa"/>
              <w:bottom w:w="0" w:type="dxa"/>
              <w:right w:w="0" w:type="dxa"/>
            </w:tcMar>
          </w:tcPr>
          <w:p w14:paraId="65D7DD76"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5,893</w:t>
            </w:r>
          </w:p>
        </w:tc>
        <w:tc>
          <w:tcPr>
            <w:tcW w:w="1062" w:type="dxa"/>
            <w:tcBorders>
              <w:top w:val="none" w:sz="8" w:space="0" w:color="000000"/>
              <w:left w:val="none" w:sz="8" w:space="0" w:color="000000"/>
              <w:bottom w:val="single" w:sz="2" w:space="0" w:color="000000"/>
              <w:right w:val="none" w:sz="8" w:space="0" w:color="000000"/>
            </w:tcBorders>
            <w:shd w:val="clear" w:color="auto" w:fill="F2F2F2"/>
            <w:tcMar>
              <w:top w:w="0" w:type="dxa"/>
              <w:left w:w="0" w:type="dxa"/>
              <w:bottom w:w="0" w:type="dxa"/>
              <w:right w:w="0" w:type="dxa"/>
            </w:tcMar>
          </w:tcPr>
          <w:p w14:paraId="65D7DD77"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5,185</w:t>
            </w:r>
          </w:p>
        </w:tc>
      </w:tr>
      <w:tr w:rsidR="004A7F37" w:rsidRPr="001A1AA1" w14:paraId="65D7DD7F" w14:textId="77777777" w:rsidTr="001B5C50">
        <w:trPr>
          <w:cantSplit/>
          <w:trHeight w:val="270"/>
        </w:trPr>
        <w:tc>
          <w:tcPr>
            <w:tcW w:w="4042" w:type="dxa"/>
            <w:tcBorders>
              <w:top w:val="single" w:sz="2" w:space="0" w:color="000000"/>
              <w:left w:val="none" w:sz="8" w:space="0" w:color="000000"/>
              <w:bottom w:val="single" w:sz="2" w:space="0" w:color="000000"/>
              <w:right w:val="none" w:sz="8" w:space="0" w:color="000000"/>
            </w:tcBorders>
            <w:shd w:val="clear" w:color="auto" w:fill="FFFFFF"/>
            <w:tcMar>
              <w:top w:w="0" w:type="dxa"/>
              <w:left w:w="0" w:type="dxa"/>
              <w:bottom w:w="0" w:type="dxa"/>
              <w:right w:w="0" w:type="dxa"/>
            </w:tcMar>
            <w:vAlign w:val="center"/>
          </w:tcPr>
          <w:p w14:paraId="65D7DD79" w14:textId="77777777" w:rsidR="004A7F37" w:rsidRPr="001A1AA1" w:rsidRDefault="004A7F37" w:rsidP="001B5C50">
            <w:pPr>
              <w:widowControl w:val="0"/>
              <w:autoSpaceDE w:val="0"/>
              <w:autoSpaceDN w:val="0"/>
              <w:adjustRightInd w:val="0"/>
              <w:rPr>
                <w:rFonts w:ascii="Verdana" w:hAnsi="Verdana"/>
                <w:sz w:val="18"/>
                <w:szCs w:val="18"/>
              </w:rPr>
            </w:pPr>
            <w:r w:rsidRPr="001A1AA1">
              <w:rPr>
                <w:rFonts w:ascii="Verdana" w:hAnsi="Verdana"/>
                <w:sz w:val="18"/>
                <w:szCs w:val="18"/>
              </w:rPr>
              <w:t>Heat output from headers, thousand Gcal</w:t>
            </w:r>
          </w:p>
        </w:tc>
        <w:tc>
          <w:tcPr>
            <w:tcW w:w="1060" w:type="dxa"/>
            <w:tcBorders>
              <w:top w:val="single" w:sz="2" w:space="0" w:color="000000"/>
              <w:left w:val="none" w:sz="8" w:space="0" w:color="000000"/>
              <w:bottom w:val="single" w:sz="2" w:space="0" w:color="000000"/>
              <w:right w:val="none" w:sz="8" w:space="0" w:color="000000"/>
            </w:tcBorders>
            <w:shd w:val="clear" w:color="auto" w:fill="FFFFFF"/>
            <w:tcMar>
              <w:top w:w="0" w:type="dxa"/>
              <w:left w:w="0" w:type="dxa"/>
              <w:bottom w:w="0" w:type="dxa"/>
              <w:right w:w="0" w:type="dxa"/>
            </w:tcMar>
            <w:vAlign w:val="center"/>
          </w:tcPr>
          <w:p w14:paraId="65D7DD7A" w14:textId="77777777" w:rsidR="004A7F37" w:rsidRPr="001A1AA1" w:rsidRDefault="004A7F37" w:rsidP="001B5C50">
            <w:pPr>
              <w:widowControl w:val="0"/>
              <w:autoSpaceDE w:val="0"/>
              <w:autoSpaceDN w:val="0"/>
              <w:adjustRightInd w:val="0"/>
              <w:rPr>
                <w:rFonts w:ascii="Verdana" w:hAnsi="Verdana"/>
                <w:sz w:val="18"/>
                <w:szCs w:val="18"/>
              </w:rPr>
            </w:pPr>
            <w:r w:rsidRPr="001A1AA1">
              <w:rPr>
                <w:rFonts w:ascii="Verdana" w:hAnsi="Verdana"/>
                <w:sz w:val="18"/>
                <w:szCs w:val="18"/>
              </w:rPr>
              <w:t>410</w:t>
            </w:r>
          </w:p>
        </w:tc>
        <w:tc>
          <w:tcPr>
            <w:tcW w:w="1060" w:type="dxa"/>
            <w:tcBorders>
              <w:top w:val="single" w:sz="2" w:space="0" w:color="000000"/>
              <w:left w:val="none" w:sz="8" w:space="0" w:color="000000"/>
              <w:bottom w:val="single" w:sz="2" w:space="0" w:color="000000"/>
              <w:right w:val="none" w:sz="8" w:space="0" w:color="000000"/>
            </w:tcBorders>
            <w:shd w:val="clear" w:color="auto" w:fill="FFFFFF"/>
            <w:tcMar>
              <w:top w:w="0" w:type="dxa"/>
              <w:left w:w="0" w:type="dxa"/>
              <w:bottom w:w="0" w:type="dxa"/>
              <w:right w:w="0" w:type="dxa"/>
            </w:tcMar>
            <w:vAlign w:val="center"/>
          </w:tcPr>
          <w:p w14:paraId="65D7DD7B" w14:textId="77777777" w:rsidR="004A7F37" w:rsidRPr="001A1AA1" w:rsidRDefault="004A7F37" w:rsidP="001B5C50">
            <w:pPr>
              <w:widowControl w:val="0"/>
              <w:autoSpaceDE w:val="0"/>
              <w:autoSpaceDN w:val="0"/>
              <w:adjustRightInd w:val="0"/>
              <w:rPr>
                <w:rFonts w:ascii="Verdana" w:hAnsi="Verdana"/>
                <w:sz w:val="18"/>
                <w:szCs w:val="18"/>
              </w:rPr>
            </w:pPr>
            <w:r w:rsidRPr="001A1AA1">
              <w:rPr>
                <w:rFonts w:ascii="Verdana" w:hAnsi="Verdana"/>
                <w:sz w:val="18"/>
                <w:szCs w:val="18"/>
              </w:rPr>
              <w:t>415</w:t>
            </w:r>
          </w:p>
        </w:tc>
        <w:tc>
          <w:tcPr>
            <w:tcW w:w="1061" w:type="dxa"/>
            <w:tcBorders>
              <w:top w:val="single" w:sz="2" w:space="0" w:color="000000"/>
              <w:left w:val="none" w:sz="8" w:space="0" w:color="000000"/>
              <w:bottom w:val="single" w:sz="2" w:space="0" w:color="000000"/>
              <w:right w:val="none" w:sz="8" w:space="0" w:color="000000"/>
            </w:tcBorders>
            <w:shd w:val="clear" w:color="auto" w:fill="FFFFFF"/>
            <w:tcMar>
              <w:top w:w="0" w:type="dxa"/>
              <w:left w:w="0" w:type="dxa"/>
              <w:bottom w:w="0" w:type="dxa"/>
              <w:right w:w="0" w:type="dxa"/>
            </w:tcMar>
            <w:vAlign w:val="center"/>
          </w:tcPr>
          <w:p w14:paraId="65D7DD7C" w14:textId="77777777" w:rsidR="004A7F37" w:rsidRPr="001A1AA1" w:rsidRDefault="004A7F37" w:rsidP="001B5C50">
            <w:pPr>
              <w:widowControl w:val="0"/>
              <w:autoSpaceDE w:val="0"/>
              <w:autoSpaceDN w:val="0"/>
              <w:adjustRightInd w:val="0"/>
              <w:rPr>
                <w:rFonts w:ascii="Verdana" w:hAnsi="Verdana"/>
                <w:sz w:val="18"/>
                <w:szCs w:val="18"/>
              </w:rPr>
            </w:pPr>
            <w:r w:rsidRPr="001A1AA1">
              <w:rPr>
                <w:rFonts w:ascii="Verdana" w:hAnsi="Verdana"/>
                <w:sz w:val="18"/>
                <w:szCs w:val="18"/>
              </w:rPr>
              <w:t>430</w:t>
            </w:r>
          </w:p>
        </w:tc>
        <w:tc>
          <w:tcPr>
            <w:tcW w:w="1063" w:type="dxa"/>
            <w:tcBorders>
              <w:top w:val="single" w:sz="2" w:space="0" w:color="000000"/>
              <w:left w:val="none" w:sz="8" w:space="0" w:color="000000"/>
              <w:bottom w:val="single" w:sz="2" w:space="0" w:color="000000"/>
              <w:right w:val="none" w:sz="8" w:space="0" w:color="000000"/>
            </w:tcBorders>
            <w:shd w:val="clear" w:color="auto" w:fill="F2F2F2"/>
            <w:tcMar>
              <w:top w:w="0" w:type="dxa"/>
              <w:left w:w="0" w:type="dxa"/>
              <w:bottom w:w="0" w:type="dxa"/>
              <w:right w:w="0" w:type="dxa"/>
            </w:tcMar>
            <w:vAlign w:val="center"/>
          </w:tcPr>
          <w:p w14:paraId="65D7DD7D" w14:textId="77777777" w:rsidR="004A7F37" w:rsidRPr="001A1AA1" w:rsidRDefault="004A7F37" w:rsidP="001B5C50">
            <w:pPr>
              <w:widowControl w:val="0"/>
              <w:autoSpaceDE w:val="0"/>
              <w:autoSpaceDN w:val="0"/>
              <w:adjustRightInd w:val="0"/>
              <w:rPr>
                <w:rFonts w:ascii="Verdana" w:hAnsi="Verdana"/>
                <w:sz w:val="18"/>
                <w:szCs w:val="18"/>
              </w:rPr>
            </w:pPr>
            <w:r w:rsidRPr="001A1AA1">
              <w:rPr>
                <w:rFonts w:ascii="Verdana" w:hAnsi="Verdana"/>
                <w:sz w:val="18"/>
                <w:szCs w:val="18"/>
              </w:rPr>
              <w:t>403</w:t>
            </w:r>
          </w:p>
        </w:tc>
        <w:tc>
          <w:tcPr>
            <w:tcW w:w="1062" w:type="dxa"/>
            <w:tcBorders>
              <w:top w:val="single" w:sz="2" w:space="0" w:color="000000"/>
              <w:left w:val="none" w:sz="8" w:space="0" w:color="000000"/>
              <w:bottom w:val="single" w:sz="2" w:space="0" w:color="000000"/>
              <w:right w:val="none" w:sz="8" w:space="0" w:color="000000"/>
            </w:tcBorders>
            <w:shd w:val="clear" w:color="auto" w:fill="F2F2F2"/>
            <w:tcMar>
              <w:top w:w="0" w:type="dxa"/>
              <w:left w:w="0" w:type="dxa"/>
              <w:bottom w:w="0" w:type="dxa"/>
              <w:right w:w="0" w:type="dxa"/>
            </w:tcMar>
            <w:vAlign w:val="center"/>
          </w:tcPr>
          <w:p w14:paraId="65D7DD7E" w14:textId="77777777" w:rsidR="004A7F37" w:rsidRPr="001A1AA1" w:rsidRDefault="004A7F37" w:rsidP="001B5C50">
            <w:pPr>
              <w:widowControl w:val="0"/>
              <w:autoSpaceDE w:val="0"/>
              <w:autoSpaceDN w:val="0"/>
              <w:adjustRightInd w:val="0"/>
              <w:rPr>
                <w:rFonts w:ascii="Verdana" w:hAnsi="Verdana"/>
                <w:sz w:val="18"/>
                <w:szCs w:val="18"/>
              </w:rPr>
            </w:pPr>
            <w:r w:rsidRPr="001A1AA1">
              <w:rPr>
                <w:rFonts w:ascii="Verdana" w:hAnsi="Verdana"/>
                <w:sz w:val="18"/>
                <w:szCs w:val="18"/>
              </w:rPr>
              <w:t>401</w:t>
            </w:r>
          </w:p>
        </w:tc>
      </w:tr>
    </w:tbl>
    <w:p w14:paraId="65D7DD80" w14:textId="77777777" w:rsidR="004A7F37" w:rsidRPr="001A1AA1" w:rsidRDefault="004A7F37" w:rsidP="00DF7B5B">
      <w:pPr>
        <w:widowControl w:val="0"/>
        <w:autoSpaceDE w:val="0"/>
        <w:autoSpaceDN w:val="0"/>
        <w:adjustRightInd w:val="0"/>
        <w:jc w:val="both"/>
        <w:rPr>
          <w:rFonts w:ascii="Verdana" w:hAnsi="Verdana"/>
          <w:sz w:val="18"/>
          <w:szCs w:val="18"/>
        </w:rPr>
      </w:pPr>
    </w:p>
    <w:p w14:paraId="65D7DD81" w14:textId="77777777" w:rsidR="004A7F37" w:rsidRPr="001A1AA1" w:rsidRDefault="004A7F37"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YAIVINSKAYA GRES branch of E.ON Russia JSC</w:t>
      </w:r>
    </w:p>
    <w:p w14:paraId="65D7DD82"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(hereinafter </w:t>
      </w:r>
      <w:r w:rsidR="00156C82" w:rsidRPr="001A1AA1">
        <w:rPr>
          <w:rFonts w:ascii="Verdana" w:hAnsi="Verdana"/>
          <w:sz w:val="18"/>
          <w:szCs w:val="18"/>
        </w:rPr>
        <w:t>-</w:t>
      </w:r>
      <w:r w:rsidRPr="001A1AA1">
        <w:rPr>
          <w:rFonts w:ascii="Verdana" w:hAnsi="Verdana"/>
          <w:sz w:val="18"/>
          <w:szCs w:val="18"/>
        </w:rPr>
        <w:t xml:space="preserve"> Yaivinskaya GRES)</w:t>
      </w:r>
    </w:p>
    <w:p w14:paraId="65D7DD83" w14:textId="77777777" w:rsidR="002F7873" w:rsidRPr="001A1AA1" w:rsidRDefault="002F7873" w:rsidP="00DF7B5B">
      <w:pPr>
        <w:widowControl w:val="0"/>
        <w:autoSpaceDE w:val="0"/>
        <w:autoSpaceDN w:val="0"/>
        <w:adjustRightInd w:val="0"/>
        <w:jc w:val="both"/>
        <w:rPr>
          <w:rFonts w:ascii="Verdana" w:hAnsi="Verdana"/>
          <w:sz w:val="18"/>
          <w:szCs w:val="18"/>
        </w:rPr>
      </w:pPr>
    </w:p>
    <w:p w14:paraId="65D7DD84"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Yaivinskaya GRES </w:t>
      </w:r>
      <w:r w:rsidR="007A3DC8" w:rsidRPr="001A1AA1">
        <w:rPr>
          <w:rFonts w:ascii="Verdana" w:hAnsi="Verdana"/>
          <w:sz w:val="18"/>
          <w:szCs w:val="18"/>
        </w:rPr>
        <w:t>is</w:t>
      </w:r>
      <w:r w:rsidRPr="001A1AA1">
        <w:rPr>
          <w:rFonts w:ascii="Verdana" w:hAnsi="Verdana"/>
          <w:sz w:val="18"/>
          <w:szCs w:val="18"/>
        </w:rPr>
        <w:t xml:space="preserve"> a thermal power plant located on the bank of the river Yaiva (Perm Territory). Initially 4 power units of 150 MW used coal of the Kizelovskiy coal field as fuel. Since 1987 the power plant has been using the fuel mix (natural gas and coal dust). Within the investment program of E.ON Russia a new combined cycle power unit of 426.4 MW was constructed at Yaivinskaya GRES. </w:t>
      </w:r>
    </w:p>
    <w:p w14:paraId="65D7DD85" w14:textId="77777777" w:rsidR="002F7873" w:rsidRPr="001A1AA1" w:rsidRDefault="002F7873" w:rsidP="00DF7B5B">
      <w:pPr>
        <w:widowControl w:val="0"/>
        <w:autoSpaceDE w:val="0"/>
        <w:autoSpaceDN w:val="0"/>
        <w:adjustRightInd w:val="0"/>
        <w:jc w:val="both"/>
        <w:rPr>
          <w:rFonts w:ascii="Verdana" w:hAnsi="Verdana"/>
          <w:sz w:val="18"/>
          <w:szCs w:val="18"/>
        </w:rPr>
      </w:pPr>
    </w:p>
    <w:p w14:paraId="65D7DD86"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Yaivinskaya GRES is situated in the Bereznikovsko-Solikamsky economic district, where in the 1950s there was a long-felt need for construction of the new power plant. Construction of GRES commenced in March 1956 and on June 30, 1963 the first power unit was put into operation. This day is considered to be the birthday of Yaivinskaya GRES. In 1964 units No. 2 and 3 were commissioned. In 1965 when the fourth power unit was put into operation (24.12.1965), Yaivinskaya GRES reached the design generating capacity of 600 MW, and installed heating capacity amounted to 69 Gcal/h. At that time, it was the largest electric power plant in the Perm electric power system. Currently, Yaivinskaya GRES is the largest in Verkhnekamiye. After the fifth power unit was put into operation (01.08.2011) </w:t>
      </w:r>
      <w:r w:rsidR="003732A4" w:rsidRPr="001A1AA1">
        <w:rPr>
          <w:rFonts w:ascii="Verdana" w:hAnsi="Verdana"/>
          <w:sz w:val="18"/>
          <w:szCs w:val="18"/>
        </w:rPr>
        <w:t>— CCGT,</w:t>
      </w:r>
      <w:r w:rsidRPr="001A1AA1">
        <w:rPr>
          <w:rFonts w:ascii="Verdana" w:hAnsi="Verdana"/>
          <w:sz w:val="18"/>
          <w:szCs w:val="18"/>
        </w:rPr>
        <w:t xml:space="preserve"> its installed capacity increased up to 1,024.6 MW.</w:t>
      </w:r>
    </w:p>
    <w:p w14:paraId="65D7DD87" w14:textId="77777777" w:rsidR="002F7873" w:rsidRPr="001A1AA1" w:rsidRDefault="002F7873" w:rsidP="00DF7B5B">
      <w:pPr>
        <w:widowControl w:val="0"/>
        <w:autoSpaceDE w:val="0"/>
        <w:autoSpaceDN w:val="0"/>
        <w:adjustRightInd w:val="0"/>
        <w:jc w:val="both"/>
        <w:rPr>
          <w:rFonts w:ascii="Verdana" w:hAnsi="Verdana"/>
          <w:sz w:val="18"/>
          <w:szCs w:val="18"/>
        </w:rPr>
      </w:pPr>
    </w:p>
    <w:p w14:paraId="65D7DD88"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The power plant plays an important role in providing stable power supply to major industrial facilities of the Perm Territory as well as to the social sector in the cities, towns and settlements of the upper Kama river area. </w:t>
      </w:r>
    </w:p>
    <w:p w14:paraId="65D7DD89" w14:textId="77777777" w:rsidR="002F7873" w:rsidRPr="001A1AA1" w:rsidRDefault="002F7873" w:rsidP="00DF7B5B">
      <w:pPr>
        <w:widowControl w:val="0"/>
        <w:autoSpaceDE w:val="0"/>
        <w:autoSpaceDN w:val="0"/>
        <w:adjustRightInd w:val="0"/>
        <w:jc w:val="both"/>
        <w:rPr>
          <w:rFonts w:ascii="Verdana" w:hAnsi="Verdana"/>
          <w:sz w:val="18"/>
          <w:szCs w:val="18"/>
        </w:rPr>
      </w:pPr>
    </w:p>
    <w:p w14:paraId="65D7DD8A"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Equivalent fuel consumption for power output at GRES amounted to 329.85 g per kWh in 2011. Installed capacity utilization factor </w:t>
      </w:r>
      <w:r w:rsidR="00A65DCF" w:rsidRPr="001A1AA1">
        <w:rPr>
          <w:rFonts w:ascii="Verdana" w:hAnsi="Verdana"/>
          <w:sz w:val="18"/>
          <w:szCs w:val="18"/>
        </w:rPr>
        <w:t>—</w:t>
      </w:r>
      <w:r w:rsidRPr="001A1AA1">
        <w:rPr>
          <w:rFonts w:ascii="Verdana" w:hAnsi="Verdana"/>
          <w:sz w:val="18"/>
          <w:szCs w:val="18"/>
        </w:rPr>
        <w:t xml:space="preserve"> 71.2%. In 2012 </w:t>
      </w:r>
      <w:r w:rsidR="00A65DCF" w:rsidRPr="001A1AA1">
        <w:rPr>
          <w:rFonts w:ascii="Verdana" w:hAnsi="Verdana"/>
          <w:sz w:val="18"/>
          <w:szCs w:val="18"/>
        </w:rPr>
        <w:t>these indicators were 305.6 g per kWh</w:t>
      </w:r>
      <w:r w:rsidRPr="001A1AA1">
        <w:rPr>
          <w:rFonts w:ascii="Verdana" w:hAnsi="Verdana"/>
          <w:sz w:val="18"/>
          <w:szCs w:val="18"/>
        </w:rPr>
        <w:t xml:space="preserve"> and 70.5%</w:t>
      </w:r>
      <w:r w:rsidR="009555F5" w:rsidRPr="001A1AA1">
        <w:rPr>
          <w:rFonts w:ascii="Verdana" w:hAnsi="Verdana"/>
          <w:sz w:val="18"/>
          <w:szCs w:val="18"/>
        </w:rPr>
        <w:t xml:space="preserve">, </w:t>
      </w:r>
      <w:r w:rsidRPr="001A1AA1">
        <w:rPr>
          <w:rFonts w:ascii="Verdana" w:hAnsi="Verdana"/>
          <w:sz w:val="18"/>
          <w:szCs w:val="18"/>
        </w:rPr>
        <w:t>respectively.</w:t>
      </w:r>
    </w:p>
    <w:p w14:paraId="65D7DD8B" w14:textId="77777777" w:rsidR="004A7F37" w:rsidRPr="001A1AA1" w:rsidRDefault="004A7F37" w:rsidP="00DF7B5B">
      <w:pPr>
        <w:widowControl w:val="0"/>
        <w:autoSpaceDE w:val="0"/>
        <w:autoSpaceDN w:val="0"/>
        <w:adjustRightInd w:val="0"/>
        <w:jc w:val="both"/>
        <w:rPr>
          <w:rFonts w:ascii="Verdana" w:hAnsi="Verdana"/>
          <w:sz w:val="18"/>
          <w:szCs w:val="18"/>
        </w:rPr>
      </w:pPr>
    </w:p>
    <w:p w14:paraId="65D7DD8C"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Staff headcount as of 31.12.2012 </w:t>
      </w:r>
      <w:r w:rsidR="00A65DCF" w:rsidRPr="001A1AA1">
        <w:rPr>
          <w:rFonts w:ascii="Verdana" w:hAnsi="Verdana"/>
          <w:sz w:val="18"/>
          <w:szCs w:val="18"/>
        </w:rPr>
        <w:t>—</w:t>
      </w:r>
      <w:r w:rsidRPr="001A1AA1">
        <w:rPr>
          <w:rFonts w:ascii="Verdana" w:hAnsi="Verdana"/>
          <w:sz w:val="18"/>
          <w:szCs w:val="18"/>
        </w:rPr>
        <w:t xml:space="preserve"> 477 persons.</w:t>
      </w:r>
    </w:p>
    <w:p w14:paraId="65D7DD8D"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Director of the branch </w:t>
      </w:r>
      <w:r w:rsidR="00A65DCF" w:rsidRPr="001A1AA1">
        <w:rPr>
          <w:rFonts w:ascii="Verdana" w:hAnsi="Verdana"/>
          <w:sz w:val="18"/>
          <w:szCs w:val="18"/>
        </w:rPr>
        <w:t>—</w:t>
      </w:r>
      <w:r w:rsidRPr="001A1AA1">
        <w:rPr>
          <w:rFonts w:ascii="Verdana" w:hAnsi="Verdana"/>
          <w:sz w:val="18"/>
          <w:szCs w:val="18"/>
        </w:rPr>
        <w:t xml:space="preserve"> Alexey Aleksandrovich Sokolov </w:t>
      </w:r>
    </w:p>
    <w:p w14:paraId="65D7DD8E"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Contact information:</w:t>
      </w:r>
    </w:p>
    <w:p w14:paraId="65D7DD8F"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Yaivinskaya GRES branch of E.ON Russia JSC</w:t>
      </w:r>
    </w:p>
    <w:p w14:paraId="65D7DD90"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Postal Address: 5 Timiryazeva Str., urban-type settlement Yaiva 618340, Aleksandrovsk, Perm Territory</w:t>
      </w:r>
    </w:p>
    <w:p w14:paraId="65D7DD91"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Location:</w:t>
      </w:r>
      <w:r w:rsidRPr="001A1AA1">
        <w:rPr>
          <w:rFonts w:ascii="Verdana" w:hAnsi="Verdana"/>
          <w:sz w:val="18"/>
          <w:szCs w:val="18"/>
        </w:rPr>
        <w:tab/>
        <w:t xml:space="preserve"> 5 Timiryazeva Str., urban-type settlement Yaiva 618340, Aleksandrovsk, Perm Territory</w:t>
      </w:r>
    </w:p>
    <w:p w14:paraId="65D7DD92"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Phone: (34274) 2-43-59.</w:t>
      </w:r>
    </w:p>
    <w:p w14:paraId="65D7DD93"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Fax: (34274) 3-14-64.</w:t>
      </w:r>
    </w:p>
    <w:p w14:paraId="65D7DD94"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E-mail: </w:t>
      </w:r>
      <w:hyperlink r:id="rId15" w:history="1">
        <w:r w:rsidR="00E05EE3" w:rsidRPr="001A1AA1">
          <w:rPr>
            <w:rStyle w:val="af0"/>
            <w:rFonts w:ascii="Verdana" w:hAnsi="Verdana"/>
            <w:caps w:val="0"/>
            <w:noProof w:val="0"/>
            <w:sz w:val="18"/>
            <w:szCs w:val="18"/>
          </w:rPr>
          <w:t>yagres@eon-russia.ru</w:t>
        </w:r>
      </w:hyperlink>
    </w:p>
    <w:p w14:paraId="65D7DD95" w14:textId="77777777" w:rsidR="004A7F37" w:rsidRPr="001A1AA1" w:rsidRDefault="004A7F37" w:rsidP="00DF7B5B">
      <w:pPr>
        <w:widowControl w:val="0"/>
        <w:autoSpaceDE w:val="0"/>
        <w:autoSpaceDN w:val="0"/>
        <w:adjustRightInd w:val="0"/>
        <w:jc w:val="both"/>
        <w:rPr>
          <w:rFonts w:ascii="Verdana" w:hAnsi="Verdana"/>
          <w:sz w:val="18"/>
          <w:szCs w:val="18"/>
        </w:rPr>
      </w:pPr>
    </w:p>
    <w:p w14:paraId="65D7DD96"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Generation of electric and heat power at Yaivinskaya GRES</w:t>
      </w:r>
    </w:p>
    <w:tbl>
      <w:tblPr>
        <w:tblW w:w="0" w:type="auto"/>
        <w:shd w:val="clear" w:color="auto" w:fill="FFFFFF"/>
        <w:tblLayout w:type="fixed"/>
        <w:tblLook w:val="0000" w:firstRow="0" w:lastRow="0" w:firstColumn="0" w:lastColumn="0" w:noHBand="0" w:noVBand="0"/>
      </w:tblPr>
      <w:tblGrid>
        <w:gridCol w:w="4040"/>
        <w:gridCol w:w="1061"/>
        <w:gridCol w:w="1061"/>
        <w:gridCol w:w="1061"/>
        <w:gridCol w:w="1063"/>
        <w:gridCol w:w="1062"/>
      </w:tblGrid>
      <w:tr w:rsidR="004A7F37" w:rsidRPr="001A1AA1" w14:paraId="65D7DD9D" w14:textId="77777777" w:rsidTr="004434FA">
        <w:trPr>
          <w:cantSplit/>
          <w:trHeight w:val="240"/>
        </w:trPr>
        <w:tc>
          <w:tcPr>
            <w:tcW w:w="4040" w:type="dxa"/>
            <w:tcBorders>
              <w:top w:val="none" w:sz="8" w:space="0" w:color="000000"/>
              <w:left w:val="none" w:sz="8" w:space="0" w:color="000000"/>
              <w:bottom w:val="none" w:sz="8" w:space="0" w:color="000000"/>
              <w:right w:val="none" w:sz="8" w:space="0" w:color="000000"/>
            </w:tcBorders>
            <w:shd w:val="clear" w:color="auto" w:fill="FF0000"/>
            <w:tcMar>
              <w:top w:w="0" w:type="dxa"/>
              <w:left w:w="0" w:type="dxa"/>
              <w:bottom w:w="0" w:type="dxa"/>
              <w:right w:w="0" w:type="dxa"/>
            </w:tcMar>
            <w:vAlign w:val="center"/>
          </w:tcPr>
          <w:p w14:paraId="65D7DD97"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Indicator</w:t>
            </w:r>
          </w:p>
        </w:tc>
        <w:tc>
          <w:tcPr>
            <w:tcW w:w="1061" w:type="dxa"/>
            <w:tcBorders>
              <w:top w:val="none" w:sz="8" w:space="0" w:color="000000"/>
              <w:left w:val="none" w:sz="8" w:space="0" w:color="000000"/>
              <w:bottom w:val="none" w:sz="8" w:space="0" w:color="000000"/>
              <w:right w:val="none" w:sz="8" w:space="0" w:color="000000"/>
            </w:tcBorders>
            <w:shd w:val="clear" w:color="auto" w:fill="FF0000"/>
            <w:tcMar>
              <w:top w:w="0" w:type="dxa"/>
              <w:left w:w="0" w:type="dxa"/>
              <w:bottom w:w="0" w:type="dxa"/>
              <w:right w:w="0" w:type="dxa"/>
            </w:tcMar>
          </w:tcPr>
          <w:p w14:paraId="65D7DD98"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2008</w:t>
            </w:r>
          </w:p>
        </w:tc>
        <w:tc>
          <w:tcPr>
            <w:tcW w:w="1061" w:type="dxa"/>
            <w:tcBorders>
              <w:top w:val="none" w:sz="8" w:space="0" w:color="000000"/>
              <w:left w:val="none" w:sz="8" w:space="0" w:color="000000"/>
              <w:bottom w:val="none" w:sz="8" w:space="0" w:color="000000"/>
              <w:right w:val="none" w:sz="8" w:space="0" w:color="000000"/>
            </w:tcBorders>
            <w:shd w:val="clear" w:color="auto" w:fill="FF0000"/>
            <w:tcMar>
              <w:top w:w="0" w:type="dxa"/>
              <w:left w:w="0" w:type="dxa"/>
              <w:bottom w:w="0" w:type="dxa"/>
              <w:right w:w="0" w:type="dxa"/>
            </w:tcMar>
          </w:tcPr>
          <w:p w14:paraId="65D7DD99"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2009</w:t>
            </w:r>
          </w:p>
        </w:tc>
        <w:tc>
          <w:tcPr>
            <w:tcW w:w="1061" w:type="dxa"/>
            <w:tcBorders>
              <w:top w:val="none" w:sz="8" w:space="0" w:color="000000"/>
              <w:left w:val="none" w:sz="8" w:space="0" w:color="000000"/>
              <w:bottom w:val="none" w:sz="8" w:space="0" w:color="000000"/>
              <w:right w:val="none" w:sz="8" w:space="0" w:color="000000"/>
            </w:tcBorders>
            <w:shd w:val="clear" w:color="auto" w:fill="FF0000"/>
            <w:tcMar>
              <w:top w:w="0" w:type="dxa"/>
              <w:left w:w="0" w:type="dxa"/>
              <w:bottom w:w="0" w:type="dxa"/>
              <w:right w:w="0" w:type="dxa"/>
            </w:tcMar>
          </w:tcPr>
          <w:p w14:paraId="65D7DD9A"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2010</w:t>
            </w:r>
          </w:p>
        </w:tc>
        <w:tc>
          <w:tcPr>
            <w:tcW w:w="1063" w:type="dxa"/>
            <w:tcBorders>
              <w:top w:val="none" w:sz="8" w:space="0" w:color="000000"/>
              <w:left w:val="none" w:sz="8" w:space="0" w:color="000000"/>
              <w:bottom w:val="none" w:sz="8" w:space="0" w:color="000000"/>
              <w:right w:val="none" w:sz="8" w:space="0" w:color="000000"/>
            </w:tcBorders>
            <w:shd w:val="clear" w:color="auto" w:fill="FF0000"/>
            <w:tcMar>
              <w:top w:w="0" w:type="dxa"/>
              <w:left w:w="0" w:type="dxa"/>
              <w:bottom w:w="0" w:type="dxa"/>
              <w:right w:w="0" w:type="dxa"/>
            </w:tcMar>
          </w:tcPr>
          <w:p w14:paraId="65D7DD9B"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2011</w:t>
            </w:r>
          </w:p>
        </w:tc>
        <w:tc>
          <w:tcPr>
            <w:tcW w:w="1062" w:type="dxa"/>
            <w:tcBorders>
              <w:top w:val="none" w:sz="8" w:space="0" w:color="000000"/>
              <w:left w:val="none" w:sz="8" w:space="0" w:color="000000"/>
              <w:bottom w:val="none" w:sz="8" w:space="0" w:color="000000"/>
              <w:right w:val="none" w:sz="8" w:space="0" w:color="000000"/>
            </w:tcBorders>
            <w:shd w:val="clear" w:color="auto" w:fill="FF0000"/>
            <w:tcMar>
              <w:top w:w="0" w:type="dxa"/>
              <w:left w:w="0" w:type="dxa"/>
              <w:bottom w:w="0" w:type="dxa"/>
              <w:right w:w="0" w:type="dxa"/>
            </w:tcMar>
          </w:tcPr>
          <w:p w14:paraId="65D7DD9C"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2012</w:t>
            </w:r>
          </w:p>
        </w:tc>
      </w:tr>
      <w:tr w:rsidR="004A7F37" w:rsidRPr="001A1AA1" w14:paraId="65D7DDA4" w14:textId="77777777" w:rsidTr="004434FA">
        <w:trPr>
          <w:cantSplit/>
          <w:trHeight w:val="243"/>
        </w:trPr>
        <w:tc>
          <w:tcPr>
            <w:tcW w:w="4040" w:type="dxa"/>
            <w:tcBorders>
              <w:top w:val="none" w:sz="8" w:space="0" w:color="000000"/>
              <w:left w:val="none" w:sz="8" w:space="0" w:color="000000"/>
              <w:bottom w:val="single" w:sz="2" w:space="0" w:color="000000"/>
              <w:right w:val="none" w:sz="8" w:space="0" w:color="000000"/>
            </w:tcBorders>
            <w:shd w:val="clear" w:color="auto" w:fill="FFFFFF"/>
            <w:tcMar>
              <w:top w:w="0" w:type="dxa"/>
              <w:left w:w="0" w:type="dxa"/>
              <w:bottom w:w="0" w:type="dxa"/>
              <w:right w:w="0" w:type="dxa"/>
            </w:tcMar>
          </w:tcPr>
          <w:p w14:paraId="65D7DD9E"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Electric power generation, mln kWh</w:t>
            </w:r>
          </w:p>
        </w:tc>
        <w:tc>
          <w:tcPr>
            <w:tcW w:w="1061" w:type="dxa"/>
            <w:tcBorders>
              <w:top w:val="none" w:sz="8" w:space="0" w:color="000000"/>
              <w:left w:val="none" w:sz="8" w:space="0" w:color="000000"/>
              <w:bottom w:val="single" w:sz="2" w:space="0" w:color="000000"/>
              <w:right w:val="none" w:sz="8" w:space="0" w:color="000000"/>
            </w:tcBorders>
            <w:shd w:val="clear" w:color="auto" w:fill="FFFFFF"/>
            <w:tcMar>
              <w:top w:w="0" w:type="dxa"/>
              <w:left w:w="0" w:type="dxa"/>
              <w:bottom w:w="0" w:type="dxa"/>
              <w:right w:w="0" w:type="dxa"/>
            </w:tcMar>
            <w:vAlign w:val="center"/>
          </w:tcPr>
          <w:p w14:paraId="65D7DD9F"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4,234</w:t>
            </w:r>
          </w:p>
        </w:tc>
        <w:tc>
          <w:tcPr>
            <w:tcW w:w="1061" w:type="dxa"/>
            <w:tcBorders>
              <w:top w:val="none" w:sz="8" w:space="0" w:color="000000"/>
              <w:left w:val="none" w:sz="8" w:space="0" w:color="000000"/>
              <w:bottom w:val="single" w:sz="2" w:space="0" w:color="000000"/>
              <w:right w:val="none" w:sz="8" w:space="0" w:color="000000"/>
            </w:tcBorders>
            <w:shd w:val="clear" w:color="auto" w:fill="FFFFFF"/>
            <w:tcMar>
              <w:top w:w="0" w:type="dxa"/>
              <w:left w:w="0" w:type="dxa"/>
              <w:bottom w:w="0" w:type="dxa"/>
              <w:right w:w="0" w:type="dxa"/>
            </w:tcMar>
            <w:vAlign w:val="center"/>
          </w:tcPr>
          <w:p w14:paraId="65D7DDA0"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3,955</w:t>
            </w:r>
          </w:p>
        </w:tc>
        <w:tc>
          <w:tcPr>
            <w:tcW w:w="1061" w:type="dxa"/>
            <w:tcBorders>
              <w:top w:val="none" w:sz="8" w:space="0" w:color="000000"/>
              <w:left w:val="none" w:sz="8" w:space="0" w:color="000000"/>
              <w:bottom w:val="single" w:sz="2" w:space="0" w:color="000000"/>
              <w:right w:val="none" w:sz="8" w:space="0" w:color="000000"/>
            </w:tcBorders>
            <w:shd w:val="clear" w:color="auto" w:fill="FFFFFF"/>
            <w:tcMar>
              <w:top w:w="0" w:type="dxa"/>
              <w:left w:w="0" w:type="dxa"/>
              <w:bottom w:w="0" w:type="dxa"/>
              <w:right w:w="0" w:type="dxa"/>
            </w:tcMar>
          </w:tcPr>
          <w:p w14:paraId="65D7DDA1"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3,840</w:t>
            </w:r>
          </w:p>
        </w:tc>
        <w:tc>
          <w:tcPr>
            <w:tcW w:w="1063" w:type="dxa"/>
            <w:tcBorders>
              <w:top w:val="none" w:sz="8" w:space="0" w:color="000000"/>
              <w:left w:val="none" w:sz="8" w:space="0" w:color="000000"/>
              <w:bottom w:val="single" w:sz="2" w:space="0" w:color="000000"/>
              <w:right w:val="none" w:sz="8" w:space="0" w:color="000000"/>
            </w:tcBorders>
            <w:shd w:val="clear" w:color="auto" w:fill="F2F2F2"/>
            <w:tcMar>
              <w:top w:w="0" w:type="dxa"/>
              <w:left w:w="0" w:type="dxa"/>
              <w:bottom w:w="0" w:type="dxa"/>
              <w:right w:w="0" w:type="dxa"/>
            </w:tcMar>
          </w:tcPr>
          <w:p w14:paraId="65D7DDA2"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4,854</w:t>
            </w:r>
          </w:p>
        </w:tc>
        <w:tc>
          <w:tcPr>
            <w:tcW w:w="1062" w:type="dxa"/>
            <w:tcBorders>
              <w:top w:val="none" w:sz="8" w:space="0" w:color="000000"/>
              <w:left w:val="none" w:sz="8" w:space="0" w:color="000000"/>
              <w:bottom w:val="single" w:sz="2" w:space="0" w:color="000000"/>
              <w:right w:val="none" w:sz="8" w:space="0" w:color="000000"/>
            </w:tcBorders>
            <w:shd w:val="clear" w:color="auto" w:fill="F2F2F2"/>
            <w:tcMar>
              <w:top w:w="0" w:type="dxa"/>
              <w:left w:w="0" w:type="dxa"/>
              <w:bottom w:w="0" w:type="dxa"/>
              <w:right w:w="0" w:type="dxa"/>
            </w:tcMar>
          </w:tcPr>
          <w:p w14:paraId="65D7DDA3"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6,345</w:t>
            </w:r>
          </w:p>
        </w:tc>
      </w:tr>
      <w:tr w:rsidR="004A7F37" w:rsidRPr="001A1AA1" w14:paraId="65D7DDAB" w14:textId="77777777" w:rsidTr="001B5C50">
        <w:trPr>
          <w:cantSplit/>
          <w:trHeight w:val="272"/>
        </w:trPr>
        <w:tc>
          <w:tcPr>
            <w:tcW w:w="4040" w:type="dxa"/>
            <w:tcBorders>
              <w:top w:val="single" w:sz="2" w:space="0" w:color="000000"/>
              <w:left w:val="none" w:sz="8" w:space="0" w:color="000000"/>
              <w:bottom w:val="single" w:sz="2" w:space="0" w:color="000000"/>
              <w:right w:val="none" w:sz="8" w:space="0" w:color="000000"/>
            </w:tcBorders>
            <w:shd w:val="clear" w:color="auto" w:fill="FFFFFF"/>
            <w:tcMar>
              <w:top w:w="0" w:type="dxa"/>
              <w:left w:w="0" w:type="dxa"/>
              <w:bottom w:w="0" w:type="dxa"/>
              <w:right w:w="0" w:type="dxa"/>
            </w:tcMar>
            <w:vAlign w:val="center"/>
          </w:tcPr>
          <w:p w14:paraId="65D7DDA5" w14:textId="77777777" w:rsidR="004A7F37" w:rsidRPr="001A1AA1" w:rsidRDefault="004A7F37" w:rsidP="001B5C50">
            <w:pPr>
              <w:widowControl w:val="0"/>
              <w:autoSpaceDE w:val="0"/>
              <w:autoSpaceDN w:val="0"/>
              <w:adjustRightInd w:val="0"/>
              <w:rPr>
                <w:rFonts w:ascii="Verdana" w:hAnsi="Verdana"/>
                <w:sz w:val="18"/>
                <w:szCs w:val="18"/>
              </w:rPr>
            </w:pPr>
            <w:r w:rsidRPr="001A1AA1">
              <w:rPr>
                <w:rFonts w:ascii="Verdana" w:hAnsi="Verdana"/>
                <w:sz w:val="18"/>
                <w:szCs w:val="18"/>
              </w:rPr>
              <w:t>Heat output from headers, thousand Gcal</w:t>
            </w:r>
          </w:p>
        </w:tc>
        <w:tc>
          <w:tcPr>
            <w:tcW w:w="1061" w:type="dxa"/>
            <w:tcBorders>
              <w:top w:val="single" w:sz="2" w:space="0" w:color="000000"/>
              <w:left w:val="none" w:sz="8" w:space="0" w:color="000000"/>
              <w:bottom w:val="single" w:sz="2" w:space="0" w:color="000000"/>
              <w:right w:val="none" w:sz="8" w:space="0" w:color="000000"/>
            </w:tcBorders>
            <w:shd w:val="clear" w:color="auto" w:fill="FFFFFF"/>
            <w:tcMar>
              <w:top w:w="0" w:type="dxa"/>
              <w:left w:w="0" w:type="dxa"/>
              <w:bottom w:w="0" w:type="dxa"/>
              <w:right w:w="0" w:type="dxa"/>
            </w:tcMar>
            <w:vAlign w:val="center"/>
          </w:tcPr>
          <w:p w14:paraId="65D7DDA6"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101</w:t>
            </w:r>
          </w:p>
        </w:tc>
        <w:tc>
          <w:tcPr>
            <w:tcW w:w="1061" w:type="dxa"/>
            <w:tcBorders>
              <w:top w:val="single" w:sz="2" w:space="0" w:color="000000"/>
              <w:left w:val="none" w:sz="8" w:space="0" w:color="000000"/>
              <w:bottom w:val="single" w:sz="2" w:space="0" w:color="000000"/>
              <w:right w:val="none" w:sz="8" w:space="0" w:color="000000"/>
            </w:tcBorders>
            <w:shd w:val="clear" w:color="auto" w:fill="FFFFFF"/>
            <w:tcMar>
              <w:top w:w="0" w:type="dxa"/>
              <w:left w:w="0" w:type="dxa"/>
              <w:bottom w:w="0" w:type="dxa"/>
              <w:right w:w="0" w:type="dxa"/>
            </w:tcMar>
            <w:vAlign w:val="center"/>
          </w:tcPr>
          <w:p w14:paraId="65D7DDA7"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104</w:t>
            </w:r>
          </w:p>
        </w:tc>
        <w:tc>
          <w:tcPr>
            <w:tcW w:w="1061" w:type="dxa"/>
            <w:tcBorders>
              <w:top w:val="single" w:sz="2" w:space="0" w:color="000000"/>
              <w:left w:val="none" w:sz="8" w:space="0" w:color="000000"/>
              <w:bottom w:val="single" w:sz="2" w:space="0" w:color="000000"/>
              <w:right w:val="none" w:sz="8" w:space="0" w:color="000000"/>
            </w:tcBorders>
            <w:shd w:val="clear" w:color="auto" w:fill="FFFFFF"/>
            <w:tcMar>
              <w:top w:w="0" w:type="dxa"/>
              <w:left w:w="0" w:type="dxa"/>
              <w:bottom w:w="0" w:type="dxa"/>
              <w:right w:w="0" w:type="dxa"/>
            </w:tcMar>
            <w:vAlign w:val="center"/>
          </w:tcPr>
          <w:p w14:paraId="65D7DDA8"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104</w:t>
            </w:r>
          </w:p>
        </w:tc>
        <w:tc>
          <w:tcPr>
            <w:tcW w:w="1063" w:type="dxa"/>
            <w:tcBorders>
              <w:top w:val="single" w:sz="2" w:space="0" w:color="000000"/>
              <w:left w:val="none" w:sz="8" w:space="0" w:color="000000"/>
              <w:bottom w:val="single" w:sz="2" w:space="0" w:color="000000"/>
              <w:right w:val="none" w:sz="8" w:space="0" w:color="000000"/>
            </w:tcBorders>
            <w:shd w:val="clear" w:color="auto" w:fill="F2F2F2"/>
            <w:tcMar>
              <w:top w:w="0" w:type="dxa"/>
              <w:left w:w="0" w:type="dxa"/>
              <w:bottom w:w="0" w:type="dxa"/>
              <w:right w:w="0" w:type="dxa"/>
            </w:tcMar>
            <w:vAlign w:val="center"/>
          </w:tcPr>
          <w:p w14:paraId="65D7DDA9"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100</w:t>
            </w:r>
          </w:p>
        </w:tc>
        <w:tc>
          <w:tcPr>
            <w:tcW w:w="1062" w:type="dxa"/>
            <w:tcBorders>
              <w:top w:val="single" w:sz="2" w:space="0" w:color="000000"/>
              <w:left w:val="none" w:sz="8" w:space="0" w:color="000000"/>
              <w:bottom w:val="single" w:sz="2" w:space="0" w:color="000000"/>
              <w:right w:val="none" w:sz="8" w:space="0" w:color="000000"/>
            </w:tcBorders>
            <w:shd w:val="clear" w:color="auto" w:fill="F2F2F2"/>
            <w:tcMar>
              <w:top w:w="0" w:type="dxa"/>
              <w:left w:w="0" w:type="dxa"/>
              <w:bottom w:w="0" w:type="dxa"/>
              <w:right w:w="0" w:type="dxa"/>
            </w:tcMar>
            <w:vAlign w:val="center"/>
          </w:tcPr>
          <w:p w14:paraId="65D7DDAA"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95</w:t>
            </w:r>
          </w:p>
        </w:tc>
      </w:tr>
    </w:tbl>
    <w:p w14:paraId="65D7DDAC" w14:textId="77777777" w:rsidR="004A7F37" w:rsidRPr="001A1AA1" w:rsidRDefault="004A7F37" w:rsidP="00DF7B5B">
      <w:pPr>
        <w:widowControl w:val="0"/>
        <w:autoSpaceDE w:val="0"/>
        <w:autoSpaceDN w:val="0"/>
        <w:adjustRightInd w:val="0"/>
        <w:jc w:val="both"/>
        <w:rPr>
          <w:rFonts w:ascii="Verdana" w:hAnsi="Verdana"/>
          <w:sz w:val="18"/>
          <w:szCs w:val="18"/>
        </w:rPr>
      </w:pPr>
    </w:p>
    <w:p w14:paraId="65D7DDAD" w14:textId="77777777" w:rsidR="004A7F37" w:rsidRPr="001A1AA1" w:rsidRDefault="004A7F37"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SMOLENSKAYA GRES branch of E.ON Russia JSC</w:t>
      </w:r>
    </w:p>
    <w:p w14:paraId="65D7DDAE"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(hereinafter </w:t>
      </w:r>
      <w:r w:rsidR="00156C82" w:rsidRPr="001A1AA1">
        <w:rPr>
          <w:rFonts w:ascii="Verdana" w:hAnsi="Verdana"/>
          <w:sz w:val="18"/>
          <w:szCs w:val="18"/>
        </w:rPr>
        <w:t>—</w:t>
      </w:r>
      <w:r w:rsidRPr="001A1AA1">
        <w:rPr>
          <w:rFonts w:ascii="Verdana" w:hAnsi="Verdana"/>
          <w:sz w:val="18"/>
          <w:szCs w:val="18"/>
        </w:rPr>
        <w:t xml:space="preserve"> Smolenskaya GRES)</w:t>
      </w:r>
    </w:p>
    <w:p w14:paraId="65D7DDAF" w14:textId="77777777" w:rsidR="002F7873" w:rsidRPr="001A1AA1" w:rsidRDefault="002F7873" w:rsidP="00DF7B5B">
      <w:pPr>
        <w:widowControl w:val="0"/>
        <w:autoSpaceDE w:val="0"/>
        <w:autoSpaceDN w:val="0"/>
        <w:adjustRightInd w:val="0"/>
        <w:jc w:val="both"/>
        <w:rPr>
          <w:rFonts w:ascii="Verdana" w:hAnsi="Verdana"/>
          <w:sz w:val="18"/>
          <w:szCs w:val="18"/>
        </w:rPr>
      </w:pPr>
    </w:p>
    <w:p w14:paraId="65D7DDB0"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Smolenskaya GRES </w:t>
      </w:r>
      <w:r w:rsidR="00A65DCF" w:rsidRPr="001A1AA1">
        <w:rPr>
          <w:rFonts w:ascii="Verdana" w:hAnsi="Verdana"/>
          <w:sz w:val="18"/>
          <w:szCs w:val="18"/>
        </w:rPr>
        <w:t>is</w:t>
      </w:r>
      <w:r w:rsidR="007C5874" w:rsidRPr="001A1AA1">
        <w:rPr>
          <w:rFonts w:ascii="Verdana" w:hAnsi="Verdana"/>
          <w:sz w:val="18"/>
          <w:szCs w:val="18"/>
        </w:rPr>
        <w:t xml:space="preserve"> </w:t>
      </w:r>
      <w:r w:rsidRPr="001A1AA1">
        <w:rPr>
          <w:rFonts w:ascii="Verdana" w:hAnsi="Verdana"/>
          <w:sz w:val="18"/>
          <w:szCs w:val="18"/>
        </w:rPr>
        <w:t xml:space="preserve">  a thermal power plant located in Ozerny settlement of the Smolensk Region. Smolenskaya GRES was put into operation in 1978; it uses coal and natural gas as fuel. Installed capacity </w:t>
      </w:r>
      <w:r w:rsidR="007C5874" w:rsidRPr="001A1AA1">
        <w:rPr>
          <w:rFonts w:ascii="Verdana" w:hAnsi="Verdana"/>
          <w:sz w:val="18"/>
          <w:szCs w:val="18"/>
        </w:rPr>
        <w:t>—</w:t>
      </w:r>
      <w:r w:rsidRPr="001A1AA1">
        <w:rPr>
          <w:rFonts w:ascii="Verdana" w:hAnsi="Verdana"/>
          <w:sz w:val="18"/>
          <w:szCs w:val="18"/>
        </w:rPr>
        <w:t xml:space="preserve"> 630 MW. At Smolenskaya GRES three power units are installed, 210 MW each, each unit includes boiler TPE</w:t>
      </w:r>
      <w:r w:rsidR="007C5874" w:rsidRPr="001A1AA1">
        <w:rPr>
          <w:rFonts w:ascii="Verdana" w:hAnsi="Verdana"/>
          <w:sz w:val="18"/>
          <w:szCs w:val="18"/>
        </w:rPr>
        <w:t xml:space="preserve">–208, turbine of K–210–130–3 type.  </w:t>
      </w:r>
      <w:r w:rsidRPr="001A1AA1">
        <w:rPr>
          <w:rFonts w:ascii="Verdana" w:hAnsi="Verdana"/>
          <w:sz w:val="18"/>
          <w:szCs w:val="18"/>
        </w:rPr>
        <w:t xml:space="preserve">  In 2012 the power plant generation amounted to 1.9 bln kWh, heat output from headers - 66.8 thousand Gcal.</w:t>
      </w:r>
    </w:p>
    <w:p w14:paraId="65D7DDB1" w14:textId="77777777" w:rsidR="002F7873" w:rsidRPr="001A1AA1" w:rsidRDefault="002F7873" w:rsidP="00DF7B5B">
      <w:pPr>
        <w:widowControl w:val="0"/>
        <w:autoSpaceDE w:val="0"/>
        <w:autoSpaceDN w:val="0"/>
        <w:adjustRightInd w:val="0"/>
        <w:jc w:val="both"/>
        <w:rPr>
          <w:rFonts w:ascii="Verdana" w:hAnsi="Verdana"/>
          <w:sz w:val="18"/>
          <w:szCs w:val="18"/>
        </w:rPr>
      </w:pPr>
    </w:p>
    <w:p w14:paraId="65D7DDB2"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The Ministry of Energy and Electrification of the USSR resolved on construction of Smolenskaya GRES in </w:t>
      </w:r>
      <w:r w:rsidRPr="001A1AA1">
        <w:rPr>
          <w:rFonts w:ascii="Verdana" w:hAnsi="Verdana"/>
          <w:sz w:val="18"/>
          <w:szCs w:val="18"/>
        </w:rPr>
        <w:lastRenderedPageBreak/>
        <w:t>1965  with due account for milled peat of the Svitsko-Zharkovskaya base. Construction of the power plant was commenced in 1970. On January 12, 1978 the state commission accepted for operation the first power unit of the plant, this date is the official day of Smolenskaya GRES commencement of operation.</w:t>
      </w:r>
    </w:p>
    <w:p w14:paraId="65D7DDB3" w14:textId="77777777" w:rsidR="002F7873" w:rsidRPr="001A1AA1" w:rsidRDefault="002F7873" w:rsidP="00DF7B5B">
      <w:pPr>
        <w:widowControl w:val="0"/>
        <w:autoSpaceDE w:val="0"/>
        <w:autoSpaceDN w:val="0"/>
        <w:adjustRightInd w:val="0"/>
        <w:jc w:val="both"/>
        <w:rPr>
          <w:rFonts w:ascii="Verdana" w:hAnsi="Verdana"/>
          <w:sz w:val="18"/>
          <w:szCs w:val="18"/>
        </w:rPr>
      </w:pPr>
    </w:p>
    <w:p w14:paraId="65D7DDB4"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With the power plant commissioning, the Dukhovshchinsky district located in the north of the Smolensk region, got a powerful impetus for social and economic development. The railway to Smolensk running through three districts of the region was restored, the railway that connects the Smolensk and Tver Regions was constructed, a modern motor road was built, a powermen settlement was constructed.</w:t>
      </w:r>
    </w:p>
    <w:p w14:paraId="65D7DDB5" w14:textId="77777777" w:rsidR="002F7873" w:rsidRPr="001A1AA1" w:rsidRDefault="002F7873" w:rsidP="00DF7B5B">
      <w:pPr>
        <w:widowControl w:val="0"/>
        <w:autoSpaceDE w:val="0"/>
        <w:autoSpaceDN w:val="0"/>
        <w:adjustRightInd w:val="0"/>
        <w:jc w:val="both"/>
        <w:rPr>
          <w:rFonts w:ascii="Verdana" w:hAnsi="Verdana"/>
          <w:sz w:val="18"/>
          <w:szCs w:val="18"/>
        </w:rPr>
      </w:pPr>
    </w:p>
    <w:p w14:paraId="65D7DDB6"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The power plant equipment was designed for combustion of low-ash sulfur-free fuel </w:t>
      </w:r>
      <w:r w:rsidR="007C5874" w:rsidRPr="001A1AA1">
        <w:rPr>
          <w:rFonts w:ascii="Verdana" w:hAnsi="Verdana"/>
          <w:sz w:val="18"/>
          <w:szCs w:val="18"/>
        </w:rPr>
        <w:t>-</w:t>
      </w:r>
      <w:r w:rsidRPr="001A1AA1">
        <w:rPr>
          <w:rFonts w:ascii="Verdana" w:hAnsi="Verdana"/>
          <w:sz w:val="18"/>
          <w:szCs w:val="18"/>
        </w:rPr>
        <w:t xml:space="preserve"> peat, but at Smolenskaya GRES various types of solid fuel were used because of delays in peat extracting plants construction; and those solid fuels had different qualitative characteristics: high ash content, high sulfur content, high reactivity. During first years of its operation, the power plant had to change types of fuel frequently. Initially the plant received coal from Inta, later on it was replaced with coal from the suburbs of Moscow</w:t>
      </w:r>
      <w:r w:rsidR="007C5874" w:rsidRPr="001A1AA1">
        <w:rPr>
          <w:rFonts w:ascii="Verdana" w:hAnsi="Verdana"/>
          <w:sz w:val="18"/>
          <w:szCs w:val="18"/>
        </w:rPr>
        <w:t xml:space="preserve">.  </w:t>
      </w:r>
      <w:r w:rsidRPr="001A1AA1">
        <w:rPr>
          <w:rFonts w:ascii="Verdana" w:hAnsi="Verdana"/>
          <w:sz w:val="18"/>
          <w:szCs w:val="18"/>
        </w:rPr>
        <w:t xml:space="preserve"> Then, power engineers from Smolenskaya GRES started using slate as fuel, which was subsequently replaced with coal from Khakassia. All in all, combustion of 14 types of solid fuel was tried at the power plant, including coal from Uzbekistan and European Silesia. Combustion of millions of tons of the non-design type of fuel required continuous reconstruction and modernization of the equipment. </w:t>
      </w:r>
    </w:p>
    <w:p w14:paraId="65D7DDB7" w14:textId="77777777" w:rsidR="002F7873" w:rsidRPr="001A1AA1" w:rsidRDefault="002F7873" w:rsidP="00DF7B5B">
      <w:pPr>
        <w:widowControl w:val="0"/>
        <w:autoSpaceDE w:val="0"/>
        <w:autoSpaceDN w:val="0"/>
        <w:adjustRightInd w:val="0"/>
        <w:jc w:val="both"/>
        <w:rPr>
          <w:rFonts w:ascii="Verdana" w:hAnsi="Verdana"/>
          <w:sz w:val="18"/>
          <w:szCs w:val="18"/>
        </w:rPr>
      </w:pPr>
    </w:p>
    <w:p w14:paraId="65D7DDB8"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As a result, with completion of construction of the gas pipeline running to Smolenskaya GRES, in 1985 the fuel problem was solved. Since that time, the power plant has been using natural gas and Moscow lignite as main fuels.</w:t>
      </w:r>
    </w:p>
    <w:p w14:paraId="65D7DDB9" w14:textId="77777777" w:rsidR="002F7873" w:rsidRPr="001A1AA1" w:rsidRDefault="002F7873" w:rsidP="00DF7B5B">
      <w:pPr>
        <w:widowControl w:val="0"/>
        <w:autoSpaceDE w:val="0"/>
        <w:autoSpaceDN w:val="0"/>
        <w:adjustRightInd w:val="0"/>
        <w:jc w:val="both"/>
        <w:rPr>
          <w:rFonts w:ascii="Verdana" w:hAnsi="Verdana"/>
          <w:sz w:val="18"/>
          <w:szCs w:val="18"/>
        </w:rPr>
      </w:pPr>
    </w:p>
    <w:p w14:paraId="65D7DDBA"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In 2011 works on reconstruction and putting into operation of the first section of the ash disposal area at Smolenskaya GRES were completed. These works will allow for increasing the volume of ash and sludge waste storage, ensuring the possibility for the power plant operation when combusting significant share of coal in the fuel balance of the plant within more than 10 years, will decrease impact of the ash disposal area on the environment.</w:t>
      </w:r>
    </w:p>
    <w:p w14:paraId="65D7DDBB"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Specific fuel consumption at GRES</w:t>
      </w:r>
      <w:r w:rsidR="00A65DCF" w:rsidRPr="001A1AA1">
        <w:rPr>
          <w:rFonts w:ascii="Verdana" w:hAnsi="Verdana"/>
          <w:sz w:val="18"/>
          <w:szCs w:val="18"/>
        </w:rPr>
        <w:t xml:space="preserve"> in 2012 amounted to 370.59 g per </w:t>
      </w:r>
      <w:r w:rsidRPr="001A1AA1">
        <w:rPr>
          <w:rFonts w:ascii="Verdana" w:hAnsi="Verdana"/>
          <w:sz w:val="18"/>
          <w:szCs w:val="18"/>
        </w:rPr>
        <w:t>kW</w:t>
      </w:r>
      <w:r w:rsidR="00A65DCF" w:rsidRPr="001A1AA1">
        <w:rPr>
          <w:rFonts w:ascii="Verdana" w:hAnsi="Verdana"/>
          <w:sz w:val="18"/>
          <w:szCs w:val="18"/>
        </w:rPr>
        <w:t>/</w:t>
      </w:r>
      <w:r w:rsidRPr="001A1AA1">
        <w:rPr>
          <w:rFonts w:ascii="Verdana" w:hAnsi="Verdana"/>
          <w:sz w:val="18"/>
          <w:szCs w:val="18"/>
        </w:rPr>
        <w:t xml:space="preserve">h, installed capacity utilization factor (ICUF) </w:t>
      </w:r>
      <w:r w:rsidR="007C5874" w:rsidRPr="001A1AA1">
        <w:rPr>
          <w:rFonts w:ascii="Verdana" w:hAnsi="Verdana"/>
          <w:sz w:val="18"/>
          <w:szCs w:val="18"/>
        </w:rPr>
        <w:t xml:space="preserve">— </w:t>
      </w:r>
      <w:r w:rsidRPr="001A1AA1">
        <w:rPr>
          <w:rFonts w:ascii="Verdana" w:hAnsi="Verdana"/>
          <w:sz w:val="18"/>
          <w:szCs w:val="18"/>
        </w:rPr>
        <w:t>35.52%.</w:t>
      </w:r>
    </w:p>
    <w:p w14:paraId="65D7DDBC" w14:textId="77777777" w:rsidR="004A7F37" w:rsidRPr="001A1AA1" w:rsidRDefault="004A7F37" w:rsidP="00DF7B5B">
      <w:pPr>
        <w:widowControl w:val="0"/>
        <w:autoSpaceDE w:val="0"/>
        <w:autoSpaceDN w:val="0"/>
        <w:adjustRightInd w:val="0"/>
        <w:jc w:val="both"/>
        <w:rPr>
          <w:rFonts w:ascii="Verdana" w:hAnsi="Verdana"/>
          <w:sz w:val="18"/>
          <w:szCs w:val="18"/>
        </w:rPr>
      </w:pPr>
    </w:p>
    <w:p w14:paraId="65D7DDBD"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Staff headcount as of 31.12.2012 </w:t>
      </w:r>
      <w:r w:rsidR="007C5874" w:rsidRPr="001A1AA1">
        <w:rPr>
          <w:rFonts w:ascii="Verdana" w:hAnsi="Verdana"/>
          <w:sz w:val="18"/>
          <w:szCs w:val="18"/>
        </w:rPr>
        <w:t>—</w:t>
      </w:r>
      <w:r w:rsidRPr="001A1AA1">
        <w:rPr>
          <w:rFonts w:ascii="Verdana" w:hAnsi="Verdana"/>
          <w:sz w:val="18"/>
          <w:szCs w:val="18"/>
        </w:rPr>
        <w:t xml:space="preserve">   539 persons.</w:t>
      </w:r>
    </w:p>
    <w:p w14:paraId="65D7DDBE"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Director of the branch </w:t>
      </w:r>
      <w:r w:rsidR="007C5874" w:rsidRPr="001A1AA1">
        <w:rPr>
          <w:rFonts w:ascii="Verdana" w:hAnsi="Verdana"/>
          <w:sz w:val="18"/>
          <w:szCs w:val="18"/>
        </w:rPr>
        <w:t xml:space="preserve"> —</w:t>
      </w:r>
      <w:r w:rsidRPr="001A1AA1">
        <w:rPr>
          <w:rFonts w:ascii="Verdana" w:hAnsi="Verdana"/>
          <w:sz w:val="18"/>
          <w:szCs w:val="18"/>
        </w:rPr>
        <w:t xml:space="preserve"> Victor Ivanovich Brashchenkov</w:t>
      </w:r>
    </w:p>
    <w:p w14:paraId="65D7DDBF"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Contact information:</w:t>
      </w:r>
    </w:p>
    <w:p w14:paraId="65D7DDC0"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Smolenskaya GRES branch of E.ON Russia JSC</w:t>
      </w:r>
    </w:p>
    <w:p w14:paraId="65D7DDC1"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Postal Address: settlement of Ozerny 216239, Dukhovshchinsky district, Smolensk Region.</w:t>
      </w:r>
    </w:p>
    <w:p w14:paraId="65D7DDC2"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Location:</w:t>
      </w:r>
      <w:r w:rsidRPr="001A1AA1">
        <w:rPr>
          <w:rFonts w:ascii="Verdana" w:hAnsi="Verdana"/>
          <w:sz w:val="18"/>
          <w:szCs w:val="18"/>
        </w:rPr>
        <w:tab/>
        <w:t xml:space="preserve"> settlement of Ozerny 216239, Dukhovshchinsky district, Smolensk Region.</w:t>
      </w:r>
    </w:p>
    <w:p w14:paraId="65D7DDC3"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Phone: (48166) 2-91-59</w:t>
      </w:r>
    </w:p>
    <w:p w14:paraId="65D7DDC4"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fax: (48166) 2-91-89</w:t>
      </w:r>
    </w:p>
    <w:p w14:paraId="65D7DDC5"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E</w:t>
      </w:r>
      <w:r w:rsidR="003B4BBC" w:rsidRPr="001A1AA1">
        <w:rPr>
          <w:rFonts w:ascii="Verdana" w:hAnsi="Verdana"/>
          <w:sz w:val="18"/>
          <w:szCs w:val="18"/>
        </w:rPr>
        <w:t>-</w:t>
      </w:r>
      <w:r w:rsidRPr="001A1AA1">
        <w:rPr>
          <w:rFonts w:ascii="Verdana" w:hAnsi="Verdana"/>
          <w:sz w:val="18"/>
          <w:szCs w:val="18"/>
        </w:rPr>
        <w:t>mail</w:t>
      </w:r>
      <w:r w:rsidR="003B4BBC" w:rsidRPr="001A1AA1">
        <w:rPr>
          <w:rFonts w:ascii="Verdana" w:hAnsi="Verdana"/>
          <w:sz w:val="18"/>
          <w:szCs w:val="18"/>
        </w:rPr>
        <w:t xml:space="preserve">: </w:t>
      </w:r>
      <w:hyperlink r:id="rId16" w:history="1">
        <w:r w:rsidR="008317C3" w:rsidRPr="001A1AA1">
          <w:rPr>
            <w:rStyle w:val="af0"/>
            <w:rFonts w:ascii="Verdana" w:hAnsi="Verdana"/>
            <w:caps w:val="0"/>
            <w:noProof w:val="0"/>
            <w:sz w:val="18"/>
            <w:szCs w:val="18"/>
          </w:rPr>
          <w:t>smgres</w:t>
        </w:r>
        <w:r w:rsidR="003B4BBC" w:rsidRPr="001A1AA1">
          <w:rPr>
            <w:rStyle w:val="af0"/>
            <w:rFonts w:ascii="Verdana" w:hAnsi="Verdana"/>
            <w:caps w:val="0"/>
            <w:noProof w:val="0"/>
            <w:sz w:val="18"/>
            <w:szCs w:val="18"/>
          </w:rPr>
          <w:t>@</w:t>
        </w:r>
        <w:r w:rsidR="008317C3" w:rsidRPr="001A1AA1">
          <w:rPr>
            <w:rStyle w:val="af0"/>
            <w:rFonts w:ascii="Verdana" w:hAnsi="Verdana"/>
            <w:caps w:val="0"/>
            <w:noProof w:val="0"/>
            <w:sz w:val="18"/>
            <w:szCs w:val="18"/>
          </w:rPr>
          <w:t>eon</w:t>
        </w:r>
        <w:r w:rsidR="003B4BBC" w:rsidRPr="001A1AA1">
          <w:rPr>
            <w:rStyle w:val="af0"/>
            <w:rFonts w:ascii="Verdana" w:hAnsi="Verdana"/>
            <w:caps w:val="0"/>
            <w:noProof w:val="0"/>
            <w:sz w:val="18"/>
            <w:szCs w:val="18"/>
          </w:rPr>
          <w:t>-</w:t>
        </w:r>
        <w:r w:rsidR="008317C3" w:rsidRPr="001A1AA1">
          <w:rPr>
            <w:rStyle w:val="af0"/>
            <w:rFonts w:ascii="Verdana" w:hAnsi="Verdana"/>
            <w:caps w:val="0"/>
            <w:noProof w:val="0"/>
            <w:sz w:val="18"/>
            <w:szCs w:val="18"/>
          </w:rPr>
          <w:t>russia</w:t>
        </w:r>
        <w:r w:rsidR="003B4BBC" w:rsidRPr="001A1AA1">
          <w:rPr>
            <w:rStyle w:val="af0"/>
            <w:rFonts w:ascii="Verdana" w:hAnsi="Verdana"/>
            <w:caps w:val="0"/>
            <w:noProof w:val="0"/>
            <w:sz w:val="18"/>
            <w:szCs w:val="18"/>
          </w:rPr>
          <w:t>.</w:t>
        </w:r>
        <w:r w:rsidR="008317C3" w:rsidRPr="001A1AA1">
          <w:rPr>
            <w:rStyle w:val="af0"/>
            <w:rFonts w:ascii="Verdana" w:hAnsi="Verdana"/>
            <w:caps w:val="0"/>
            <w:noProof w:val="0"/>
            <w:sz w:val="18"/>
            <w:szCs w:val="18"/>
          </w:rPr>
          <w:t>ru</w:t>
        </w:r>
      </w:hyperlink>
    </w:p>
    <w:p w14:paraId="65D7DDC6" w14:textId="77777777" w:rsidR="004A7F37" w:rsidRPr="001A1AA1" w:rsidRDefault="004A7F37" w:rsidP="00DF7B5B">
      <w:pPr>
        <w:widowControl w:val="0"/>
        <w:autoSpaceDE w:val="0"/>
        <w:autoSpaceDN w:val="0"/>
        <w:adjustRightInd w:val="0"/>
        <w:jc w:val="both"/>
        <w:rPr>
          <w:rFonts w:ascii="Verdana" w:hAnsi="Verdana"/>
          <w:sz w:val="18"/>
          <w:szCs w:val="18"/>
        </w:rPr>
      </w:pPr>
    </w:p>
    <w:p w14:paraId="65D7DDC7"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Electric and heat power generation at Smolenskaya GRES</w:t>
      </w:r>
    </w:p>
    <w:tbl>
      <w:tblPr>
        <w:tblW w:w="0" w:type="auto"/>
        <w:tblLayout w:type="fixed"/>
        <w:tblLook w:val="0000" w:firstRow="0" w:lastRow="0" w:firstColumn="0" w:lastColumn="0" w:noHBand="0" w:noVBand="0"/>
      </w:tblPr>
      <w:tblGrid>
        <w:gridCol w:w="4049"/>
        <w:gridCol w:w="1059"/>
        <w:gridCol w:w="1059"/>
        <w:gridCol w:w="1059"/>
        <w:gridCol w:w="1061"/>
        <w:gridCol w:w="1061"/>
      </w:tblGrid>
      <w:tr w:rsidR="004A7F37" w:rsidRPr="001A1AA1" w14:paraId="65D7DDCE" w14:textId="77777777" w:rsidTr="004434FA">
        <w:trPr>
          <w:cantSplit/>
          <w:trHeight w:val="240"/>
        </w:trPr>
        <w:tc>
          <w:tcPr>
            <w:tcW w:w="4049" w:type="dxa"/>
            <w:tcBorders>
              <w:top w:val="none" w:sz="8" w:space="0" w:color="000000"/>
              <w:left w:val="none" w:sz="8" w:space="0" w:color="000000"/>
              <w:bottom w:val="none" w:sz="8" w:space="0" w:color="000000"/>
              <w:right w:val="none" w:sz="8" w:space="0" w:color="000000"/>
            </w:tcBorders>
            <w:shd w:val="clear" w:color="auto" w:fill="FF0000"/>
            <w:tcMar>
              <w:top w:w="0" w:type="dxa"/>
              <w:left w:w="0" w:type="dxa"/>
              <w:bottom w:w="0" w:type="dxa"/>
              <w:right w:w="0" w:type="dxa"/>
            </w:tcMar>
            <w:vAlign w:val="center"/>
          </w:tcPr>
          <w:p w14:paraId="65D7DDC8"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Indicator</w:t>
            </w:r>
          </w:p>
        </w:tc>
        <w:tc>
          <w:tcPr>
            <w:tcW w:w="1059" w:type="dxa"/>
            <w:tcBorders>
              <w:top w:val="none" w:sz="8" w:space="0" w:color="000000"/>
              <w:left w:val="none" w:sz="8" w:space="0" w:color="000000"/>
              <w:bottom w:val="none" w:sz="8" w:space="0" w:color="000000"/>
              <w:right w:val="none" w:sz="8" w:space="0" w:color="000000"/>
            </w:tcBorders>
            <w:shd w:val="clear" w:color="auto" w:fill="FF0000"/>
            <w:tcMar>
              <w:top w:w="0" w:type="dxa"/>
              <w:left w:w="0" w:type="dxa"/>
              <w:bottom w:w="0" w:type="dxa"/>
              <w:right w:w="0" w:type="dxa"/>
            </w:tcMar>
          </w:tcPr>
          <w:p w14:paraId="65D7DDC9"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2008</w:t>
            </w:r>
          </w:p>
        </w:tc>
        <w:tc>
          <w:tcPr>
            <w:tcW w:w="1059" w:type="dxa"/>
            <w:tcBorders>
              <w:top w:val="none" w:sz="8" w:space="0" w:color="000000"/>
              <w:left w:val="none" w:sz="8" w:space="0" w:color="000000"/>
              <w:bottom w:val="none" w:sz="8" w:space="0" w:color="000000"/>
              <w:right w:val="none" w:sz="8" w:space="0" w:color="000000"/>
            </w:tcBorders>
            <w:shd w:val="clear" w:color="auto" w:fill="FF0000"/>
            <w:tcMar>
              <w:top w:w="0" w:type="dxa"/>
              <w:left w:w="0" w:type="dxa"/>
              <w:bottom w:w="0" w:type="dxa"/>
              <w:right w:w="0" w:type="dxa"/>
            </w:tcMar>
          </w:tcPr>
          <w:p w14:paraId="65D7DDCA"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2009</w:t>
            </w:r>
          </w:p>
        </w:tc>
        <w:tc>
          <w:tcPr>
            <w:tcW w:w="1059" w:type="dxa"/>
            <w:tcBorders>
              <w:top w:val="none" w:sz="8" w:space="0" w:color="000000"/>
              <w:left w:val="none" w:sz="8" w:space="0" w:color="000000"/>
              <w:bottom w:val="none" w:sz="8" w:space="0" w:color="000000"/>
              <w:right w:val="none" w:sz="8" w:space="0" w:color="000000"/>
            </w:tcBorders>
            <w:shd w:val="clear" w:color="auto" w:fill="FF0000"/>
            <w:tcMar>
              <w:top w:w="0" w:type="dxa"/>
              <w:left w:w="0" w:type="dxa"/>
              <w:bottom w:w="0" w:type="dxa"/>
              <w:right w:w="0" w:type="dxa"/>
            </w:tcMar>
          </w:tcPr>
          <w:p w14:paraId="65D7DDCB"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2010</w:t>
            </w:r>
          </w:p>
        </w:tc>
        <w:tc>
          <w:tcPr>
            <w:tcW w:w="1061" w:type="dxa"/>
            <w:tcBorders>
              <w:top w:val="none" w:sz="8" w:space="0" w:color="000000"/>
              <w:left w:val="none" w:sz="8" w:space="0" w:color="000000"/>
              <w:bottom w:val="none" w:sz="8" w:space="0" w:color="000000"/>
              <w:right w:val="none" w:sz="8" w:space="0" w:color="000000"/>
            </w:tcBorders>
            <w:shd w:val="clear" w:color="auto" w:fill="FF0000"/>
            <w:tcMar>
              <w:top w:w="0" w:type="dxa"/>
              <w:left w:w="0" w:type="dxa"/>
              <w:bottom w:w="0" w:type="dxa"/>
              <w:right w:w="0" w:type="dxa"/>
            </w:tcMar>
          </w:tcPr>
          <w:p w14:paraId="65D7DDCC"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2011</w:t>
            </w:r>
          </w:p>
        </w:tc>
        <w:tc>
          <w:tcPr>
            <w:tcW w:w="1061" w:type="dxa"/>
            <w:tcBorders>
              <w:top w:val="none" w:sz="8" w:space="0" w:color="000000"/>
              <w:left w:val="none" w:sz="8" w:space="0" w:color="000000"/>
              <w:bottom w:val="none" w:sz="8" w:space="0" w:color="000000"/>
              <w:right w:val="none" w:sz="8" w:space="0" w:color="000000"/>
            </w:tcBorders>
            <w:shd w:val="clear" w:color="auto" w:fill="FF0000"/>
            <w:tcMar>
              <w:top w:w="0" w:type="dxa"/>
              <w:left w:w="0" w:type="dxa"/>
              <w:bottom w:w="0" w:type="dxa"/>
              <w:right w:w="0" w:type="dxa"/>
            </w:tcMar>
          </w:tcPr>
          <w:p w14:paraId="65D7DDCD"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2012</w:t>
            </w:r>
          </w:p>
        </w:tc>
      </w:tr>
      <w:tr w:rsidR="004A7F37" w:rsidRPr="001A1AA1" w14:paraId="65D7DDD5" w14:textId="77777777" w:rsidTr="004434FA">
        <w:trPr>
          <w:cantSplit/>
          <w:trHeight w:val="243"/>
        </w:trPr>
        <w:tc>
          <w:tcPr>
            <w:tcW w:w="4049" w:type="dxa"/>
            <w:tcBorders>
              <w:top w:val="none" w:sz="8" w:space="0" w:color="000000"/>
              <w:left w:val="none" w:sz="8" w:space="0" w:color="000000"/>
              <w:bottom w:val="single" w:sz="2" w:space="0" w:color="000000"/>
              <w:right w:val="none" w:sz="8" w:space="0" w:color="000000"/>
            </w:tcBorders>
            <w:shd w:val="clear" w:color="auto" w:fill="FFFFFF"/>
            <w:tcMar>
              <w:top w:w="0" w:type="dxa"/>
              <w:left w:w="0" w:type="dxa"/>
              <w:bottom w:w="0" w:type="dxa"/>
              <w:right w:w="0" w:type="dxa"/>
            </w:tcMar>
          </w:tcPr>
          <w:p w14:paraId="65D7DDCF"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Electric power generation, mln kWh</w:t>
            </w:r>
          </w:p>
        </w:tc>
        <w:tc>
          <w:tcPr>
            <w:tcW w:w="1059" w:type="dxa"/>
            <w:tcBorders>
              <w:top w:val="none" w:sz="8" w:space="0" w:color="000000"/>
              <w:left w:val="none" w:sz="8" w:space="0" w:color="000000"/>
              <w:bottom w:val="single" w:sz="2" w:space="0" w:color="000000"/>
              <w:right w:val="none" w:sz="8" w:space="0" w:color="000000"/>
            </w:tcBorders>
            <w:shd w:val="clear" w:color="auto" w:fill="FFFFFF"/>
            <w:tcMar>
              <w:top w:w="0" w:type="dxa"/>
              <w:left w:w="0" w:type="dxa"/>
              <w:bottom w:w="0" w:type="dxa"/>
              <w:right w:w="0" w:type="dxa"/>
            </w:tcMar>
            <w:vAlign w:val="center"/>
          </w:tcPr>
          <w:p w14:paraId="65D7DDD0"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2,212</w:t>
            </w:r>
          </w:p>
        </w:tc>
        <w:tc>
          <w:tcPr>
            <w:tcW w:w="1059" w:type="dxa"/>
            <w:tcBorders>
              <w:top w:val="none" w:sz="8" w:space="0" w:color="000000"/>
              <w:left w:val="none" w:sz="8" w:space="0" w:color="000000"/>
              <w:bottom w:val="single" w:sz="2" w:space="0" w:color="000000"/>
              <w:right w:val="none" w:sz="8" w:space="0" w:color="000000"/>
            </w:tcBorders>
            <w:shd w:val="clear" w:color="auto" w:fill="FFFFFF"/>
            <w:tcMar>
              <w:top w:w="0" w:type="dxa"/>
              <w:left w:w="0" w:type="dxa"/>
              <w:bottom w:w="0" w:type="dxa"/>
              <w:right w:w="0" w:type="dxa"/>
            </w:tcMar>
            <w:vAlign w:val="center"/>
          </w:tcPr>
          <w:p w14:paraId="65D7DDD1"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1,722</w:t>
            </w:r>
          </w:p>
        </w:tc>
        <w:tc>
          <w:tcPr>
            <w:tcW w:w="1059" w:type="dxa"/>
            <w:tcBorders>
              <w:top w:val="none" w:sz="8" w:space="0" w:color="000000"/>
              <w:left w:val="none" w:sz="8" w:space="0" w:color="000000"/>
              <w:bottom w:val="single" w:sz="2" w:space="0" w:color="000000"/>
              <w:right w:val="none" w:sz="8" w:space="0" w:color="000000"/>
            </w:tcBorders>
            <w:shd w:val="clear" w:color="auto" w:fill="auto"/>
            <w:tcMar>
              <w:top w:w="0" w:type="dxa"/>
              <w:left w:w="0" w:type="dxa"/>
              <w:bottom w:w="0" w:type="dxa"/>
              <w:right w:w="0" w:type="dxa"/>
            </w:tcMar>
          </w:tcPr>
          <w:p w14:paraId="65D7DDD2"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1,928</w:t>
            </w:r>
          </w:p>
        </w:tc>
        <w:tc>
          <w:tcPr>
            <w:tcW w:w="1061" w:type="dxa"/>
            <w:tcBorders>
              <w:top w:val="none" w:sz="8" w:space="0" w:color="000000"/>
              <w:left w:val="none" w:sz="8" w:space="0" w:color="000000"/>
              <w:bottom w:val="single" w:sz="2" w:space="0" w:color="000000"/>
              <w:right w:val="none" w:sz="8" w:space="0" w:color="000000"/>
            </w:tcBorders>
            <w:shd w:val="clear" w:color="auto" w:fill="auto"/>
            <w:tcMar>
              <w:top w:w="0" w:type="dxa"/>
              <w:left w:w="0" w:type="dxa"/>
              <w:bottom w:w="0" w:type="dxa"/>
              <w:right w:w="0" w:type="dxa"/>
            </w:tcMar>
          </w:tcPr>
          <w:p w14:paraId="65D7DDD3"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1,809</w:t>
            </w:r>
          </w:p>
        </w:tc>
        <w:tc>
          <w:tcPr>
            <w:tcW w:w="1061" w:type="dxa"/>
            <w:tcBorders>
              <w:top w:val="none" w:sz="8" w:space="0" w:color="000000"/>
              <w:left w:val="none" w:sz="8" w:space="0" w:color="000000"/>
              <w:bottom w:val="single" w:sz="2" w:space="0" w:color="000000"/>
              <w:right w:val="none" w:sz="8" w:space="0" w:color="000000"/>
            </w:tcBorders>
            <w:shd w:val="clear" w:color="auto" w:fill="F2F2F2"/>
            <w:tcMar>
              <w:top w:w="0" w:type="dxa"/>
              <w:left w:w="0" w:type="dxa"/>
              <w:bottom w:w="0" w:type="dxa"/>
              <w:right w:w="0" w:type="dxa"/>
            </w:tcMar>
          </w:tcPr>
          <w:p w14:paraId="65D7DDD4"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1,966</w:t>
            </w:r>
          </w:p>
        </w:tc>
      </w:tr>
      <w:tr w:rsidR="004A7F37" w:rsidRPr="001A1AA1" w14:paraId="65D7DDDC" w14:textId="77777777" w:rsidTr="001B5C50">
        <w:trPr>
          <w:cantSplit/>
          <w:trHeight w:val="310"/>
        </w:trPr>
        <w:tc>
          <w:tcPr>
            <w:tcW w:w="4049" w:type="dxa"/>
            <w:tcBorders>
              <w:top w:val="single" w:sz="2" w:space="0" w:color="000000"/>
              <w:left w:val="none" w:sz="8" w:space="0" w:color="000000"/>
              <w:bottom w:val="single" w:sz="2" w:space="0" w:color="000000"/>
              <w:right w:val="none" w:sz="8" w:space="0" w:color="000000"/>
            </w:tcBorders>
            <w:shd w:val="clear" w:color="auto" w:fill="FFFFFF"/>
            <w:tcMar>
              <w:top w:w="0" w:type="dxa"/>
              <w:left w:w="0" w:type="dxa"/>
              <w:bottom w:w="0" w:type="dxa"/>
              <w:right w:w="0" w:type="dxa"/>
            </w:tcMar>
            <w:vAlign w:val="center"/>
          </w:tcPr>
          <w:p w14:paraId="65D7DDD6" w14:textId="77777777" w:rsidR="004A7F37" w:rsidRPr="001A1AA1" w:rsidRDefault="004A7F37" w:rsidP="001B5C50">
            <w:pPr>
              <w:widowControl w:val="0"/>
              <w:autoSpaceDE w:val="0"/>
              <w:autoSpaceDN w:val="0"/>
              <w:adjustRightInd w:val="0"/>
              <w:rPr>
                <w:rFonts w:ascii="Verdana" w:hAnsi="Verdana"/>
                <w:sz w:val="18"/>
                <w:szCs w:val="18"/>
              </w:rPr>
            </w:pPr>
            <w:r w:rsidRPr="001A1AA1">
              <w:rPr>
                <w:rFonts w:ascii="Verdana" w:hAnsi="Verdana"/>
                <w:sz w:val="18"/>
                <w:szCs w:val="18"/>
              </w:rPr>
              <w:t>Heat output from headers, thousand Gcal</w:t>
            </w:r>
          </w:p>
        </w:tc>
        <w:tc>
          <w:tcPr>
            <w:tcW w:w="1059" w:type="dxa"/>
            <w:tcBorders>
              <w:top w:val="single" w:sz="2" w:space="0" w:color="000000"/>
              <w:left w:val="none" w:sz="8" w:space="0" w:color="000000"/>
              <w:bottom w:val="single" w:sz="2" w:space="0" w:color="000000"/>
              <w:right w:val="none" w:sz="8" w:space="0" w:color="000000"/>
            </w:tcBorders>
            <w:shd w:val="clear" w:color="auto" w:fill="FFFFFF"/>
            <w:tcMar>
              <w:top w:w="0" w:type="dxa"/>
              <w:left w:w="0" w:type="dxa"/>
              <w:bottom w:w="0" w:type="dxa"/>
              <w:right w:w="0" w:type="dxa"/>
            </w:tcMar>
            <w:vAlign w:val="center"/>
          </w:tcPr>
          <w:p w14:paraId="65D7DDD7" w14:textId="77777777" w:rsidR="004A7F37" w:rsidRPr="001A1AA1" w:rsidRDefault="004A7F37" w:rsidP="001B5C50">
            <w:pPr>
              <w:widowControl w:val="0"/>
              <w:autoSpaceDE w:val="0"/>
              <w:autoSpaceDN w:val="0"/>
              <w:adjustRightInd w:val="0"/>
              <w:rPr>
                <w:rFonts w:ascii="Verdana" w:hAnsi="Verdana"/>
                <w:sz w:val="18"/>
                <w:szCs w:val="18"/>
              </w:rPr>
            </w:pPr>
            <w:r w:rsidRPr="001A1AA1">
              <w:rPr>
                <w:rFonts w:ascii="Verdana" w:hAnsi="Verdana"/>
                <w:sz w:val="18"/>
                <w:szCs w:val="18"/>
              </w:rPr>
              <w:t>67</w:t>
            </w:r>
          </w:p>
        </w:tc>
        <w:tc>
          <w:tcPr>
            <w:tcW w:w="1059" w:type="dxa"/>
            <w:tcBorders>
              <w:top w:val="single" w:sz="2" w:space="0" w:color="000000"/>
              <w:left w:val="none" w:sz="8" w:space="0" w:color="000000"/>
              <w:bottom w:val="single" w:sz="2" w:space="0" w:color="000000"/>
              <w:right w:val="none" w:sz="8" w:space="0" w:color="000000"/>
            </w:tcBorders>
            <w:shd w:val="clear" w:color="auto" w:fill="FFFFFF"/>
            <w:tcMar>
              <w:top w:w="0" w:type="dxa"/>
              <w:left w:w="0" w:type="dxa"/>
              <w:bottom w:w="0" w:type="dxa"/>
              <w:right w:w="0" w:type="dxa"/>
            </w:tcMar>
            <w:vAlign w:val="center"/>
          </w:tcPr>
          <w:p w14:paraId="65D7DDD8" w14:textId="77777777" w:rsidR="004A7F37" w:rsidRPr="001A1AA1" w:rsidRDefault="004A7F37" w:rsidP="001B5C50">
            <w:pPr>
              <w:widowControl w:val="0"/>
              <w:autoSpaceDE w:val="0"/>
              <w:autoSpaceDN w:val="0"/>
              <w:adjustRightInd w:val="0"/>
              <w:rPr>
                <w:rFonts w:ascii="Verdana" w:hAnsi="Verdana"/>
                <w:sz w:val="18"/>
                <w:szCs w:val="18"/>
              </w:rPr>
            </w:pPr>
            <w:r w:rsidRPr="001A1AA1">
              <w:rPr>
                <w:rFonts w:ascii="Verdana" w:hAnsi="Verdana"/>
                <w:sz w:val="18"/>
                <w:szCs w:val="18"/>
              </w:rPr>
              <w:t>72</w:t>
            </w:r>
          </w:p>
        </w:tc>
        <w:tc>
          <w:tcPr>
            <w:tcW w:w="1059" w:type="dxa"/>
            <w:tcBorders>
              <w:top w:val="single" w:sz="2" w:space="0" w:color="000000"/>
              <w:left w:val="none" w:sz="8" w:space="0" w:color="000000"/>
              <w:bottom w:val="single" w:sz="2" w:space="0" w:color="000000"/>
              <w:right w:val="none" w:sz="8" w:space="0" w:color="000000"/>
            </w:tcBorders>
            <w:shd w:val="clear" w:color="auto" w:fill="auto"/>
            <w:tcMar>
              <w:top w:w="0" w:type="dxa"/>
              <w:left w:w="0" w:type="dxa"/>
              <w:bottom w:w="0" w:type="dxa"/>
              <w:right w:w="0" w:type="dxa"/>
            </w:tcMar>
            <w:vAlign w:val="center"/>
          </w:tcPr>
          <w:p w14:paraId="65D7DDD9" w14:textId="77777777" w:rsidR="004A7F37" w:rsidRPr="001A1AA1" w:rsidRDefault="004A7F37" w:rsidP="001B5C50">
            <w:pPr>
              <w:widowControl w:val="0"/>
              <w:autoSpaceDE w:val="0"/>
              <w:autoSpaceDN w:val="0"/>
              <w:adjustRightInd w:val="0"/>
              <w:rPr>
                <w:rFonts w:ascii="Verdana" w:hAnsi="Verdana"/>
                <w:sz w:val="18"/>
                <w:szCs w:val="18"/>
              </w:rPr>
            </w:pPr>
            <w:r w:rsidRPr="001A1AA1">
              <w:rPr>
                <w:rFonts w:ascii="Verdana" w:hAnsi="Verdana"/>
                <w:sz w:val="18"/>
                <w:szCs w:val="18"/>
              </w:rPr>
              <w:t>70</w:t>
            </w:r>
          </w:p>
        </w:tc>
        <w:tc>
          <w:tcPr>
            <w:tcW w:w="1061" w:type="dxa"/>
            <w:tcBorders>
              <w:top w:val="single" w:sz="2" w:space="0" w:color="000000"/>
              <w:left w:val="none" w:sz="8" w:space="0" w:color="000000"/>
              <w:bottom w:val="single" w:sz="2" w:space="0" w:color="000000"/>
              <w:right w:val="none" w:sz="8" w:space="0" w:color="000000"/>
            </w:tcBorders>
            <w:shd w:val="clear" w:color="auto" w:fill="auto"/>
            <w:tcMar>
              <w:top w:w="0" w:type="dxa"/>
              <w:left w:w="0" w:type="dxa"/>
              <w:bottom w:w="0" w:type="dxa"/>
              <w:right w:w="0" w:type="dxa"/>
            </w:tcMar>
            <w:vAlign w:val="center"/>
          </w:tcPr>
          <w:p w14:paraId="65D7DDDA" w14:textId="77777777" w:rsidR="004A7F37" w:rsidRPr="001A1AA1" w:rsidRDefault="004A7F37" w:rsidP="001B5C50">
            <w:pPr>
              <w:widowControl w:val="0"/>
              <w:autoSpaceDE w:val="0"/>
              <w:autoSpaceDN w:val="0"/>
              <w:adjustRightInd w:val="0"/>
              <w:rPr>
                <w:rFonts w:ascii="Verdana" w:hAnsi="Verdana"/>
                <w:sz w:val="18"/>
                <w:szCs w:val="18"/>
              </w:rPr>
            </w:pPr>
            <w:r w:rsidRPr="001A1AA1">
              <w:rPr>
                <w:rFonts w:ascii="Verdana" w:hAnsi="Verdana"/>
                <w:sz w:val="18"/>
                <w:szCs w:val="18"/>
              </w:rPr>
              <w:t>66</w:t>
            </w:r>
          </w:p>
        </w:tc>
        <w:tc>
          <w:tcPr>
            <w:tcW w:w="1061" w:type="dxa"/>
            <w:tcBorders>
              <w:top w:val="single" w:sz="2" w:space="0" w:color="000000"/>
              <w:left w:val="none" w:sz="8" w:space="0" w:color="000000"/>
              <w:bottom w:val="single" w:sz="2" w:space="0" w:color="000000"/>
              <w:right w:val="none" w:sz="8" w:space="0" w:color="000000"/>
            </w:tcBorders>
            <w:shd w:val="clear" w:color="auto" w:fill="F2F2F2"/>
            <w:tcMar>
              <w:top w:w="0" w:type="dxa"/>
              <w:left w:w="0" w:type="dxa"/>
              <w:bottom w:w="0" w:type="dxa"/>
              <w:right w:w="0" w:type="dxa"/>
            </w:tcMar>
            <w:vAlign w:val="center"/>
          </w:tcPr>
          <w:p w14:paraId="65D7DDDB" w14:textId="77777777" w:rsidR="004A7F37" w:rsidRPr="001A1AA1" w:rsidRDefault="004A7F37" w:rsidP="001B5C50">
            <w:pPr>
              <w:widowControl w:val="0"/>
              <w:autoSpaceDE w:val="0"/>
              <w:autoSpaceDN w:val="0"/>
              <w:adjustRightInd w:val="0"/>
              <w:rPr>
                <w:rFonts w:ascii="Verdana" w:hAnsi="Verdana"/>
                <w:sz w:val="18"/>
                <w:szCs w:val="18"/>
              </w:rPr>
            </w:pPr>
            <w:r w:rsidRPr="001A1AA1">
              <w:rPr>
                <w:rFonts w:ascii="Verdana" w:hAnsi="Verdana"/>
                <w:sz w:val="18"/>
                <w:szCs w:val="18"/>
              </w:rPr>
              <w:t>66.8</w:t>
            </w:r>
          </w:p>
        </w:tc>
      </w:tr>
    </w:tbl>
    <w:p w14:paraId="65D7DDDD" w14:textId="77777777" w:rsidR="004A7F37" w:rsidRPr="001A1AA1" w:rsidRDefault="004A7F37" w:rsidP="00DF7B5B">
      <w:pPr>
        <w:widowControl w:val="0"/>
        <w:autoSpaceDE w:val="0"/>
        <w:autoSpaceDN w:val="0"/>
        <w:adjustRightInd w:val="0"/>
        <w:jc w:val="both"/>
        <w:rPr>
          <w:rFonts w:ascii="Verdana" w:hAnsi="Verdana"/>
          <w:sz w:val="18"/>
          <w:szCs w:val="18"/>
        </w:rPr>
      </w:pPr>
    </w:p>
    <w:p w14:paraId="65D7DDDE" w14:textId="77777777" w:rsidR="004A7F37" w:rsidRPr="001A1AA1" w:rsidRDefault="004A7F37" w:rsidP="00DF7B5B">
      <w:pPr>
        <w:widowControl w:val="0"/>
        <w:autoSpaceDE w:val="0"/>
        <w:autoSpaceDN w:val="0"/>
        <w:adjustRightInd w:val="0"/>
        <w:jc w:val="both"/>
        <w:rPr>
          <w:rFonts w:ascii="Verdana" w:hAnsi="Verdana"/>
          <w:sz w:val="18"/>
          <w:szCs w:val="18"/>
        </w:rPr>
      </w:pPr>
    </w:p>
    <w:p w14:paraId="65D7DDDF" w14:textId="77777777" w:rsidR="00DB2BCA" w:rsidRPr="001A1AA1" w:rsidRDefault="00DB2BCA"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 xml:space="preserve">Moscow representative office of </w:t>
      </w:r>
      <w:r w:rsidRPr="001A1AA1">
        <w:rPr>
          <w:rFonts w:ascii="Verdana" w:hAnsi="Verdana"/>
          <w:b/>
          <w:bCs/>
          <w:sz w:val="18"/>
          <w:szCs w:val="18"/>
        </w:rPr>
        <w:t xml:space="preserve">E.ON Russia JSC </w:t>
      </w:r>
    </w:p>
    <w:p w14:paraId="65D7DDE0" w14:textId="77777777" w:rsidR="00DB2BCA" w:rsidRPr="001A1AA1" w:rsidRDefault="00DB2BCA" w:rsidP="00DF7B5B">
      <w:pPr>
        <w:widowControl w:val="0"/>
        <w:autoSpaceDE w:val="0"/>
        <w:autoSpaceDN w:val="0"/>
        <w:adjustRightInd w:val="0"/>
        <w:jc w:val="both"/>
        <w:rPr>
          <w:rFonts w:ascii="Verdana" w:hAnsi="Verdana"/>
          <w:sz w:val="18"/>
          <w:szCs w:val="18"/>
        </w:rPr>
      </w:pPr>
    </w:p>
    <w:p w14:paraId="65D7DDE1" w14:textId="77777777" w:rsidR="00DB2BCA" w:rsidRPr="001A1AA1" w:rsidRDefault="00DB2BCA"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The Representative office in Moscow is a standalone subdivision of E.ON Russia; it operates on the basis of regulations approved by the Company CEO. </w:t>
      </w:r>
    </w:p>
    <w:p w14:paraId="65D7DDE2" w14:textId="77777777" w:rsidR="00DB2BCA" w:rsidRPr="001A1AA1" w:rsidRDefault="00DB2BCA"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It is established subject to the resolution of the Board of Directors of E.ON Russia in 2005.</w:t>
      </w:r>
    </w:p>
    <w:p w14:paraId="65D7DDE3" w14:textId="77777777" w:rsidR="00DB2BCA" w:rsidRPr="001A1AA1" w:rsidRDefault="00DB2BCA"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Director of the Representative Office </w:t>
      </w:r>
      <w:r w:rsidR="009555F5" w:rsidRPr="001A1AA1">
        <w:rPr>
          <w:rFonts w:ascii="Verdana" w:hAnsi="Verdana"/>
          <w:sz w:val="18"/>
          <w:szCs w:val="18"/>
        </w:rPr>
        <w:t>–</w:t>
      </w:r>
      <w:r w:rsidRPr="001A1AA1">
        <w:rPr>
          <w:rFonts w:ascii="Verdana" w:hAnsi="Verdana"/>
          <w:sz w:val="18"/>
          <w:szCs w:val="18"/>
        </w:rPr>
        <w:t xml:space="preserve"> </w:t>
      </w:r>
      <w:r w:rsidR="009555F5" w:rsidRPr="001A1AA1">
        <w:rPr>
          <w:rFonts w:ascii="Verdana" w:hAnsi="Verdana"/>
          <w:sz w:val="18"/>
          <w:szCs w:val="18"/>
        </w:rPr>
        <w:t>Ulf Backmeyer</w:t>
      </w:r>
      <w:r w:rsidRPr="001A1AA1">
        <w:rPr>
          <w:rFonts w:ascii="Verdana" w:hAnsi="Verdana"/>
          <w:sz w:val="18"/>
          <w:szCs w:val="18"/>
        </w:rPr>
        <w:t xml:space="preserve">, Deputy CEO of E.ON Russia for </w:t>
      </w:r>
      <w:r w:rsidR="009555F5" w:rsidRPr="001A1AA1">
        <w:rPr>
          <w:rFonts w:ascii="Verdana" w:hAnsi="Verdana"/>
          <w:sz w:val="18"/>
          <w:szCs w:val="18"/>
        </w:rPr>
        <w:t>Finance and Economics</w:t>
      </w:r>
      <w:r w:rsidRPr="001A1AA1">
        <w:rPr>
          <w:rFonts w:ascii="Verdana" w:hAnsi="Verdana"/>
          <w:sz w:val="18"/>
          <w:szCs w:val="18"/>
        </w:rPr>
        <w:t>, Member of the Management Board.</w:t>
      </w:r>
    </w:p>
    <w:p w14:paraId="65D7DDE4" w14:textId="77777777" w:rsidR="00DB2BCA" w:rsidRPr="001A1AA1" w:rsidRDefault="00DB2BCA" w:rsidP="00DF7B5B">
      <w:pPr>
        <w:widowControl w:val="0"/>
        <w:autoSpaceDE w:val="0"/>
        <w:autoSpaceDN w:val="0"/>
        <w:adjustRightInd w:val="0"/>
        <w:jc w:val="both"/>
        <w:rPr>
          <w:rFonts w:ascii="Verdana" w:hAnsi="Verdana"/>
          <w:sz w:val="18"/>
          <w:szCs w:val="18"/>
        </w:rPr>
      </w:pPr>
    </w:p>
    <w:tbl>
      <w:tblPr>
        <w:tblW w:w="9780" w:type="dxa"/>
        <w:tblCellSpacing w:w="7" w:type="dxa"/>
        <w:tblInd w:w="89" w:type="dxa"/>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3402"/>
        <w:gridCol w:w="6378"/>
      </w:tblGrid>
      <w:tr w:rsidR="00DB2BCA" w:rsidRPr="001A1AA1" w14:paraId="65D7DDE7" w14:textId="77777777" w:rsidTr="004434FA">
        <w:trPr>
          <w:trHeight w:val="293"/>
          <w:tblCellSpacing w:w="7" w:type="dxa"/>
        </w:trPr>
        <w:tc>
          <w:tcPr>
            <w:tcW w:w="1729" w:type="pct"/>
            <w:shd w:val="clear" w:color="auto" w:fill="FF0000"/>
            <w:vAlign w:val="center"/>
          </w:tcPr>
          <w:p w14:paraId="65D7DDE5" w14:textId="77777777" w:rsidR="00DB2BCA" w:rsidRPr="001A1AA1" w:rsidRDefault="00DB2BCA"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Description</w:t>
            </w:r>
          </w:p>
        </w:tc>
        <w:tc>
          <w:tcPr>
            <w:tcW w:w="3250" w:type="pct"/>
            <w:shd w:val="clear" w:color="auto" w:fill="FF0000"/>
            <w:vAlign w:val="center"/>
          </w:tcPr>
          <w:p w14:paraId="65D7DDE6" w14:textId="77777777" w:rsidR="00DB2BCA" w:rsidRPr="001A1AA1" w:rsidRDefault="00DB2BCA"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Moscow representative office of E.ON Russia JSC</w:t>
            </w:r>
          </w:p>
        </w:tc>
      </w:tr>
      <w:tr w:rsidR="00DB2BCA" w:rsidRPr="001A1AA1" w14:paraId="65D7DDEA" w14:textId="77777777" w:rsidTr="004434FA">
        <w:trPr>
          <w:trHeight w:val="182"/>
          <w:tblCellSpacing w:w="7" w:type="dxa"/>
        </w:trPr>
        <w:tc>
          <w:tcPr>
            <w:tcW w:w="1729" w:type="pct"/>
            <w:tcBorders>
              <w:bottom w:val="single" w:sz="2" w:space="0" w:color="auto"/>
            </w:tcBorders>
            <w:shd w:val="clear" w:color="auto" w:fill="F2F2F2"/>
            <w:vAlign w:val="center"/>
          </w:tcPr>
          <w:p w14:paraId="65D7DDE8" w14:textId="77777777" w:rsidR="00DB2BCA" w:rsidRPr="001A1AA1" w:rsidRDefault="00DB2BCA"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Location</w:t>
            </w:r>
          </w:p>
        </w:tc>
        <w:tc>
          <w:tcPr>
            <w:tcW w:w="3250" w:type="pct"/>
            <w:tcBorders>
              <w:bottom w:val="single" w:sz="2" w:space="0" w:color="auto"/>
            </w:tcBorders>
            <w:shd w:val="clear" w:color="auto" w:fill="FFFFFF"/>
            <w:vAlign w:val="center"/>
          </w:tcPr>
          <w:p w14:paraId="65D7DDE9" w14:textId="77777777" w:rsidR="00DB2BCA" w:rsidRPr="001A1AA1" w:rsidRDefault="00DB2BCA"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10 Presnenskaya Nab., Block В, floor 23, Moscow 123317</w:t>
            </w:r>
          </w:p>
        </w:tc>
      </w:tr>
      <w:tr w:rsidR="00DB2BCA" w:rsidRPr="001A1AA1" w14:paraId="65D7DDED" w14:textId="77777777" w:rsidTr="004434FA">
        <w:trPr>
          <w:trHeight w:val="103"/>
          <w:tblCellSpacing w:w="7" w:type="dxa"/>
        </w:trPr>
        <w:tc>
          <w:tcPr>
            <w:tcW w:w="1729" w:type="pct"/>
            <w:tcBorders>
              <w:bottom w:val="single" w:sz="2" w:space="0" w:color="auto"/>
            </w:tcBorders>
            <w:shd w:val="clear" w:color="auto" w:fill="F2F2F2"/>
            <w:vAlign w:val="center"/>
          </w:tcPr>
          <w:p w14:paraId="65D7DDEB" w14:textId="77777777" w:rsidR="00DB2BCA" w:rsidRPr="001A1AA1" w:rsidRDefault="00DB2BCA"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Postal Address</w:t>
            </w:r>
          </w:p>
        </w:tc>
        <w:tc>
          <w:tcPr>
            <w:tcW w:w="3250" w:type="pct"/>
            <w:tcBorders>
              <w:bottom w:val="single" w:sz="2" w:space="0" w:color="auto"/>
            </w:tcBorders>
            <w:shd w:val="clear" w:color="auto" w:fill="FFFFFF"/>
            <w:vAlign w:val="center"/>
          </w:tcPr>
          <w:p w14:paraId="65D7DDEC" w14:textId="77777777" w:rsidR="00DB2BCA" w:rsidRPr="001A1AA1" w:rsidRDefault="00DB2BCA"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10 Presnenskaya Nab., Block В, floor 23, Moscow 123317</w:t>
            </w:r>
          </w:p>
        </w:tc>
      </w:tr>
    </w:tbl>
    <w:p w14:paraId="65D7DDEE" w14:textId="77777777" w:rsidR="004A7F37" w:rsidRPr="001A1AA1" w:rsidRDefault="00DB2BCA" w:rsidP="00DF7B5B">
      <w:pPr>
        <w:widowControl w:val="0"/>
        <w:autoSpaceDE w:val="0"/>
        <w:autoSpaceDN w:val="0"/>
        <w:adjustRightInd w:val="0"/>
        <w:jc w:val="both"/>
        <w:rPr>
          <w:rFonts w:ascii="Verdana" w:hAnsi="Verdana"/>
          <w:b/>
          <w:sz w:val="18"/>
          <w:szCs w:val="18"/>
        </w:rPr>
      </w:pPr>
      <w:r w:rsidRPr="001A1AA1">
        <w:rPr>
          <w:rFonts w:ascii="Verdana" w:hAnsi="Verdana"/>
          <w:sz w:val="18"/>
          <w:szCs w:val="18"/>
        </w:rPr>
        <w:br w:type="page"/>
      </w:r>
      <w:r w:rsidR="004A7F37" w:rsidRPr="001A1AA1">
        <w:rPr>
          <w:rFonts w:ascii="Verdana" w:hAnsi="Verdana"/>
          <w:b/>
          <w:sz w:val="18"/>
          <w:szCs w:val="18"/>
        </w:rPr>
        <w:lastRenderedPageBreak/>
        <w:t>3.5. Events calendar for 2012</w:t>
      </w:r>
    </w:p>
    <w:p w14:paraId="65D7DDEF" w14:textId="77777777" w:rsidR="004A7F37" w:rsidRPr="001A1AA1" w:rsidRDefault="004A7F37" w:rsidP="00DF7B5B">
      <w:pPr>
        <w:widowControl w:val="0"/>
        <w:autoSpaceDE w:val="0"/>
        <w:autoSpaceDN w:val="0"/>
        <w:adjustRightInd w:val="0"/>
        <w:jc w:val="both"/>
        <w:rPr>
          <w:rFonts w:ascii="Verdana" w:hAnsi="Verdana"/>
          <w:sz w:val="18"/>
          <w:szCs w:val="18"/>
        </w:rPr>
      </w:pPr>
    </w:p>
    <w:tbl>
      <w:tblPr>
        <w:tblW w:w="0" w:type="auto"/>
        <w:shd w:val="clear" w:color="auto" w:fill="FFFFFF"/>
        <w:tblLayout w:type="fixed"/>
        <w:tblLook w:val="0000" w:firstRow="0" w:lastRow="0" w:firstColumn="0" w:lastColumn="0" w:noHBand="0" w:noVBand="0"/>
      </w:tblPr>
      <w:tblGrid>
        <w:gridCol w:w="1884"/>
        <w:gridCol w:w="7356"/>
      </w:tblGrid>
      <w:tr w:rsidR="004A7F37" w:rsidRPr="001A1AA1" w14:paraId="65D7DDF2" w14:textId="77777777" w:rsidTr="004434FA">
        <w:trPr>
          <w:cantSplit/>
          <w:trHeight w:val="1460"/>
        </w:trPr>
        <w:tc>
          <w:tcPr>
            <w:tcW w:w="1884" w:type="dxa"/>
            <w:tcBorders>
              <w:top w:val="single" w:sz="4" w:space="0" w:color="000000"/>
              <w:left w:val="none" w:sz="8" w:space="0" w:color="000000"/>
              <w:bottom w:val="single" w:sz="4" w:space="0" w:color="000000"/>
              <w:right w:val="single" w:sz="4" w:space="0" w:color="000000"/>
            </w:tcBorders>
            <w:shd w:val="clear" w:color="auto" w:fill="F2F2F2"/>
            <w:tcMar>
              <w:top w:w="0" w:type="dxa"/>
              <w:left w:w="0" w:type="dxa"/>
              <w:bottom w:w="0" w:type="dxa"/>
              <w:right w:w="0" w:type="dxa"/>
            </w:tcMar>
          </w:tcPr>
          <w:p w14:paraId="65D7DDF0"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January </w:t>
            </w:r>
          </w:p>
        </w:tc>
        <w:tc>
          <w:tcPr>
            <w:tcW w:w="7356" w:type="dxa"/>
            <w:tcBorders>
              <w:top w:val="single" w:sz="4" w:space="0" w:color="000000"/>
              <w:left w:val="single" w:sz="4" w:space="0" w:color="000000"/>
              <w:bottom w:val="single" w:sz="4" w:space="0" w:color="000000"/>
              <w:right w:val="none" w:sz="8" w:space="0" w:color="000000"/>
            </w:tcBorders>
            <w:shd w:val="clear" w:color="auto" w:fill="FFFFFF"/>
            <w:tcMar>
              <w:top w:w="0" w:type="dxa"/>
              <w:left w:w="0" w:type="dxa"/>
              <w:bottom w:w="0" w:type="dxa"/>
              <w:right w:w="0" w:type="dxa"/>
            </w:tcMar>
          </w:tcPr>
          <w:p w14:paraId="65D7DDF1" w14:textId="77777777" w:rsidR="004A7F37" w:rsidRPr="001A1AA1" w:rsidRDefault="004A7F37" w:rsidP="00DF7B5B">
            <w:pPr>
              <w:widowControl w:val="0"/>
              <w:numPr>
                <w:ilvl w:val="0"/>
                <w:numId w:val="16"/>
              </w:numPr>
              <w:autoSpaceDE w:val="0"/>
              <w:autoSpaceDN w:val="0"/>
              <w:adjustRightInd w:val="0"/>
              <w:jc w:val="both"/>
              <w:rPr>
                <w:rFonts w:ascii="Verdana" w:hAnsi="Verdana"/>
                <w:sz w:val="18"/>
                <w:szCs w:val="18"/>
              </w:rPr>
            </w:pPr>
            <w:r w:rsidRPr="001A1AA1">
              <w:rPr>
                <w:rFonts w:ascii="Verdana" w:hAnsi="Verdana"/>
                <w:sz w:val="18"/>
                <w:szCs w:val="18"/>
              </w:rPr>
              <w:t xml:space="preserve">Two more projects of new capacities construction of E.ON Russia JSC were approved for implementation within Article 6 of the Kyoto Protocol.  New highly efficient power units with the total capacity of 1,200 MW are constructed at Surgutskaya GRES-2 and Yaivinskaya GRES within the Company investment program. </w:t>
            </w:r>
          </w:p>
        </w:tc>
      </w:tr>
      <w:tr w:rsidR="004A7F37" w:rsidRPr="001A1AA1" w14:paraId="65D7DDF6" w14:textId="77777777" w:rsidTr="00BD6D7C">
        <w:trPr>
          <w:cantSplit/>
          <w:trHeight w:val="1907"/>
        </w:trPr>
        <w:tc>
          <w:tcPr>
            <w:tcW w:w="1884" w:type="dxa"/>
            <w:tcBorders>
              <w:top w:val="single" w:sz="4" w:space="0" w:color="000000"/>
              <w:left w:val="none" w:sz="8" w:space="0" w:color="000000"/>
              <w:bottom w:val="single" w:sz="4" w:space="0" w:color="000000"/>
              <w:right w:val="single" w:sz="4" w:space="0" w:color="000000"/>
            </w:tcBorders>
            <w:shd w:val="clear" w:color="auto" w:fill="F2F2F2"/>
            <w:tcMar>
              <w:top w:w="0" w:type="dxa"/>
              <w:left w:w="0" w:type="dxa"/>
              <w:bottom w:w="0" w:type="dxa"/>
              <w:right w:w="0" w:type="dxa"/>
            </w:tcMar>
          </w:tcPr>
          <w:p w14:paraId="65D7DDF3"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April</w:t>
            </w:r>
          </w:p>
        </w:tc>
        <w:tc>
          <w:tcPr>
            <w:tcW w:w="7356" w:type="dxa"/>
            <w:tcBorders>
              <w:top w:val="single" w:sz="4" w:space="0" w:color="000000"/>
              <w:left w:val="single" w:sz="4" w:space="0" w:color="000000"/>
              <w:bottom w:val="single" w:sz="4" w:space="0" w:color="000000"/>
              <w:right w:val="none" w:sz="8" w:space="0" w:color="000000"/>
            </w:tcBorders>
            <w:shd w:val="clear" w:color="auto" w:fill="FFFFFF"/>
            <w:tcMar>
              <w:top w:w="0" w:type="dxa"/>
              <w:left w:w="0" w:type="dxa"/>
              <w:bottom w:w="0" w:type="dxa"/>
              <w:right w:w="0" w:type="dxa"/>
            </w:tcMar>
          </w:tcPr>
          <w:p w14:paraId="65D7DDF4" w14:textId="77777777" w:rsidR="004A7F37" w:rsidRPr="001A1AA1" w:rsidRDefault="004A7F37" w:rsidP="00DF7B5B">
            <w:pPr>
              <w:widowControl w:val="0"/>
              <w:numPr>
                <w:ilvl w:val="0"/>
                <w:numId w:val="17"/>
              </w:numPr>
              <w:autoSpaceDE w:val="0"/>
              <w:autoSpaceDN w:val="0"/>
              <w:adjustRightInd w:val="0"/>
              <w:jc w:val="both"/>
              <w:rPr>
                <w:rFonts w:ascii="Verdana" w:hAnsi="Verdana"/>
                <w:sz w:val="18"/>
                <w:szCs w:val="18"/>
              </w:rPr>
            </w:pPr>
            <w:r w:rsidRPr="001A1AA1">
              <w:rPr>
                <w:rFonts w:ascii="Verdana" w:hAnsi="Verdana"/>
                <w:sz w:val="18"/>
                <w:szCs w:val="18"/>
              </w:rPr>
              <w:t xml:space="preserve">At Surgutskaya GRES-2 a unique computer simulator is put into operation, it is one-of-a-kind in the power industry of Russia. It is designed for training the operating personnel of the plant to act both in standard situations (start-up, operation and shutdown of power units) and in the circumstances of various process violations elimination  at the equipment. </w:t>
            </w:r>
          </w:p>
          <w:p w14:paraId="65D7DDF5" w14:textId="77777777" w:rsidR="004A7F37" w:rsidRPr="001A1AA1" w:rsidRDefault="004A7F37" w:rsidP="00DF7B5B">
            <w:pPr>
              <w:widowControl w:val="0"/>
              <w:numPr>
                <w:ilvl w:val="0"/>
                <w:numId w:val="17"/>
              </w:numPr>
              <w:autoSpaceDE w:val="0"/>
              <w:autoSpaceDN w:val="0"/>
              <w:adjustRightInd w:val="0"/>
              <w:jc w:val="both"/>
              <w:rPr>
                <w:rFonts w:ascii="Verdana" w:hAnsi="Verdana"/>
                <w:sz w:val="18"/>
                <w:szCs w:val="18"/>
              </w:rPr>
            </w:pPr>
            <w:r w:rsidRPr="001A1AA1">
              <w:rPr>
                <w:rFonts w:ascii="Verdana" w:hAnsi="Verdana"/>
                <w:sz w:val="18"/>
                <w:szCs w:val="18"/>
              </w:rPr>
              <w:t>Delivery of equipment to the construction site</w:t>
            </w:r>
            <w:r w:rsidR="00540609" w:rsidRPr="001A1AA1">
              <w:rPr>
                <w:rFonts w:ascii="Verdana" w:hAnsi="Verdana"/>
                <w:sz w:val="18"/>
                <w:szCs w:val="18"/>
              </w:rPr>
              <w:t xml:space="preserve"> of power unit No. 3 of Berezovskaya GRES was commenced:</w:t>
            </w:r>
            <w:r w:rsidRPr="001A1AA1">
              <w:rPr>
                <w:rFonts w:ascii="Verdana" w:hAnsi="Verdana"/>
                <w:sz w:val="18"/>
                <w:szCs w:val="18"/>
              </w:rPr>
              <w:t xml:space="preserve"> in April the generator stator was delivered to the site.</w:t>
            </w:r>
          </w:p>
        </w:tc>
      </w:tr>
      <w:tr w:rsidR="004A7F37" w:rsidRPr="001A1AA1" w14:paraId="65D7DDFA" w14:textId="77777777" w:rsidTr="004434FA">
        <w:trPr>
          <w:cantSplit/>
          <w:trHeight w:val="1460"/>
        </w:trPr>
        <w:tc>
          <w:tcPr>
            <w:tcW w:w="1884" w:type="dxa"/>
            <w:tcBorders>
              <w:top w:val="single" w:sz="4" w:space="0" w:color="000000"/>
              <w:left w:val="none" w:sz="8" w:space="0" w:color="000000"/>
              <w:bottom w:val="single" w:sz="4" w:space="0" w:color="000000"/>
              <w:right w:val="single" w:sz="4" w:space="0" w:color="000000"/>
            </w:tcBorders>
            <w:shd w:val="clear" w:color="auto" w:fill="F2F2F2"/>
            <w:tcMar>
              <w:top w:w="0" w:type="dxa"/>
              <w:left w:w="0" w:type="dxa"/>
              <w:bottom w:w="0" w:type="dxa"/>
              <w:right w:w="0" w:type="dxa"/>
            </w:tcMar>
          </w:tcPr>
          <w:p w14:paraId="65D7DDF7"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May </w:t>
            </w:r>
          </w:p>
        </w:tc>
        <w:tc>
          <w:tcPr>
            <w:tcW w:w="7356" w:type="dxa"/>
            <w:tcBorders>
              <w:top w:val="single" w:sz="4" w:space="0" w:color="000000"/>
              <w:left w:val="single" w:sz="4" w:space="0" w:color="000000"/>
              <w:bottom w:val="single" w:sz="4" w:space="0" w:color="000000"/>
              <w:right w:val="none" w:sz="8" w:space="0" w:color="000000"/>
            </w:tcBorders>
            <w:shd w:val="clear" w:color="auto" w:fill="FFFFFF"/>
            <w:tcMar>
              <w:top w:w="0" w:type="dxa"/>
              <w:left w:w="0" w:type="dxa"/>
              <w:bottom w:w="0" w:type="dxa"/>
              <w:right w:w="0" w:type="dxa"/>
            </w:tcMar>
          </w:tcPr>
          <w:p w14:paraId="65D7DDF8" w14:textId="77777777" w:rsidR="004A7F37" w:rsidRPr="001A1AA1" w:rsidRDefault="004A7F37" w:rsidP="00DF7B5B">
            <w:pPr>
              <w:widowControl w:val="0"/>
              <w:numPr>
                <w:ilvl w:val="0"/>
                <w:numId w:val="18"/>
              </w:numPr>
              <w:autoSpaceDE w:val="0"/>
              <w:autoSpaceDN w:val="0"/>
              <w:adjustRightInd w:val="0"/>
              <w:jc w:val="both"/>
              <w:rPr>
                <w:rFonts w:ascii="Verdana" w:hAnsi="Verdana"/>
                <w:sz w:val="18"/>
                <w:szCs w:val="18"/>
              </w:rPr>
            </w:pPr>
            <w:r w:rsidRPr="001A1AA1">
              <w:rPr>
                <w:rFonts w:ascii="Verdana" w:hAnsi="Verdana"/>
                <w:sz w:val="18"/>
                <w:szCs w:val="18"/>
              </w:rPr>
              <w:t>E.ON Russia JSC agreed with LUKOIL JSC on gas supply for the needs of Yaivinskaya GRES. To transport associated petroleum gas produced by LUKOIL-Perm JSC, a new gas pipeline will be constructed, which will allow for diversification of the gas supply sources and reduce the fuel risks.</w:t>
            </w:r>
          </w:p>
          <w:p w14:paraId="65D7DDF9" w14:textId="77777777" w:rsidR="00F73765" w:rsidRPr="001A1AA1" w:rsidRDefault="00F73765" w:rsidP="00DF7B5B">
            <w:pPr>
              <w:widowControl w:val="0"/>
              <w:numPr>
                <w:ilvl w:val="0"/>
                <w:numId w:val="18"/>
              </w:numPr>
              <w:autoSpaceDE w:val="0"/>
              <w:autoSpaceDN w:val="0"/>
              <w:adjustRightInd w:val="0"/>
              <w:jc w:val="both"/>
              <w:rPr>
                <w:rFonts w:ascii="Verdana" w:hAnsi="Verdana"/>
                <w:sz w:val="18"/>
                <w:szCs w:val="18"/>
              </w:rPr>
            </w:pPr>
            <w:r w:rsidRPr="001A1AA1">
              <w:rPr>
                <w:rFonts w:ascii="Verdana" w:hAnsi="Verdana"/>
                <w:sz w:val="18"/>
                <w:szCs w:val="18"/>
              </w:rPr>
              <w:t>E.ON Russia JSC confirmed compliance of its occupational health and safety management system with the requirements of international standard OHSAS 18001-2007. The certificate validity term is prolonged till May 2014.</w:t>
            </w:r>
          </w:p>
        </w:tc>
      </w:tr>
      <w:tr w:rsidR="004A7F37" w:rsidRPr="001A1AA1" w14:paraId="65D7DDFF" w14:textId="77777777" w:rsidTr="00BD6D7C">
        <w:trPr>
          <w:cantSplit/>
          <w:trHeight w:val="2441"/>
        </w:trPr>
        <w:tc>
          <w:tcPr>
            <w:tcW w:w="1884" w:type="dxa"/>
            <w:tcBorders>
              <w:top w:val="single" w:sz="4" w:space="0" w:color="000000"/>
              <w:left w:val="none" w:sz="8" w:space="0" w:color="000000"/>
              <w:bottom w:val="single" w:sz="4" w:space="0" w:color="000000"/>
              <w:right w:val="single" w:sz="4" w:space="0" w:color="000000"/>
            </w:tcBorders>
            <w:shd w:val="clear" w:color="auto" w:fill="F2F2F2"/>
            <w:tcMar>
              <w:top w:w="0" w:type="dxa"/>
              <w:left w:w="0" w:type="dxa"/>
              <w:bottom w:w="0" w:type="dxa"/>
              <w:right w:w="0" w:type="dxa"/>
            </w:tcMar>
          </w:tcPr>
          <w:p w14:paraId="65D7DDFB"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June </w:t>
            </w:r>
          </w:p>
        </w:tc>
        <w:tc>
          <w:tcPr>
            <w:tcW w:w="7356" w:type="dxa"/>
            <w:tcBorders>
              <w:top w:val="single" w:sz="4" w:space="0" w:color="000000"/>
              <w:left w:val="single" w:sz="4" w:space="0" w:color="000000"/>
              <w:bottom w:val="single" w:sz="4" w:space="0" w:color="000000"/>
              <w:right w:val="none" w:sz="8" w:space="0" w:color="000000"/>
            </w:tcBorders>
            <w:shd w:val="clear" w:color="auto" w:fill="FFFFFF"/>
            <w:tcMar>
              <w:top w:w="0" w:type="dxa"/>
              <w:left w:w="0" w:type="dxa"/>
              <w:bottom w:w="0" w:type="dxa"/>
              <w:right w:w="0" w:type="dxa"/>
            </w:tcMar>
          </w:tcPr>
          <w:p w14:paraId="65D7DDFC" w14:textId="77777777" w:rsidR="004A7F37" w:rsidRPr="001A1AA1" w:rsidRDefault="00573D5A" w:rsidP="00DF7B5B">
            <w:pPr>
              <w:widowControl w:val="0"/>
              <w:numPr>
                <w:ilvl w:val="0"/>
                <w:numId w:val="19"/>
              </w:numPr>
              <w:autoSpaceDE w:val="0"/>
              <w:autoSpaceDN w:val="0"/>
              <w:adjustRightInd w:val="0"/>
              <w:jc w:val="both"/>
              <w:rPr>
                <w:rFonts w:ascii="Verdana" w:hAnsi="Verdana"/>
                <w:sz w:val="18"/>
                <w:szCs w:val="18"/>
              </w:rPr>
            </w:pPr>
            <w:r w:rsidRPr="001A1AA1">
              <w:rPr>
                <w:rFonts w:ascii="Verdana" w:hAnsi="Verdana"/>
                <w:sz w:val="18"/>
                <w:szCs w:val="18"/>
              </w:rPr>
              <w:t>Works on recultivation of the first section of the ash disposal area are completed at Berezovskaya GRES.</w:t>
            </w:r>
            <w:r w:rsidR="004A7F37" w:rsidRPr="001A1AA1">
              <w:rPr>
                <w:rFonts w:ascii="Verdana" w:hAnsi="Verdana"/>
                <w:sz w:val="18"/>
                <w:szCs w:val="18"/>
              </w:rPr>
              <w:t xml:space="preserve"> It is the first stage of works on modernization of the ash removal system and switching of Berezovskaya GRES to dry ash and sludge removal.</w:t>
            </w:r>
          </w:p>
          <w:p w14:paraId="65D7DDFD" w14:textId="77777777" w:rsidR="004A7F37" w:rsidRPr="001A1AA1" w:rsidRDefault="004A7F37" w:rsidP="00DF7B5B">
            <w:pPr>
              <w:widowControl w:val="0"/>
              <w:numPr>
                <w:ilvl w:val="0"/>
                <w:numId w:val="19"/>
              </w:numPr>
              <w:autoSpaceDE w:val="0"/>
              <w:autoSpaceDN w:val="0"/>
              <w:adjustRightInd w:val="0"/>
              <w:jc w:val="both"/>
              <w:rPr>
                <w:rFonts w:ascii="Verdana" w:hAnsi="Verdana"/>
                <w:sz w:val="18"/>
                <w:szCs w:val="18"/>
              </w:rPr>
            </w:pPr>
            <w:r w:rsidRPr="001A1AA1">
              <w:rPr>
                <w:rFonts w:ascii="Verdana" w:hAnsi="Verdana"/>
                <w:sz w:val="18"/>
                <w:szCs w:val="18"/>
              </w:rPr>
              <w:t>The Board of Directors of E.ON Russia JSC approved reporting drawn up in compliance with the International Financial Reporting Standards (IFRS) following the results of 2011 financial year. Revenue from the core activity amounted to 66.1 bln roubles, having increased by 31.3% versus indicators of 2010. Net profit of E.ON Russia JSC increased by 42.4% and amounted to 14.6 bln roubles.</w:t>
            </w:r>
          </w:p>
          <w:p w14:paraId="65D7DDFE" w14:textId="77777777" w:rsidR="004A7F37" w:rsidRPr="001A1AA1" w:rsidRDefault="004A7F37" w:rsidP="00DF7B5B">
            <w:pPr>
              <w:widowControl w:val="0"/>
              <w:autoSpaceDE w:val="0"/>
              <w:autoSpaceDN w:val="0"/>
              <w:adjustRightInd w:val="0"/>
              <w:jc w:val="both"/>
              <w:rPr>
                <w:rFonts w:ascii="Verdana" w:hAnsi="Verdana"/>
                <w:sz w:val="18"/>
                <w:szCs w:val="18"/>
              </w:rPr>
            </w:pPr>
          </w:p>
        </w:tc>
      </w:tr>
      <w:tr w:rsidR="004A7F37" w:rsidRPr="001A1AA1" w14:paraId="65D7DE03" w14:textId="77777777" w:rsidTr="00BD6D7C">
        <w:trPr>
          <w:cantSplit/>
          <w:trHeight w:val="974"/>
        </w:trPr>
        <w:tc>
          <w:tcPr>
            <w:tcW w:w="1884" w:type="dxa"/>
            <w:tcBorders>
              <w:top w:val="single" w:sz="4" w:space="0" w:color="000000"/>
              <w:left w:val="none" w:sz="8" w:space="0" w:color="000000"/>
              <w:bottom w:val="single" w:sz="4" w:space="0" w:color="000000"/>
              <w:right w:val="single" w:sz="4" w:space="0" w:color="000000"/>
            </w:tcBorders>
            <w:shd w:val="clear" w:color="auto" w:fill="F2F2F2"/>
            <w:tcMar>
              <w:top w:w="0" w:type="dxa"/>
              <w:left w:w="0" w:type="dxa"/>
              <w:bottom w:w="0" w:type="dxa"/>
              <w:right w:w="0" w:type="dxa"/>
            </w:tcMar>
          </w:tcPr>
          <w:p w14:paraId="65D7DE00"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July</w:t>
            </w:r>
          </w:p>
        </w:tc>
        <w:tc>
          <w:tcPr>
            <w:tcW w:w="7356" w:type="dxa"/>
            <w:tcBorders>
              <w:top w:val="single" w:sz="4" w:space="0" w:color="000000"/>
              <w:left w:val="single" w:sz="4" w:space="0" w:color="000000"/>
              <w:bottom w:val="single" w:sz="4" w:space="0" w:color="000000"/>
              <w:right w:val="none" w:sz="8" w:space="0" w:color="000000"/>
            </w:tcBorders>
            <w:shd w:val="clear" w:color="auto" w:fill="FFFFFF"/>
            <w:tcMar>
              <w:top w:w="0" w:type="dxa"/>
              <w:left w:w="0" w:type="dxa"/>
              <w:bottom w:w="0" w:type="dxa"/>
              <w:right w:w="0" w:type="dxa"/>
            </w:tcMar>
          </w:tcPr>
          <w:p w14:paraId="65D7DE01" w14:textId="77777777" w:rsidR="004A7F37" w:rsidRPr="001A1AA1" w:rsidRDefault="004A7F37" w:rsidP="00DF7B5B">
            <w:pPr>
              <w:widowControl w:val="0"/>
              <w:numPr>
                <w:ilvl w:val="0"/>
                <w:numId w:val="20"/>
              </w:numPr>
              <w:autoSpaceDE w:val="0"/>
              <w:autoSpaceDN w:val="0"/>
              <w:adjustRightInd w:val="0"/>
              <w:jc w:val="both"/>
              <w:rPr>
                <w:rFonts w:ascii="Verdana" w:hAnsi="Verdana"/>
                <w:sz w:val="18"/>
                <w:szCs w:val="18"/>
              </w:rPr>
            </w:pPr>
            <w:r w:rsidRPr="001A1AA1">
              <w:rPr>
                <w:rFonts w:ascii="Verdana" w:hAnsi="Verdana"/>
                <w:sz w:val="18"/>
                <w:szCs w:val="18"/>
              </w:rPr>
              <w:t>Maksim Shirokov is appointed CEO of E.ON Russia JSC.</w:t>
            </w:r>
          </w:p>
          <w:p w14:paraId="65D7DE02" w14:textId="77777777" w:rsidR="004A7F37" w:rsidRPr="001A1AA1" w:rsidRDefault="004A7F37" w:rsidP="00DF7B5B">
            <w:pPr>
              <w:widowControl w:val="0"/>
              <w:numPr>
                <w:ilvl w:val="0"/>
                <w:numId w:val="20"/>
              </w:numPr>
              <w:autoSpaceDE w:val="0"/>
              <w:autoSpaceDN w:val="0"/>
              <w:adjustRightInd w:val="0"/>
              <w:jc w:val="both"/>
              <w:rPr>
                <w:rFonts w:ascii="Verdana" w:hAnsi="Verdana"/>
                <w:sz w:val="18"/>
                <w:szCs w:val="18"/>
              </w:rPr>
            </w:pPr>
            <w:r w:rsidRPr="001A1AA1">
              <w:rPr>
                <w:rFonts w:ascii="Verdana" w:hAnsi="Verdana"/>
                <w:sz w:val="18"/>
                <w:szCs w:val="18"/>
              </w:rPr>
              <w:t xml:space="preserve">E.ON Russia JSC obtained positive opinion of Glavgosexpertiza of Russia FAU for project construction of power unit No. 3 of 800 MW at Berezovskaya GRES.  </w:t>
            </w:r>
          </w:p>
        </w:tc>
      </w:tr>
      <w:tr w:rsidR="004A7F37" w:rsidRPr="001A1AA1" w14:paraId="65D7DE07" w14:textId="77777777" w:rsidTr="00BD6D7C">
        <w:trPr>
          <w:cantSplit/>
          <w:trHeight w:val="1682"/>
        </w:trPr>
        <w:tc>
          <w:tcPr>
            <w:tcW w:w="1884" w:type="dxa"/>
            <w:tcBorders>
              <w:top w:val="single" w:sz="4" w:space="0" w:color="000000"/>
              <w:left w:val="none" w:sz="8" w:space="0" w:color="000000"/>
              <w:bottom w:val="single" w:sz="4" w:space="0" w:color="000000"/>
              <w:right w:val="single" w:sz="4" w:space="0" w:color="000000"/>
            </w:tcBorders>
            <w:shd w:val="clear" w:color="auto" w:fill="F2F2F2"/>
            <w:tcMar>
              <w:top w:w="0" w:type="dxa"/>
              <w:left w:w="0" w:type="dxa"/>
              <w:bottom w:w="0" w:type="dxa"/>
              <w:right w:w="0" w:type="dxa"/>
            </w:tcMar>
          </w:tcPr>
          <w:p w14:paraId="65D7DE04"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August </w:t>
            </w:r>
          </w:p>
        </w:tc>
        <w:tc>
          <w:tcPr>
            <w:tcW w:w="7356" w:type="dxa"/>
            <w:tcBorders>
              <w:top w:val="single" w:sz="4" w:space="0" w:color="000000"/>
              <w:left w:val="single" w:sz="4" w:space="0" w:color="000000"/>
              <w:bottom w:val="single" w:sz="4" w:space="0" w:color="000000"/>
              <w:right w:val="none" w:sz="8" w:space="0" w:color="000000"/>
            </w:tcBorders>
            <w:shd w:val="clear" w:color="auto" w:fill="FFFFFF"/>
            <w:tcMar>
              <w:top w:w="0" w:type="dxa"/>
              <w:left w:w="0" w:type="dxa"/>
              <w:bottom w:w="0" w:type="dxa"/>
              <w:right w:w="0" w:type="dxa"/>
            </w:tcMar>
          </w:tcPr>
          <w:p w14:paraId="65D7DE05" w14:textId="77777777" w:rsidR="004A7F37" w:rsidRPr="001A1AA1" w:rsidRDefault="004A7F37" w:rsidP="00DF7B5B">
            <w:pPr>
              <w:widowControl w:val="0"/>
              <w:numPr>
                <w:ilvl w:val="0"/>
                <w:numId w:val="21"/>
              </w:numPr>
              <w:autoSpaceDE w:val="0"/>
              <w:autoSpaceDN w:val="0"/>
              <w:adjustRightInd w:val="0"/>
              <w:jc w:val="both"/>
              <w:rPr>
                <w:rFonts w:ascii="Verdana" w:hAnsi="Verdana"/>
                <w:sz w:val="18"/>
                <w:szCs w:val="18"/>
              </w:rPr>
            </w:pPr>
            <w:r w:rsidRPr="001A1AA1">
              <w:rPr>
                <w:rFonts w:ascii="Verdana" w:hAnsi="Verdana"/>
                <w:sz w:val="18"/>
                <w:szCs w:val="18"/>
              </w:rPr>
              <w:t>E.ON Russia JSC and NOVATEK JSC agreed on gas supplies for 15 years. The</w:t>
            </w:r>
            <w:r w:rsidR="00AB7534" w:rsidRPr="001A1AA1">
              <w:rPr>
                <w:rFonts w:ascii="Verdana" w:hAnsi="Verdana"/>
                <w:sz w:val="18"/>
                <w:szCs w:val="18"/>
              </w:rPr>
              <w:t xml:space="preserve"> fuel will be supplied in 2013-</w:t>
            </w:r>
            <w:r w:rsidRPr="001A1AA1">
              <w:rPr>
                <w:rFonts w:ascii="Verdana" w:hAnsi="Verdana"/>
                <w:sz w:val="18"/>
                <w:szCs w:val="18"/>
              </w:rPr>
              <w:t>2027 to Smolenskaya GRES, Surgutskaya GRES-2, Shaturskaya GRES and Yaivinskaya GRES.</w:t>
            </w:r>
          </w:p>
          <w:p w14:paraId="65D7DE06" w14:textId="77777777" w:rsidR="004A7F37" w:rsidRPr="001A1AA1" w:rsidRDefault="004A7F37" w:rsidP="00DF7B5B">
            <w:pPr>
              <w:widowControl w:val="0"/>
              <w:numPr>
                <w:ilvl w:val="0"/>
                <w:numId w:val="21"/>
              </w:numPr>
              <w:autoSpaceDE w:val="0"/>
              <w:autoSpaceDN w:val="0"/>
              <w:adjustRightInd w:val="0"/>
              <w:jc w:val="both"/>
              <w:rPr>
                <w:rFonts w:ascii="Verdana" w:hAnsi="Verdana"/>
                <w:sz w:val="18"/>
                <w:szCs w:val="18"/>
              </w:rPr>
            </w:pPr>
            <w:r w:rsidRPr="001A1AA1">
              <w:rPr>
                <w:rFonts w:ascii="Verdana" w:hAnsi="Verdana"/>
                <w:sz w:val="18"/>
                <w:szCs w:val="18"/>
              </w:rPr>
              <w:t xml:space="preserve">E.ON Russia JSC published reporting calculated according to the international financial reporting standards (IFRS) for the first six years of 2012. Revenue from the core activity amounted to 35.21 bln roubles, it increased by 12.4%. Net profit increased by 22.3% </w:t>
            </w:r>
            <w:r w:rsidR="00AB7534" w:rsidRPr="001A1AA1">
              <w:rPr>
                <w:rFonts w:ascii="Verdana" w:hAnsi="Verdana"/>
                <w:sz w:val="18"/>
                <w:szCs w:val="18"/>
              </w:rPr>
              <w:t>-</w:t>
            </w:r>
            <w:r w:rsidRPr="001A1AA1">
              <w:rPr>
                <w:rFonts w:ascii="Verdana" w:hAnsi="Verdana"/>
                <w:sz w:val="18"/>
                <w:szCs w:val="18"/>
              </w:rPr>
              <w:t xml:space="preserve"> up to 8.67 bln roubles.</w:t>
            </w:r>
          </w:p>
        </w:tc>
      </w:tr>
      <w:tr w:rsidR="004A7F37" w:rsidRPr="001A1AA1" w14:paraId="65D7DE0B" w14:textId="77777777" w:rsidTr="00BD6D7C">
        <w:trPr>
          <w:cantSplit/>
          <w:trHeight w:val="1692"/>
        </w:trPr>
        <w:tc>
          <w:tcPr>
            <w:tcW w:w="1884" w:type="dxa"/>
            <w:tcBorders>
              <w:top w:val="single" w:sz="4" w:space="0" w:color="000000"/>
              <w:left w:val="none" w:sz="8" w:space="0" w:color="000000"/>
              <w:bottom w:val="single" w:sz="4" w:space="0" w:color="000000"/>
              <w:right w:val="single" w:sz="4" w:space="0" w:color="000000"/>
            </w:tcBorders>
            <w:shd w:val="clear" w:color="auto" w:fill="F2F2F2"/>
            <w:tcMar>
              <w:top w:w="0" w:type="dxa"/>
              <w:left w:w="0" w:type="dxa"/>
              <w:bottom w:w="0" w:type="dxa"/>
              <w:right w:w="0" w:type="dxa"/>
            </w:tcMar>
          </w:tcPr>
          <w:p w14:paraId="65D7DE08"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September </w:t>
            </w:r>
          </w:p>
        </w:tc>
        <w:tc>
          <w:tcPr>
            <w:tcW w:w="7356" w:type="dxa"/>
            <w:tcBorders>
              <w:top w:val="single" w:sz="4" w:space="0" w:color="000000"/>
              <w:left w:val="single" w:sz="4" w:space="0" w:color="000000"/>
              <w:bottom w:val="single" w:sz="4" w:space="0" w:color="000000"/>
              <w:right w:val="none" w:sz="8" w:space="0" w:color="000000"/>
            </w:tcBorders>
            <w:shd w:val="clear" w:color="auto" w:fill="FFFFFF"/>
            <w:tcMar>
              <w:top w:w="0" w:type="dxa"/>
              <w:left w:w="0" w:type="dxa"/>
              <w:bottom w:w="0" w:type="dxa"/>
              <w:right w:w="0" w:type="dxa"/>
            </w:tcMar>
          </w:tcPr>
          <w:p w14:paraId="65D7DE09" w14:textId="77777777" w:rsidR="004A7F37" w:rsidRPr="001A1AA1" w:rsidRDefault="004A7F37" w:rsidP="00DF7B5B">
            <w:pPr>
              <w:widowControl w:val="0"/>
              <w:numPr>
                <w:ilvl w:val="0"/>
                <w:numId w:val="22"/>
              </w:numPr>
              <w:autoSpaceDE w:val="0"/>
              <w:autoSpaceDN w:val="0"/>
              <w:adjustRightInd w:val="0"/>
              <w:jc w:val="both"/>
              <w:rPr>
                <w:rFonts w:ascii="Verdana" w:hAnsi="Verdana"/>
                <w:sz w:val="18"/>
                <w:szCs w:val="18"/>
              </w:rPr>
            </w:pPr>
            <w:r w:rsidRPr="001A1AA1">
              <w:rPr>
                <w:rFonts w:ascii="Verdana" w:hAnsi="Verdana"/>
                <w:sz w:val="18"/>
                <w:szCs w:val="18"/>
              </w:rPr>
              <w:t>E.ON Russia JSC and Rosneft Oil Company OJSC signed contract for gas supply in 2013</w:t>
            </w:r>
            <w:r w:rsidR="00AB7534" w:rsidRPr="001A1AA1">
              <w:rPr>
                <w:rFonts w:ascii="Verdana" w:hAnsi="Verdana"/>
                <w:sz w:val="18"/>
                <w:szCs w:val="18"/>
              </w:rPr>
              <w:t>-</w:t>
            </w:r>
            <w:r w:rsidRPr="001A1AA1">
              <w:rPr>
                <w:rFonts w:ascii="Verdana" w:hAnsi="Verdana"/>
                <w:sz w:val="18"/>
                <w:szCs w:val="18"/>
              </w:rPr>
              <w:t xml:space="preserve">2015 to Surgutskaya GRES-2 branch. </w:t>
            </w:r>
          </w:p>
          <w:p w14:paraId="65D7DE0A" w14:textId="77777777" w:rsidR="004A7F37" w:rsidRPr="001A1AA1" w:rsidRDefault="004A7F37" w:rsidP="00DF7B5B">
            <w:pPr>
              <w:widowControl w:val="0"/>
              <w:numPr>
                <w:ilvl w:val="0"/>
                <w:numId w:val="22"/>
              </w:numPr>
              <w:autoSpaceDE w:val="0"/>
              <w:autoSpaceDN w:val="0"/>
              <w:adjustRightInd w:val="0"/>
              <w:jc w:val="both"/>
              <w:rPr>
                <w:rFonts w:ascii="Verdana" w:hAnsi="Verdana"/>
                <w:sz w:val="18"/>
                <w:szCs w:val="18"/>
              </w:rPr>
            </w:pPr>
            <w:r w:rsidRPr="001A1AA1">
              <w:rPr>
                <w:rFonts w:ascii="Verdana" w:hAnsi="Verdana"/>
                <w:sz w:val="18"/>
                <w:szCs w:val="18"/>
              </w:rPr>
              <w:t xml:space="preserve">Works on installation of the steam pulverized coal-fired boiler were commenced at the construction site of power unit No. 3 of Berezovskaya GRES.  Commencement of the boiler installation is one of the most important stages of the power unit construction that determine the power unit commissioning term. </w:t>
            </w:r>
          </w:p>
        </w:tc>
      </w:tr>
      <w:tr w:rsidR="004A7F37" w:rsidRPr="001A1AA1" w14:paraId="65D7DE0F" w14:textId="77777777" w:rsidTr="00BD6D7C">
        <w:trPr>
          <w:cantSplit/>
          <w:trHeight w:val="1823"/>
        </w:trPr>
        <w:tc>
          <w:tcPr>
            <w:tcW w:w="1884" w:type="dxa"/>
            <w:tcBorders>
              <w:top w:val="single" w:sz="4" w:space="0" w:color="000000"/>
              <w:left w:val="none" w:sz="8" w:space="0" w:color="000000"/>
              <w:bottom w:val="single" w:sz="4" w:space="0" w:color="000000"/>
              <w:right w:val="single" w:sz="4" w:space="0" w:color="000000"/>
            </w:tcBorders>
            <w:shd w:val="clear" w:color="auto" w:fill="F2F2F2"/>
            <w:tcMar>
              <w:top w:w="0" w:type="dxa"/>
              <w:left w:w="0" w:type="dxa"/>
              <w:bottom w:w="0" w:type="dxa"/>
              <w:right w:w="0" w:type="dxa"/>
            </w:tcMar>
          </w:tcPr>
          <w:p w14:paraId="65D7DE0C"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October</w:t>
            </w:r>
          </w:p>
        </w:tc>
        <w:tc>
          <w:tcPr>
            <w:tcW w:w="7356" w:type="dxa"/>
            <w:tcBorders>
              <w:top w:val="single" w:sz="4" w:space="0" w:color="000000"/>
              <w:left w:val="single" w:sz="4" w:space="0" w:color="000000"/>
              <w:bottom w:val="single" w:sz="4" w:space="0" w:color="000000"/>
              <w:right w:val="none" w:sz="8" w:space="0" w:color="000000"/>
            </w:tcBorders>
            <w:shd w:val="clear" w:color="auto" w:fill="FFFFFF"/>
            <w:tcMar>
              <w:top w:w="0" w:type="dxa"/>
              <w:left w:w="0" w:type="dxa"/>
              <w:bottom w:w="0" w:type="dxa"/>
              <w:right w:w="0" w:type="dxa"/>
            </w:tcMar>
          </w:tcPr>
          <w:p w14:paraId="65D7DE0D" w14:textId="77777777" w:rsidR="004A7F37" w:rsidRPr="001A1AA1" w:rsidRDefault="004A7F37" w:rsidP="00DF7B5B">
            <w:pPr>
              <w:widowControl w:val="0"/>
              <w:numPr>
                <w:ilvl w:val="0"/>
                <w:numId w:val="23"/>
              </w:numPr>
              <w:autoSpaceDE w:val="0"/>
              <w:autoSpaceDN w:val="0"/>
              <w:adjustRightInd w:val="0"/>
              <w:jc w:val="both"/>
              <w:rPr>
                <w:rFonts w:ascii="Verdana" w:hAnsi="Verdana"/>
                <w:sz w:val="18"/>
                <w:szCs w:val="18"/>
              </w:rPr>
            </w:pPr>
            <w:r w:rsidRPr="001A1AA1">
              <w:rPr>
                <w:rFonts w:ascii="Verdana" w:hAnsi="Verdana"/>
                <w:sz w:val="18"/>
                <w:szCs w:val="18"/>
              </w:rPr>
              <w:t>E.ON Russia JSC obtained positive opinion of Glavgosexpertiza of Russia FAU for project construction of the dry ash and sludge removal system at Berezovskaya GRES branch.</w:t>
            </w:r>
          </w:p>
          <w:p w14:paraId="65D7DE0E" w14:textId="77777777" w:rsidR="004A7F37" w:rsidRPr="001A1AA1" w:rsidRDefault="004A7F37" w:rsidP="00DF7B5B">
            <w:pPr>
              <w:widowControl w:val="0"/>
              <w:numPr>
                <w:ilvl w:val="0"/>
                <w:numId w:val="23"/>
              </w:numPr>
              <w:autoSpaceDE w:val="0"/>
              <w:autoSpaceDN w:val="0"/>
              <w:adjustRightInd w:val="0"/>
              <w:jc w:val="both"/>
              <w:rPr>
                <w:rFonts w:ascii="Verdana" w:hAnsi="Verdana"/>
                <w:sz w:val="18"/>
                <w:szCs w:val="18"/>
              </w:rPr>
            </w:pPr>
            <w:r w:rsidRPr="001A1AA1">
              <w:rPr>
                <w:rFonts w:ascii="Verdana" w:hAnsi="Verdana"/>
                <w:sz w:val="18"/>
                <w:szCs w:val="18"/>
              </w:rPr>
              <w:t>At Surgutskaya GRES-2 an automatic control system of power unit No.3 processes is implemented. As a result quality of the power unit control system, accuracy of processing and information submission increased, metrological characteristics and quality of processes regulation improved.</w:t>
            </w:r>
          </w:p>
        </w:tc>
      </w:tr>
      <w:tr w:rsidR="004A7F37" w:rsidRPr="001A1AA1" w14:paraId="65D7DE14" w14:textId="77777777" w:rsidTr="00BD6D7C">
        <w:trPr>
          <w:cantSplit/>
          <w:trHeight w:val="3382"/>
        </w:trPr>
        <w:tc>
          <w:tcPr>
            <w:tcW w:w="1884" w:type="dxa"/>
            <w:tcBorders>
              <w:top w:val="single" w:sz="4" w:space="0" w:color="000000"/>
              <w:left w:val="none" w:sz="8" w:space="0" w:color="000000"/>
              <w:bottom w:val="single" w:sz="4" w:space="0" w:color="000000"/>
              <w:right w:val="single" w:sz="4" w:space="0" w:color="000000"/>
            </w:tcBorders>
            <w:shd w:val="clear" w:color="auto" w:fill="F2F2F2"/>
            <w:tcMar>
              <w:top w:w="0" w:type="dxa"/>
              <w:left w:w="0" w:type="dxa"/>
              <w:bottom w:w="0" w:type="dxa"/>
              <w:right w:w="0" w:type="dxa"/>
            </w:tcMar>
          </w:tcPr>
          <w:p w14:paraId="65D7DE10"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lastRenderedPageBreak/>
              <w:t>November</w:t>
            </w:r>
          </w:p>
        </w:tc>
        <w:tc>
          <w:tcPr>
            <w:tcW w:w="7356" w:type="dxa"/>
            <w:tcBorders>
              <w:top w:val="single" w:sz="4" w:space="0" w:color="000000"/>
              <w:left w:val="single" w:sz="4" w:space="0" w:color="000000"/>
              <w:bottom w:val="single" w:sz="4" w:space="0" w:color="000000"/>
              <w:right w:val="none" w:sz="8" w:space="0" w:color="000000"/>
            </w:tcBorders>
            <w:shd w:val="clear" w:color="auto" w:fill="FFFFFF"/>
            <w:tcMar>
              <w:top w:w="0" w:type="dxa"/>
              <w:left w:w="0" w:type="dxa"/>
              <w:bottom w:w="0" w:type="dxa"/>
              <w:right w:w="0" w:type="dxa"/>
            </w:tcMar>
          </w:tcPr>
          <w:p w14:paraId="65D7DE11" w14:textId="77777777" w:rsidR="004A7F37" w:rsidRPr="001A1AA1" w:rsidRDefault="004A7F37" w:rsidP="00DF7B5B">
            <w:pPr>
              <w:widowControl w:val="0"/>
              <w:numPr>
                <w:ilvl w:val="0"/>
                <w:numId w:val="24"/>
              </w:numPr>
              <w:autoSpaceDE w:val="0"/>
              <w:autoSpaceDN w:val="0"/>
              <w:adjustRightInd w:val="0"/>
              <w:jc w:val="both"/>
              <w:rPr>
                <w:rFonts w:ascii="Verdana" w:hAnsi="Verdana"/>
                <w:sz w:val="18"/>
                <w:szCs w:val="18"/>
              </w:rPr>
            </w:pPr>
            <w:r w:rsidRPr="001A1AA1">
              <w:rPr>
                <w:rFonts w:ascii="Verdana" w:hAnsi="Verdana"/>
                <w:sz w:val="18"/>
                <w:szCs w:val="18"/>
              </w:rPr>
              <w:t>The company proceeded to the new strategy development, which besides main activity lines related to efficient assets management will include new ones, such as distributed power industry and renewable energy sources. To perform work in new lines a subsidiary E.ON Connecting Energy LLC was registered.</w:t>
            </w:r>
          </w:p>
          <w:p w14:paraId="65D7DE12" w14:textId="77777777" w:rsidR="004A7F37" w:rsidRPr="001A1AA1" w:rsidRDefault="004A7F37" w:rsidP="00DF7B5B">
            <w:pPr>
              <w:widowControl w:val="0"/>
              <w:numPr>
                <w:ilvl w:val="0"/>
                <w:numId w:val="24"/>
              </w:numPr>
              <w:autoSpaceDE w:val="0"/>
              <w:autoSpaceDN w:val="0"/>
              <w:adjustRightInd w:val="0"/>
              <w:jc w:val="both"/>
              <w:rPr>
                <w:rFonts w:ascii="Verdana" w:hAnsi="Verdana"/>
                <w:sz w:val="18"/>
                <w:szCs w:val="18"/>
              </w:rPr>
            </w:pPr>
            <w:r w:rsidRPr="001A1AA1">
              <w:rPr>
                <w:rFonts w:ascii="Verdana" w:hAnsi="Verdana"/>
                <w:sz w:val="18"/>
                <w:szCs w:val="18"/>
              </w:rPr>
              <w:t>E.ON Russia JSC joined the Russian Union of Industrialists and Entrepreneurs.</w:t>
            </w:r>
          </w:p>
          <w:p w14:paraId="65D7DE13" w14:textId="77777777" w:rsidR="004A7F37" w:rsidRPr="001A1AA1" w:rsidRDefault="004A7F37" w:rsidP="00DF7B5B">
            <w:pPr>
              <w:widowControl w:val="0"/>
              <w:numPr>
                <w:ilvl w:val="0"/>
                <w:numId w:val="24"/>
              </w:numPr>
              <w:autoSpaceDE w:val="0"/>
              <w:autoSpaceDN w:val="0"/>
              <w:adjustRightInd w:val="0"/>
              <w:jc w:val="both"/>
              <w:rPr>
                <w:rFonts w:ascii="Verdana" w:hAnsi="Verdana"/>
                <w:sz w:val="18"/>
                <w:szCs w:val="18"/>
              </w:rPr>
            </w:pPr>
            <w:r w:rsidRPr="001A1AA1">
              <w:rPr>
                <w:rFonts w:ascii="Verdana" w:hAnsi="Verdana"/>
                <w:sz w:val="18"/>
                <w:szCs w:val="18"/>
              </w:rPr>
              <w:t>On 29 November in the State Historical Museum a red carpet reception devoted to 5 year work of E.ON Group in the electric power industry of Russia, was held. The Minister of Energy of the Russian Federation Aleksandr Novak, ambassador of Germany in Russia Ulrich Brandenburg, member of the Board of E.ON SE, Chairman of the Board of Directors of E.ON Russia JSC Bernhard Reutersberg, heads of the Federal executive authorities, heads of the regions, in which E.ON Russia operates and many others took part in the reception.</w:t>
            </w:r>
          </w:p>
        </w:tc>
      </w:tr>
      <w:tr w:rsidR="004A7F37" w:rsidRPr="001A1AA1" w14:paraId="65D7DE18" w14:textId="77777777" w:rsidTr="00BD6D7C">
        <w:trPr>
          <w:cantSplit/>
          <w:trHeight w:val="1133"/>
        </w:trPr>
        <w:tc>
          <w:tcPr>
            <w:tcW w:w="1884" w:type="dxa"/>
            <w:tcBorders>
              <w:top w:val="single" w:sz="4" w:space="0" w:color="000000"/>
              <w:left w:val="none" w:sz="8" w:space="0" w:color="000000"/>
              <w:bottom w:val="single" w:sz="4" w:space="0" w:color="000000"/>
              <w:right w:val="single" w:sz="4" w:space="0" w:color="000000"/>
            </w:tcBorders>
            <w:shd w:val="clear" w:color="auto" w:fill="F2F2F2"/>
            <w:tcMar>
              <w:top w:w="0" w:type="dxa"/>
              <w:left w:w="0" w:type="dxa"/>
              <w:bottom w:w="0" w:type="dxa"/>
              <w:right w:w="0" w:type="dxa"/>
            </w:tcMar>
          </w:tcPr>
          <w:p w14:paraId="65D7DE15" w14:textId="77777777" w:rsidR="004A7F37" w:rsidRPr="001A1AA1" w:rsidRDefault="004A7F3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December</w:t>
            </w:r>
          </w:p>
        </w:tc>
        <w:tc>
          <w:tcPr>
            <w:tcW w:w="7356" w:type="dxa"/>
            <w:tcBorders>
              <w:top w:val="single" w:sz="4" w:space="0" w:color="000000"/>
              <w:left w:val="single" w:sz="4" w:space="0" w:color="000000"/>
              <w:bottom w:val="single" w:sz="4" w:space="0" w:color="000000"/>
              <w:right w:val="none" w:sz="8" w:space="0" w:color="000000"/>
            </w:tcBorders>
            <w:shd w:val="clear" w:color="auto" w:fill="FFFFFF"/>
            <w:tcMar>
              <w:top w:w="0" w:type="dxa"/>
              <w:left w:w="0" w:type="dxa"/>
              <w:bottom w:w="0" w:type="dxa"/>
              <w:right w:w="0" w:type="dxa"/>
            </w:tcMar>
          </w:tcPr>
          <w:p w14:paraId="65D7DE16" w14:textId="77777777" w:rsidR="004A7F37" w:rsidRPr="001A1AA1" w:rsidRDefault="00224616" w:rsidP="00DF7B5B">
            <w:pPr>
              <w:widowControl w:val="0"/>
              <w:numPr>
                <w:ilvl w:val="0"/>
                <w:numId w:val="25"/>
              </w:numPr>
              <w:autoSpaceDE w:val="0"/>
              <w:autoSpaceDN w:val="0"/>
              <w:adjustRightInd w:val="0"/>
              <w:jc w:val="both"/>
              <w:rPr>
                <w:rFonts w:ascii="Verdana" w:hAnsi="Verdana"/>
                <w:sz w:val="18"/>
                <w:szCs w:val="18"/>
              </w:rPr>
            </w:pPr>
            <w:r w:rsidRPr="001A1AA1">
              <w:rPr>
                <w:rFonts w:ascii="Verdana" w:hAnsi="Verdana"/>
                <w:sz w:val="18"/>
                <w:szCs w:val="18"/>
              </w:rPr>
              <w:t>On December 1 Berezovskaya GRES</w:t>
            </w:r>
            <w:r w:rsidR="004A7F37" w:rsidRPr="001A1AA1">
              <w:rPr>
                <w:rFonts w:ascii="Verdana" w:hAnsi="Verdana"/>
                <w:sz w:val="18"/>
                <w:szCs w:val="18"/>
              </w:rPr>
              <w:t xml:space="preserve"> celebrated its 25th anniversary of the first power unit start-up at the plant.</w:t>
            </w:r>
          </w:p>
          <w:p w14:paraId="65D7DE17" w14:textId="77777777" w:rsidR="004A7F37" w:rsidRPr="001A1AA1" w:rsidRDefault="004A7F37" w:rsidP="00DF7B5B">
            <w:pPr>
              <w:widowControl w:val="0"/>
              <w:numPr>
                <w:ilvl w:val="0"/>
                <w:numId w:val="25"/>
              </w:numPr>
              <w:autoSpaceDE w:val="0"/>
              <w:autoSpaceDN w:val="0"/>
              <w:adjustRightInd w:val="0"/>
              <w:jc w:val="both"/>
              <w:rPr>
                <w:rFonts w:ascii="Verdana" w:hAnsi="Verdana"/>
                <w:sz w:val="18"/>
                <w:szCs w:val="18"/>
              </w:rPr>
            </w:pPr>
            <w:r w:rsidRPr="001A1AA1">
              <w:rPr>
                <w:rFonts w:ascii="Verdana" w:hAnsi="Verdana"/>
                <w:sz w:val="18"/>
                <w:szCs w:val="18"/>
              </w:rPr>
              <w:t>E.ON Russia JSC sold quotas for greenhouse gas emissions, obtained at operation of the new combined cycle power unit at Shaturskaya GRES in 2011.</w:t>
            </w:r>
          </w:p>
        </w:tc>
      </w:tr>
    </w:tbl>
    <w:p w14:paraId="65D7DE19" w14:textId="77777777" w:rsidR="004A7F37" w:rsidRPr="001A1AA1" w:rsidRDefault="004A7F37" w:rsidP="00DF7B5B">
      <w:pPr>
        <w:widowControl w:val="0"/>
        <w:autoSpaceDE w:val="0"/>
        <w:autoSpaceDN w:val="0"/>
        <w:adjustRightInd w:val="0"/>
        <w:jc w:val="both"/>
        <w:rPr>
          <w:rFonts w:ascii="Verdana" w:hAnsi="Verdana"/>
          <w:sz w:val="18"/>
          <w:szCs w:val="18"/>
        </w:rPr>
      </w:pPr>
    </w:p>
    <w:p w14:paraId="65D7DE1A" w14:textId="77777777" w:rsidR="004A7F37" w:rsidRPr="001A1AA1" w:rsidRDefault="004A7F37" w:rsidP="00DF7B5B">
      <w:pPr>
        <w:widowControl w:val="0"/>
        <w:autoSpaceDE w:val="0"/>
        <w:autoSpaceDN w:val="0"/>
        <w:adjustRightInd w:val="0"/>
        <w:jc w:val="both"/>
        <w:rPr>
          <w:rFonts w:ascii="Verdana" w:hAnsi="Verdana"/>
          <w:sz w:val="18"/>
          <w:szCs w:val="18"/>
        </w:rPr>
      </w:pPr>
    </w:p>
    <w:p w14:paraId="65D7DE1B" w14:textId="77777777" w:rsidR="004A7F37" w:rsidRPr="001A1AA1" w:rsidRDefault="004A7F37" w:rsidP="00DF7B5B">
      <w:pPr>
        <w:widowControl w:val="0"/>
        <w:autoSpaceDE w:val="0"/>
        <w:autoSpaceDN w:val="0"/>
        <w:adjustRightInd w:val="0"/>
        <w:jc w:val="both"/>
        <w:rPr>
          <w:rFonts w:ascii="Verdana" w:hAnsi="Verdana"/>
          <w:sz w:val="18"/>
          <w:szCs w:val="18"/>
        </w:rPr>
      </w:pPr>
    </w:p>
    <w:p w14:paraId="65D7DE1C" w14:textId="77777777" w:rsidR="004A7F37" w:rsidRPr="001A1AA1" w:rsidRDefault="004A7F37" w:rsidP="00DF7B5B">
      <w:pPr>
        <w:widowControl w:val="0"/>
        <w:autoSpaceDE w:val="0"/>
        <w:autoSpaceDN w:val="0"/>
        <w:adjustRightInd w:val="0"/>
        <w:jc w:val="both"/>
        <w:rPr>
          <w:rFonts w:ascii="Verdana" w:hAnsi="Verdana"/>
          <w:sz w:val="18"/>
          <w:szCs w:val="18"/>
        </w:rPr>
      </w:pPr>
    </w:p>
    <w:p w14:paraId="65D7DE1D" w14:textId="77777777" w:rsidR="004A7F37" w:rsidRPr="001A1AA1" w:rsidRDefault="004A7F37" w:rsidP="00DF7B5B">
      <w:pPr>
        <w:widowControl w:val="0"/>
        <w:autoSpaceDE w:val="0"/>
        <w:autoSpaceDN w:val="0"/>
        <w:adjustRightInd w:val="0"/>
        <w:jc w:val="both"/>
        <w:rPr>
          <w:rFonts w:ascii="Verdana" w:hAnsi="Verdana"/>
          <w:sz w:val="18"/>
          <w:szCs w:val="18"/>
        </w:rPr>
      </w:pPr>
    </w:p>
    <w:p w14:paraId="65D7DE1E" w14:textId="77777777" w:rsidR="004A7F37" w:rsidRPr="001A1AA1" w:rsidRDefault="004A7F37" w:rsidP="00DF7B5B">
      <w:pPr>
        <w:widowControl w:val="0"/>
        <w:autoSpaceDE w:val="0"/>
        <w:autoSpaceDN w:val="0"/>
        <w:adjustRightInd w:val="0"/>
        <w:jc w:val="both"/>
        <w:rPr>
          <w:rFonts w:ascii="Verdana" w:hAnsi="Verdana"/>
          <w:sz w:val="18"/>
          <w:szCs w:val="18"/>
        </w:rPr>
      </w:pPr>
    </w:p>
    <w:p w14:paraId="65D7DE1F" w14:textId="77777777" w:rsidR="004A7F37" w:rsidRPr="001A1AA1" w:rsidRDefault="004A7F37" w:rsidP="00DF7B5B">
      <w:pPr>
        <w:widowControl w:val="0"/>
        <w:autoSpaceDE w:val="0"/>
        <w:autoSpaceDN w:val="0"/>
        <w:adjustRightInd w:val="0"/>
        <w:jc w:val="both"/>
        <w:rPr>
          <w:rFonts w:ascii="Verdana" w:hAnsi="Verdana"/>
          <w:sz w:val="18"/>
          <w:szCs w:val="18"/>
        </w:rPr>
      </w:pPr>
    </w:p>
    <w:p w14:paraId="65D7DE20" w14:textId="77777777" w:rsidR="004A7F37" w:rsidRPr="001A1AA1" w:rsidRDefault="004A7F37" w:rsidP="00DF7B5B">
      <w:pPr>
        <w:widowControl w:val="0"/>
        <w:autoSpaceDE w:val="0"/>
        <w:autoSpaceDN w:val="0"/>
        <w:adjustRightInd w:val="0"/>
        <w:jc w:val="both"/>
        <w:rPr>
          <w:rFonts w:ascii="Verdana" w:hAnsi="Verdana"/>
          <w:sz w:val="18"/>
          <w:szCs w:val="18"/>
        </w:rPr>
      </w:pPr>
    </w:p>
    <w:p w14:paraId="65D7DE21" w14:textId="77777777" w:rsidR="004A7F37" w:rsidRPr="001A1AA1" w:rsidRDefault="004A7F37" w:rsidP="00DF7B5B">
      <w:pPr>
        <w:widowControl w:val="0"/>
        <w:autoSpaceDE w:val="0"/>
        <w:autoSpaceDN w:val="0"/>
        <w:adjustRightInd w:val="0"/>
        <w:jc w:val="both"/>
        <w:rPr>
          <w:rFonts w:ascii="Verdana" w:hAnsi="Verdana"/>
          <w:sz w:val="20"/>
          <w:szCs w:val="20"/>
        </w:rPr>
      </w:pPr>
    </w:p>
    <w:p w14:paraId="65D7DE22" w14:textId="77777777" w:rsidR="004A7F37" w:rsidRPr="001A1AA1" w:rsidRDefault="004A7F37" w:rsidP="00DF7B5B">
      <w:pPr>
        <w:widowControl w:val="0"/>
        <w:autoSpaceDE w:val="0"/>
        <w:autoSpaceDN w:val="0"/>
        <w:adjustRightInd w:val="0"/>
        <w:jc w:val="both"/>
        <w:rPr>
          <w:rFonts w:ascii="Verdana" w:hAnsi="Verdana"/>
          <w:sz w:val="20"/>
          <w:szCs w:val="20"/>
        </w:rPr>
      </w:pPr>
    </w:p>
    <w:p w14:paraId="65D7DE23" w14:textId="77777777" w:rsidR="004A7F37" w:rsidRPr="001A1AA1" w:rsidRDefault="004A7F37" w:rsidP="00DF7B5B">
      <w:pPr>
        <w:widowControl w:val="0"/>
        <w:autoSpaceDE w:val="0"/>
        <w:autoSpaceDN w:val="0"/>
        <w:adjustRightInd w:val="0"/>
        <w:jc w:val="both"/>
        <w:rPr>
          <w:rFonts w:ascii="Verdana" w:hAnsi="Verdana"/>
          <w:sz w:val="20"/>
          <w:szCs w:val="20"/>
        </w:rPr>
      </w:pPr>
    </w:p>
    <w:p w14:paraId="65D7DE24" w14:textId="77777777" w:rsidR="004A7F37" w:rsidRPr="001A1AA1" w:rsidRDefault="004A7F37" w:rsidP="00DF7B5B">
      <w:pPr>
        <w:widowControl w:val="0"/>
        <w:autoSpaceDE w:val="0"/>
        <w:autoSpaceDN w:val="0"/>
        <w:adjustRightInd w:val="0"/>
        <w:jc w:val="both"/>
        <w:rPr>
          <w:rFonts w:ascii="Verdana" w:hAnsi="Verdana"/>
          <w:sz w:val="20"/>
          <w:szCs w:val="20"/>
        </w:rPr>
      </w:pPr>
    </w:p>
    <w:p w14:paraId="65D7DE25" w14:textId="77777777" w:rsidR="004A7F37" w:rsidRPr="001A1AA1" w:rsidRDefault="004A7F37" w:rsidP="00DF7B5B">
      <w:pPr>
        <w:widowControl w:val="0"/>
        <w:autoSpaceDE w:val="0"/>
        <w:autoSpaceDN w:val="0"/>
        <w:adjustRightInd w:val="0"/>
        <w:jc w:val="both"/>
        <w:rPr>
          <w:rFonts w:ascii="Verdana" w:hAnsi="Verdana"/>
          <w:sz w:val="20"/>
          <w:szCs w:val="20"/>
        </w:rPr>
      </w:pPr>
    </w:p>
    <w:p w14:paraId="65D7DE26" w14:textId="77777777" w:rsidR="00DB2BCA" w:rsidRPr="001A1AA1" w:rsidRDefault="00C43267" w:rsidP="00DF7B5B">
      <w:pPr>
        <w:pStyle w:val="EON"/>
        <w:widowControl w:val="0"/>
        <w:spacing w:line="240" w:lineRule="auto"/>
        <w:contextualSpacing w:val="0"/>
        <w:jc w:val="both"/>
        <w:rPr>
          <w:rFonts w:ascii="Verdana" w:hAnsi="Verdana"/>
          <w:szCs w:val="20"/>
          <w:highlight w:val="yellow"/>
        </w:rPr>
      </w:pPr>
      <w:r w:rsidRPr="001A1AA1">
        <w:rPr>
          <w:szCs w:val="20"/>
        </w:rPr>
        <w:br w:type="column"/>
      </w:r>
      <w:r w:rsidRPr="001A1AA1">
        <w:rPr>
          <w:rFonts w:ascii="Verdana" w:hAnsi="Verdana"/>
          <w:sz w:val="18"/>
          <w:szCs w:val="18"/>
        </w:rPr>
        <w:lastRenderedPageBreak/>
        <w:t xml:space="preserve"> </w:t>
      </w:r>
    </w:p>
    <w:p w14:paraId="65D7DE27" w14:textId="77777777" w:rsidR="00F82473" w:rsidRPr="001A1AA1" w:rsidRDefault="000D2EEE" w:rsidP="00DF7B5B">
      <w:pPr>
        <w:pStyle w:val="4"/>
        <w:keepNext w:val="0"/>
        <w:widowControl w:val="0"/>
        <w:rPr>
          <w:color w:val="FF0000"/>
        </w:rPr>
      </w:pPr>
      <w:bookmarkStart w:id="5" w:name="_Toc321133154"/>
      <w:r w:rsidRPr="001A1AA1">
        <w:rPr>
          <w:color w:val="FF0000"/>
        </w:rPr>
        <w:t>4. CORPORATE MANAGEMENT</w:t>
      </w:r>
      <w:bookmarkEnd w:id="5"/>
    </w:p>
    <w:p w14:paraId="65D7DE28" w14:textId="77777777" w:rsidR="00F82473" w:rsidRPr="001A1AA1" w:rsidRDefault="00F82473" w:rsidP="00DF7B5B">
      <w:pPr>
        <w:widowControl w:val="0"/>
        <w:jc w:val="both"/>
        <w:rPr>
          <w:rFonts w:ascii="Verdana" w:hAnsi="Verdana"/>
          <w:sz w:val="18"/>
          <w:szCs w:val="18"/>
        </w:rPr>
      </w:pPr>
    </w:p>
    <w:p w14:paraId="65D7DE29" w14:textId="77777777" w:rsidR="00351D6D" w:rsidRPr="001A1AA1" w:rsidRDefault="00351D6D" w:rsidP="00DF7B5B">
      <w:pPr>
        <w:widowControl w:val="0"/>
        <w:shd w:val="clear" w:color="auto" w:fill="F2F2F2"/>
        <w:autoSpaceDE w:val="0"/>
        <w:autoSpaceDN w:val="0"/>
        <w:jc w:val="both"/>
        <w:rPr>
          <w:rFonts w:ascii="Verdana" w:hAnsi="Verdana"/>
          <w:b/>
          <w:bCs/>
          <w:sz w:val="20"/>
          <w:szCs w:val="20"/>
        </w:rPr>
      </w:pPr>
      <w:r w:rsidRPr="001A1AA1">
        <w:rPr>
          <w:rFonts w:ascii="Verdana" w:hAnsi="Verdana"/>
          <w:b/>
          <w:bCs/>
          <w:sz w:val="20"/>
          <w:szCs w:val="20"/>
        </w:rPr>
        <w:t>4.1. Compliance with Legal and Ethical Standards</w:t>
      </w:r>
    </w:p>
    <w:p w14:paraId="65D7DE2A" w14:textId="77777777" w:rsidR="00351D6D" w:rsidRPr="001A1AA1" w:rsidRDefault="00351D6D" w:rsidP="00DF7B5B">
      <w:pPr>
        <w:widowControl w:val="0"/>
        <w:jc w:val="both"/>
        <w:rPr>
          <w:rFonts w:ascii="Verdana" w:hAnsi="Verdana"/>
          <w:sz w:val="18"/>
          <w:szCs w:val="18"/>
        </w:rPr>
      </w:pPr>
    </w:p>
    <w:p w14:paraId="65D7DE2B" w14:textId="77777777" w:rsidR="00351D6D" w:rsidRPr="001A1AA1" w:rsidRDefault="00351D6D" w:rsidP="00DF7B5B">
      <w:pPr>
        <w:widowControl w:val="0"/>
        <w:autoSpaceDE w:val="0"/>
        <w:autoSpaceDN w:val="0"/>
        <w:jc w:val="both"/>
        <w:rPr>
          <w:rFonts w:ascii="Verdana" w:hAnsi="Verdana"/>
          <w:sz w:val="18"/>
          <w:szCs w:val="18"/>
        </w:rPr>
      </w:pPr>
      <w:r w:rsidRPr="001A1AA1">
        <w:rPr>
          <w:rFonts w:ascii="Verdana" w:hAnsi="Verdana"/>
          <w:sz w:val="18"/>
          <w:szCs w:val="18"/>
        </w:rPr>
        <w:t>Issues related to transparency and efficiency of the corporate management, as well as strict compliance with the legal requirements and the highest esthetic standards in responsible business doing are of great importance to E.ON Russia activity. The Board of Directors of E.ON Russia</w:t>
      </w:r>
      <w:r w:rsidRPr="001A1AA1">
        <w:rPr>
          <w:rFonts w:ascii="Verdana" w:hAnsi="Verdana"/>
          <w:color w:val="000000"/>
          <w:sz w:val="18"/>
          <w:szCs w:val="18"/>
        </w:rPr>
        <w:t xml:space="preserve"> approved the Code of Ethics, which includes provisions that regulate the business conduct practice, relations with business partners, state institutions, </w:t>
      </w:r>
      <w:r w:rsidRPr="001A1AA1">
        <w:rPr>
          <w:rFonts w:ascii="Verdana" w:hAnsi="Verdana"/>
          <w:color w:val="1F497D"/>
          <w:sz w:val="18"/>
          <w:szCs w:val="18"/>
        </w:rPr>
        <w:t xml:space="preserve"> </w:t>
      </w:r>
      <w:r w:rsidRPr="001A1AA1">
        <w:rPr>
          <w:rFonts w:ascii="Verdana" w:hAnsi="Verdana"/>
          <w:color w:val="000000"/>
          <w:sz w:val="18"/>
          <w:szCs w:val="18"/>
        </w:rPr>
        <w:t xml:space="preserve"> conflict of interests settlement and which ensure fight against corruption, </w:t>
      </w:r>
      <w:r w:rsidRPr="001A1AA1">
        <w:rPr>
          <w:rFonts w:ascii="Verdana" w:hAnsi="Verdana"/>
          <w:color w:val="1F497D"/>
          <w:sz w:val="18"/>
          <w:szCs w:val="18"/>
        </w:rPr>
        <w:t> </w:t>
      </w:r>
      <w:r w:rsidRPr="001A1AA1">
        <w:rPr>
          <w:rFonts w:ascii="Verdana" w:hAnsi="Verdana"/>
          <w:sz w:val="18"/>
          <w:szCs w:val="18"/>
        </w:rPr>
        <w:t xml:space="preserve"> commercial bribery, abuse of office.</w:t>
      </w:r>
      <w:r w:rsidRPr="001A1AA1">
        <w:rPr>
          <w:rFonts w:ascii="Verdana" w:hAnsi="Verdana"/>
          <w:color w:val="1F497D"/>
          <w:sz w:val="18"/>
          <w:szCs w:val="18"/>
        </w:rPr>
        <w:t xml:space="preserve"> </w:t>
      </w:r>
      <w:r w:rsidRPr="001A1AA1">
        <w:rPr>
          <w:rFonts w:ascii="Verdana" w:hAnsi="Verdana"/>
          <w:color w:val="000000"/>
          <w:sz w:val="18"/>
          <w:szCs w:val="18"/>
        </w:rPr>
        <w:t xml:space="preserve"> The advanced standards documented in the Code of Ethics of E.ON Group served the basis for development and approval of this Code. </w:t>
      </w:r>
      <w:r w:rsidRPr="001A1AA1">
        <w:rPr>
          <w:rFonts w:ascii="Verdana" w:hAnsi="Verdana"/>
          <w:sz w:val="18"/>
          <w:szCs w:val="18"/>
        </w:rPr>
        <w:t xml:space="preserve">The Company Board of Directors approved the Regulation on compliance procedure that regulates the issues of control over compliance with the mandatory requirements of the laws and the Code of Ethics by officials and employees of E.ON Russia, an independent Responsible person is appointed, his/her major task is to control over compliance with the Code provisions, and any employee may address this person as to issues of violation of the provisions of the document specified. </w:t>
      </w:r>
    </w:p>
    <w:p w14:paraId="65D7DE2C" w14:textId="77777777" w:rsidR="00351D6D" w:rsidRPr="001A1AA1" w:rsidRDefault="00351D6D" w:rsidP="00DF7B5B">
      <w:pPr>
        <w:widowControl w:val="0"/>
        <w:autoSpaceDE w:val="0"/>
        <w:autoSpaceDN w:val="0"/>
        <w:jc w:val="both"/>
        <w:rPr>
          <w:rFonts w:ascii="Verdana" w:hAnsi="Verdana"/>
          <w:color w:val="000000"/>
          <w:sz w:val="18"/>
          <w:szCs w:val="18"/>
        </w:rPr>
      </w:pPr>
    </w:p>
    <w:p w14:paraId="65D7DE2D" w14:textId="77777777" w:rsidR="00351D6D" w:rsidRPr="001A1AA1" w:rsidRDefault="00351D6D" w:rsidP="00DF7B5B">
      <w:pPr>
        <w:widowControl w:val="0"/>
        <w:autoSpaceDE w:val="0"/>
        <w:autoSpaceDN w:val="0"/>
        <w:jc w:val="both"/>
        <w:rPr>
          <w:rFonts w:ascii="Verdana" w:hAnsi="Verdana"/>
          <w:sz w:val="18"/>
          <w:szCs w:val="18"/>
        </w:rPr>
      </w:pPr>
      <w:r w:rsidRPr="001A1AA1">
        <w:rPr>
          <w:rFonts w:ascii="Verdana" w:hAnsi="Verdana"/>
          <w:sz w:val="18"/>
          <w:szCs w:val="18"/>
        </w:rPr>
        <w:t xml:space="preserve">The Company pays the most careful attention to compliance of its activity with the requirements of the applicable laws. The main principle of E.ON Russia operation is respect for the right, enforcement of the rights and observance of legal interests of other persons, enforcement of requirements of the effective regulatory legal acts. The Company respects and observes rights of third parties as well as it actively uses legal means to protect its legal rights and interests and rights and interests of its shareholders. </w:t>
      </w:r>
    </w:p>
    <w:p w14:paraId="65D7DE2E" w14:textId="77777777" w:rsidR="00351D6D" w:rsidRPr="001A1AA1" w:rsidRDefault="00351D6D" w:rsidP="00DF7B5B">
      <w:pPr>
        <w:widowControl w:val="0"/>
        <w:autoSpaceDE w:val="0"/>
        <w:autoSpaceDN w:val="0"/>
        <w:jc w:val="both"/>
        <w:rPr>
          <w:rFonts w:ascii="Verdana" w:hAnsi="Verdana"/>
          <w:sz w:val="18"/>
          <w:szCs w:val="18"/>
        </w:rPr>
      </w:pPr>
      <w:r w:rsidRPr="001A1AA1">
        <w:rPr>
          <w:rFonts w:ascii="Verdana" w:hAnsi="Verdana"/>
          <w:sz w:val="18"/>
          <w:szCs w:val="18"/>
        </w:rPr>
        <w:t>   </w:t>
      </w:r>
    </w:p>
    <w:p w14:paraId="65D7DE2F" w14:textId="77777777" w:rsidR="00351D6D" w:rsidRPr="001A1AA1" w:rsidRDefault="00351D6D" w:rsidP="00DF7B5B">
      <w:pPr>
        <w:widowControl w:val="0"/>
        <w:autoSpaceDE w:val="0"/>
        <w:autoSpaceDN w:val="0"/>
        <w:jc w:val="both"/>
        <w:rPr>
          <w:rFonts w:ascii="Verdana" w:hAnsi="Verdana"/>
          <w:color w:val="000000"/>
          <w:sz w:val="18"/>
          <w:szCs w:val="18"/>
        </w:rPr>
      </w:pPr>
      <w:r w:rsidRPr="001A1AA1">
        <w:rPr>
          <w:rFonts w:ascii="Verdana" w:hAnsi="Verdana"/>
          <w:sz w:val="18"/>
          <w:szCs w:val="18"/>
        </w:rPr>
        <w:t xml:space="preserve">Pursuant to the up-to-date requirements in the sphere of counteracting the insider information use and securities prices manipulation, the </w:t>
      </w:r>
      <w:r w:rsidRPr="001A1AA1">
        <w:rPr>
          <w:rFonts w:ascii="Verdana" w:hAnsi="Verdana"/>
          <w:color w:val="1F497D"/>
          <w:sz w:val="18"/>
          <w:szCs w:val="18"/>
        </w:rPr>
        <w:t xml:space="preserve"> </w:t>
      </w:r>
      <w:r w:rsidRPr="001A1AA1">
        <w:rPr>
          <w:rFonts w:ascii="Verdana" w:hAnsi="Verdana"/>
          <w:color w:val="000000"/>
          <w:sz w:val="18"/>
          <w:szCs w:val="18"/>
        </w:rPr>
        <w:t xml:space="preserve">Regulation on insider information was also developed and approved at the Company. The Regulation contains rules for treating insider information, provides for the categories of insiders according to the level of their access to the insider information, additional restrictions are introduced related to securities trade for insiders, and the control procedure on the part of the person specially authorized by the Board of Directors in the sphere of compliance with the insider rules. </w:t>
      </w:r>
      <w:r w:rsidRPr="001A1AA1">
        <w:rPr>
          <w:rFonts w:ascii="Verdana" w:hAnsi="Verdana"/>
          <w:color w:val="1F497D"/>
          <w:sz w:val="18"/>
          <w:szCs w:val="18"/>
        </w:rPr>
        <w:t xml:space="preserve">  </w:t>
      </w:r>
    </w:p>
    <w:p w14:paraId="65D7DE30" w14:textId="77777777" w:rsidR="00351D6D" w:rsidRPr="001A1AA1" w:rsidRDefault="00351D6D" w:rsidP="00DF7B5B">
      <w:pPr>
        <w:widowControl w:val="0"/>
        <w:autoSpaceDE w:val="0"/>
        <w:autoSpaceDN w:val="0"/>
        <w:jc w:val="both"/>
        <w:rPr>
          <w:rFonts w:ascii="Verdana" w:hAnsi="Verdana"/>
          <w:color w:val="000000"/>
          <w:sz w:val="18"/>
          <w:szCs w:val="18"/>
        </w:rPr>
      </w:pPr>
    </w:p>
    <w:p w14:paraId="65D7DE31" w14:textId="77777777" w:rsidR="00DB2BCA" w:rsidRPr="001A1AA1" w:rsidRDefault="00DB2BCA" w:rsidP="00DF7B5B">
      <w:pPr>
        <w:widowControl w:val="0"/>
        <w:jc w:val="both"/>
        <w:rPr>
          <w:rFonts w:ascii="Verdana" w:hAnsi="Verdana"/>
          <w:color w:val="000000"/>
          <w:sz w:val="18"/>
          <w:szCs w:val="18"/>
        </w:rPr>
      </w:pPr>
    </w:p>
    <w:p w14:paraId="65D7DE32" w14:textId="77777777" w:rsidR="0090636B" w:rsidRPr="001A1AA1" w:rsidRDefault="0090636B" w:rsidP="00DF7B5B">
      <w:pPr>
        <w:widowControl w:val="0"/>
        <w:shd w:val="clear" w:color="auto" w:fill="F2F2F2"/>
        <w:autoSpaceDE w:val="0"/>
        <w:autoSpaceDN w:val="0"/>
        <w:adjustRightInd w:val="0"/>
        <w:jc w:val="both"/>
        <w:rPr>
          <w:rFonts w:ascii="Verdana" w:hAnsi="Verdana"/>
          <w:b/>
          <w:sz w:val="20"/>
          <w:szCs w:val="20"/>
        </w:rPr>
      </w:pPr>
      <w:r w:rsidRPr="001A1AA1">
        <w:rPr>
          <w:rFonts w:ascii="Verdana" w:hAnsi="Verdana"/>
          <w:b/>
          <w:sz w:val="20"/>
          <w:szCs w:val="20"/>
        </w:rPr>
        <w:t>4.2. Corporate structure</w:t>
      </w:r>
    </w:p>
    <w:p w14:paraId="65D7DE33" w14:textId="77777777" w:rsidR="00B325D0" w:rsidRPr="001A1AA1" w:rsidRDefault="00B325D0" w:rsidP="00DF7B5B">
      <w:pPr>
        <w:widowControl w:val="0"/>
      </w:pPr>
    </w:p>
    <w:p w14:paraId="65D7DE34" w14:textId="77777777" w:rsidR="00B325D0" w:rsidRPr="001A1AA1" w:rsidRDefault="003C1775" w:rsidP="00DF7B5B">
      <w:pPr>
        <w:widowControl w:val="0"/>
      </w:pPr>
      <w:r>
        <w:rPr>
          <w:rFonts w:eastAsia="Calibri"/>
          <w:sz w:val="22"/>
          <w:szCs w:val="22"/>
          <w:lang w:eastAsia="ru-RU" w:bidi="ar-SA"/>
        </w:rPr>
        <w:pict w14:anchorId="65D7FC74">
          <v:shape id="_x0000_s1099" type="#_x0000_t202" style="position:absolute;margin-left:67.75pt;margin-top:281.25pt;width:68.3pt;height:28.55pt;z-index:251685888" filled="f" stroked="f">
            <v:textbox style="mso-next-textbox:#_x0000_s1099" inset="0,0,0,0">
              <w:txbxContent>
                <w:p w14:paraId="65D7FD2F" w14:textId="77777777" w:rsidR="00F12792" w:rsidRPr="000738FC" w:rsidRDefault="00F12792" w:rsidP="000C7B98">
                  <w:pPr>
                    <w:jc w:val="center"/>
                    <w:rPr>
                      <w:rFonts w:ascii="Arial" w:hAnsi="Arial" w:cs="Arial"/>
                      <w:sz w:val="16"/>
                    </w:rPr>
                  </w:pPr>
                  <w:r w:rsidRPr="000738FC">
                    <w:rPr>
                      <w:rFonts w:ascii="Arial" w:hAnsi="Arial" w:cs="Arial"/>
                      <w:sz w:val="16"/>
                    </w:rPr>
                    <w:t>BEREZOVSKAYA GRES BRANCH</w:t>
                  </w:r>
                </w:p>
              </w:txbxContent>
            </v:textbox>
          </v:shape>
        </w:pict>
      </w:r>
      <w:r>
        <w:rPr>
          <w:rFonts w:eastAsia="Calibri"/>
          <w:sz w:val="22"/>
          <w:szCs w:val="22"/>
          <w:lang w:eastAsia="ru-RU" w:bidi="ar-SA"/>
        </w:rPr>
        <w:pict w14:anchorId="65D7FC75">
          <v:shape id="_x0000_s1098" type="#_x0000_t202" style="position:absolute;margin-left:2.75pt;margin-top:281.75pt;width:61.1pt;height:28.55pt;z-index:251684864" filled="f" stroked="f">
            <v:textbox style="mso-next-textbox:#_x0000_s1098" inset="0,0,0,0">
              <w:txbxContent>
                <w:p w14:paraId="65D7FD30" w14:textId="77777777" w:rsidR="00F12792" w:rsidRPr="000738FC" w:rsidRDefault="00F12792" w:rsidP="000C7B98">
                  <w:pPr>
                    <w:jc w:val="center"/>
                    <w:rPr>
                      <w:rFonts w:ascii="Arial" w:hAnsi="Arial" w:cs="Arial"/>
                      <w:sz w:val="16"/>
                    </w:rPr>
                  </w:pPr>
                  <w:r w:rsidRPr="000738FC">
                    <w:rPr>
                      <w:rFonts w:ascii="Arial" w:hAnsi="Arial" w:cs="Arial"/>
                      <w:sz w:val="16"/>
                    </w:rPr>
                    <w:t>SURGUTSKAYA GRES-2 BRANCH</w:t>
                  </w:r>
                </w:p>
              </w:txbxContent>
            </v:textbox>
          </v:shape>
        </w:pict>
      </w:r>
      <w:r>
        <w:rPr>
          <w:rFonts w:eastAsia="Calibri"/>
          <w:sz w:val="22"/>
          <w:szCs w:val="22"/>
          <w:lang w:eastAsia="ru-RU" w:bidi="ar-SA"/>
        </w:rPr>
        <w:pict w14:anchorId="65D7FC76">
          <v:shape id="_x0000_s1095" type="#_x0000_t202" style="position:absolute;margin-left:388.35pt;margin-top:169.65pt;width:71.95pt;height:12pt;z-index:251681792" filled="f" stroked="f">
            <v:textbox style="mso-next-textbox:#_x0000_s1095" inset="0,0,0,0">
              <w:txbxContent>
                <w:p w14:paraId="65D7FD31" w14:textId="77777777" w:rsidR="00F12792" w:rsidRPr="000738FC" w:rsidRDefault="00F12792" w:rsidP="000C7B98">
                  <w:pPr>
                    <w:jc w:val="center"/>
                    <w:rPr>
                      <w:rFonts w:ascii="Arial" w:hAnsi="Arial" w:cs="Arial"/>
                      <w:sz w:val="16"/>
                    </w:rPr>
                  </w:pPr>
                  <w:r w:rsidRPr="000738FC">
                    <w:rPr>
                      <w:rFonts w:ascii="Arial" w:hAnsi="Arial" w:cs="Arial"/>
                      <w:sz w:val="16"/>
                    </w:rPr>
                    <w:t>HR Director</w:t>
                  </w:r>
                </w:p>
              </w:txbxContent>
            </v:textbox>
          </v:shape>
        </w:pict>
      </w:r>
      <w:r>
        <w:rPr>
          <w:rFonts w:eastAsia="Calibri"/>
          <w:sz w:val="22"/>
          <w:szCs w:val="22"/>
          <w:lang w:eastAsia="ru-RU" w:bidi="ar-SA"/>
        </w:rPr>
        <w:pict w14:anchorId="65D7FC77">
          <v:shape id="_x0000_s1090" type="#_x0000_t202" style="position:absolute;margin-left:59.3pt;margin-top:201.35pt;width:76.75pt;height:27.6pt;z-index:251676672" filled="f" stroked="f">
            <v:textbox style="mso-next-textbox:#_x0000_s1090" inset="0,0,0,0">
              <w:txbxContent>
                <w:p w14:paraId="65D7FD32" w14:textId="77777777" w:rsidR="00F12792" w:rsidRPr="000738FC" w:rsidRDefault="00F12792" w:rsidP="000C7B98">
                  <w:pPr>
                    <w:jc w:val="center"/>
                    <w:rPr>
                      <w:rFonts w:ascii="Arial" w:hAnsi="Arial" w:cs="Arial"/>
                      <w:sz w:val="16"/>
                    </w:rPr>
                  </w:pPr>
                  <w:r w:rsidRPr="000738FC">
                    <w:rPr>
                      <w:rFonts w:ascii="Arial" w:hAnsi="Arial" w:cs="Arial"/>
                      <w:sz w:val="16"/>
                    </w:rPr>
                    <w:t>Deputy General Director for Production</w:t>
                  </w:r>
                </w:p>
              </w:txbxContent>
            </v:textbox>
          </v:shape>
        </w:pict>
      </w:r>
      <w:r>
        <w:rPr>
          <w:rFonts w:eastAsia="Calibri"/>
          <w:sz w:val="22"/>
          <w:szCs w:val="22"/>
          <w:lang w:eastAsia="ru-RU" w:bidi="ar-SA"/>
        </w:rPr>
        <w:pict w14:anchorId="65D7FC78">
          <v:shape id="_x0000_s1089" type="#_x0000_t202" style="position:absolute;margin-left:110.7pt;margin-top:160.65pt;width:81.55pt;height:28.55pt;z-index:251675648" filled="f" stroked="f">
            <v:textbox style="mso-next-textbox:#_x0000_s1089" inset="0,0,0,0">
              <w:txbxContent>
                <w:p w14:paraId="65D7FD33" w14:textId="77777777" w:rsidR="00F12792" w:rsidRPr="000738FC" w:rsidRDefault="00F12792" w:rsidP="000C7B98">
                  <w:pPr>
                    <w:jc w:val="center"/>
                    <w:rPr>
                      <w:rFonts w:ascii="Arial" w:hAnsi="Arial" w:cs="Arial"/>
                      <w:sz w:val="16"/>
                    </w:rPr>
                  </w:pPr>
                  <w:r w:rsidRPr="000738FC">
                    <w:rPr>
                      <w:rFonts w:ascii="Arial" w:hAnsi="Arial" w:cs="Arial"/>
                      <w:sz w:val="16"/>
                    </w:rPr>
                    <w:t>Deputy General Director for Finance and Economics</w:t>
                  </w:r>
                </w:p>
              </w:txbxContent>
            </v:textbox>
          </v:shape>
        </w:pict>
      </w:r>
      <w:r>
        <w:rPr>
          <w:rFonts w:eastAsia="Calibri"/>
          <w:sz w:val="22"/>
          <w:szCs w:val="22"/>
          <w:lang w:eastAsia="ru-RU" w:bidi="ar-SA"/>
        </w:rPr>
        <w:pict w14:anchorId="65D7FC79">
          <v:shape id="_x0000_s1080" type="#_x0000_t202" style="position:absolute;margin-left:103.9pt;margin-top:2.6pt;width:285.25pt;height:14.5pt;z-index:251666432" filled="f" stroked="f">
            <v:textbox style="mso-next-textbox:#_x0000_s1080" inset="0,0,0,0">
              <w:txbxContent>
                <w:p w14:paraId="65D7FD34" w14:textId="77777777" w:rsidR="00F12792" w:rsidRPr="000738FC" w:rsidRDefault="00F12792" w:rsidP="000C7B98">
                  <w:pPr>
                    <w:jc w:val="center"/>
                    <w:rPr>
                      <w:rFonts w:ascii="Arial" w:hAnsi="Arial" w:cs="Arial"/>
                      <w:color w:val="FFFFFF" w:themeColor="background1"/>
                      <w:sz w:val="20"/>
                    </w:rPr>
                  </w:pPr>
                  <w:r w:rsidRPr="000738FC">
                    <w:rPr>
                      <w:rFonts w:ascii="Arial" w:hAnsi="Arial" w:cs="Arial"/>
                      <w:color w:val="FFFFFF" w:themeColor="background1"/>
                      <w:sz w:val="20"/>
                    </w:rPr>
                    <w:t>GENERAL SHAREHOLDERS' MEETING (&gt;300,000)</w:t>
                  </w:r>
                </w:p>
              </w:txbxContent>
            </v:textbox>
          </v:shape>
        </w:pict>
      </w:r>
      <w:r>
        <w:rPr>
          <w:rFonts w:eastAsia="Calibri"/>
          <w:sz w:val="22"/>
          <w:szCs w:val="22"/>
          <w:lang w:eastAsia="ru-RU" w:bidi="ar-SA"/>
        </w:rPr>
        <w:pict w14:anchorId="65D7FC7A">
          <v:shape id="_x0000_s1091" type="#_x0000_t202" style="position:absolute;margin-left:202.4pt;margin-top:164.4pt;width:76.75pt;height:28.45pt;z-index:251677696" filled="f" stroked="f">
            <v:textbox style="mso-next-textbox:#_x0000_s1091" inset="0,0,0,0">
              <w:txbxContent>
                <w:p w14:paraId="65D7FD35" w14:textId="77777777" w:rsidR="00F12792" w:rsidRPr="000738FC" w:rsidRDefault="00F12792" w:rsidP="000C7B98">
                  <w:pPr>
                    <w:jc w:val="center"/>
                    <w:rPr>
                      <w:rFonts w:ascii="Arial" w:hAnsi="Arial" w:cs="Arial"/>
                      <w:sz w:val="16"/>
                    </w:rPr>
                  </w:pPr>
                  <w:r w:rsidRPr="000738FC">
                    <w:rPr>
                      <w:rFonts w:ascii="Arial" w:hAnsi="Arial" w:cs="Arial"/>
                      <w:sz w:val="16"/>
                    </w:rPr>
                    <w:t>Director for Corporate Relations</w:t>
                  </w:r>
                </w:p>
              </w:txbxContent>
            </v:textbox>
          </v:shape>
        </w:pict>
      </w:r>
      <w:r>
        <w:rPr>
          <w:rFonts w:eastAsia="Calibri"/>
          <w:sz w:val="22"/>
          <w:szCs w:val="22"/>
          <w:lang w:eastAsia="ru-RU" w:bidi="ar-SA"/>
        </w:rPr>
        <w:pict w14:anchorId="65D7FC7B">
          <v:shape id="_x0000_s1103" type="#_x0000_t202" style="position:absolute;margin-left:356.7pt;margin-top:291.55pt;width:90.9pt;height:28.55pt;z-index:251689984" filled="f" stroked="f">
            <v:textbox style="mso-next-textbox:#_x0000_s1103" inset="0,0,0,0">
              <w:txbxContent>
                <w:p w14:paraId="65D7FD36" w14:textId="77777777" w:rsidR="00F12792" w:rsidRPr="000738FC" w:rsidRDefault="00F12792" w:rsidP="000C7B98">
                  <w:pPr>
                    <w:jc w:val="center"/>
                    <w:rPr>
                      <w:rFonts w:ascii="Arial" w:hAnsi="Arial" w:cs="Arial"/>
                      <w:sz w:val="16"/>
                    </w:rPr>
                  </w:pPr>
                  <w:r w:rsidRPr="000738FC">
                    <w:rPr>
                      <w:rFonts w:ascii="Arial" w:hAnsi="Arial" w:cs="Arial"/>
                      <w:sz w:val="16"/>
                    </w:rPr>
                    <w:t>HEAT NETWORKS OF BEREZOVSKAYA GRES BRANCH</w:t>
                  </w:r>
                </w:p>
              </w:txbxContent>
            </v:textbox>
          </v:shape>
        </w:pict>
      </w:r>
      <w:r>
        <w:rPr>
          <w:rFonts w:eastAsia="Calibri"/>
          <w:sz w:val="22"/>
          <w:szCs w:val="22"/>
          <w:lang w:eastAsia="ru-RU" w:bidi="ar-SA"/>
        </w:rPr>
        <w:pict w14:anchorId="65D7FC7C">
          <v:shape id="_x0000_s1102" type="#_x0000_t202" style="position:absolute;margin-left:287pt;margin-top:283.1pt;width:60.9pt;height:28.55pt;z-index:251688960" filled="f" stroked="f">
            <v:textbox style="mso-next-textbox:#_x0000_s1102" inset="0,0,0,0">
              <w:txbxContent>
                <w:p w14:paraId="65D7FD37" w14:textId="77777777" w:rsidR="00F12792" w:rsidRPr="000738FC" w:rsidRDefault="00F12792" w:rsidP="000C7B98">
                  <w:pPr>
                    <w:jc w:val="center"/>
                    <w:rPr>
                      <w:rFonts w:ascii="Arial" w:hAnsi="Arial" w:cs="Arial"/>
                      <w:sz w:val="16"/>
                    </w:rPr>
                  </w:pPr>
                  <w:r w:rsidRPr="000738FC">
                    <w:rPr>
                      <w:rFonts w:ascii="Arial" w:hAnsi="Arial" w:cs="Arial"/>
                      <w:sz w:val="16"/>
                    </w:rPr>
                    <w:t>YAIVINSKAYA GRES BRANCH</w:t>
                  </w:r>
                </w:p>
              </w:txbxContent>
            </v:textbox>
          </v:shape>
        </w:pict>
      </w:r>
      <w:r>
        <w:rPr>
          <w:rFonts w:eastAsia="Calibri"/>
          <w:sz w:val="22"/>
          <w:szCs w:val="22"/>
          <w:lang w:eastAsia="ru-RU" w:bidi="ar-SA"/>
        </w:rPr>
        <w:pict w14:anchorId="65D7FC7D">
          <v:shape id="_x0000_s1101" type="#_x0000_t202" style="position:absolute;margin-left:213.15pt;margin-top:282.35pt;width:60.9pt;height:28.55pt;z-index:251687936" filled="f" stroked="f">
            <v:textbox style="mso-next-textbox:#_x0000_s1101" inset="0,0,0,0">
              <w:txbxContent>
                <w:p w14:paraId="65D7FD38" w14:textId="77777777" w:rsidR="00F12792" w:rsidRPr="000738FC" w:rsidRDefault="00F12792" w:rsidP="000C7B98">
                  <w:pPr>
                    <w:jc w:val="center"/>
                    <w:rPr>
                      <w:rFonts w:ascii="Arial" w:hAnsi="Arial" w:cs="Arial"/>
                      <w:sz w:val="16"/>
                    </w:rPr>
                  </w:pPr>
                  <w:r w:rsidRPr="000738FC">
                    <w:rPr>
                      <w:rFonts w:ascii="Arial" w:hAnsi="Arial" w:cs="Arial"/>
                      <w:sz w:val="16"/>
                    </w:rPr>
                    <w:t>SMOLENSKAYA GRES BRANCH</w:t>
                  </w:r>
                </w:p>
              </w:txbxContent>
            </v:textbox>
          </v:shape>
        </w:pict>
      </w:r>
      <w:r>
        <w:rPr>
          <w:rFonts w:eastAsia="Calibri"/>
          <w:sz w:val="22"/>
          <w:szCs w:val="22"/>
          <w:lang w:eastAsia="ru-RU" w:bidi="ar-SA"/>
        </w:rPr>
        <w:pict w14:anchorId="65D7FC7E">
          <v:shape id="_x0000_s1100" type="#_x0000_t202" style="position:absolute;margin-left:142.7pt;margin-top:282.2pt;width:60.9pt;height:28.55pt;z-index:251686912" filled="f" stroked="f">
            <v:textbox style="mso-next-textbox:#_x0000_s1100" inset="0,0,0,0">
              <w:txbxContent>
                <w:p w14:paraId="65D7FD39" w14:textId="77777777" w:rsidR="00F12792" w:rsidRPr="000738FC" w:rsidRDefault="00F12792" w:rsidP="000C7B98">
                  <w:pPr>
                    <w:jc w:val="center"/>
                    <w:rPr>
                      <w:rFonts w:ascii="Arial" w:hAnsi="Arial" w:cs="Arial"/>
                      <w:sz w:val="16"/>
                    </w:rPr>
                  </w:pPr>
                  <w:r w:rsidRPr="000738FC">
                    <w:rPr>
                      <w:rFonts w:ascii="Arial" w:hAnsi="Arial" w:cs="Arial"/>
                      <w:sz w:val="16"/>
                    </w:rPr>
                    <w:t>SHATURSKAYA GRES BRANCH</w:t>
                  </w:r>
                </w:p>
              </w:txbxContent>
            </v:textbox>
          </v:shape>
        </w:pict>
      </w:r>
      <w:r>
        <w:rPr>
          <w:rFonts w:eastAsia="Calibri"/>
          <w:sz w:val="22"/>
          <w:szCs w:val="22"/>
          <w:lang w:eastAsia="ru-RU" w:bidi="ar-SA"/>
        </w:rPr>
        <w:pict w14:anchorId="65D7FC7F">
          <v:shape id="_x0000_s1097" type="#_x0000_t202" style="position:absolute;margin-left:25.65pt;margin-top:254.1pt;width:56.85pt;height:8.9pt;z-index:251683840" filled="f" stroked="f">
            <v:textbox style="mso-next-textbox:#_x0000_s1097" inset="0,0,0,0">
              <w:txbxContent>
                <w:p w14:paraId="65D7FD3A" w14:textId="77777777" w:rsidR="00F12792" w:rsidRPr="000738FC" w:rsidRDefault="00F12792" w:rsidP="000C7B98">
                  <w:pPr>
                    <w:rPr>
                      <w:rFonts w:ascii="Arial" w:hAnsi="Arial" w:cs="Arial"/>
                      <w:b/>
                      <w:sz w:val="16"/>
                    </w:rPr>
                  </w:pPr>
                  <w:r w:rsidRPr="000738FC">
                    <w:rPr>
                      <w:rFonts w:ascii="Arial" w:hAnsi="Arial" w:cs="Arial"/>
                      <w:b/>
                      <w:sz w:val="16"/>
                    </w:rPr>
                    <w:t>BRANCHES</w:t>
                  </w:r>
                </w:p>
              </w:txbxContent>
            </v:textbox>
          </v:shape>
        </w:pict>
      </w:r>
      <w:r>
        <w:rPr>
          <w:rFonts w:eastAsia="Calibri"/>
          <w:sz w:val="22"/>
          <w:szCs w:val="22"/>
          <w:lang w:eastAsia="ru-RU" w:bidi="ar-SA"/>
        </w:rPr>
        <w:pict w14:anchorId="65D7FC80">
          <v:shape id="_x0000_s1096" type="#_x0000_t202" style="position:absolute;margin-left:395.5pt;margin-top:202.75pt;width:71.95pt;height:30.9pt;z-index:251682816" filled="f" stroked="f">
            <v:textbox style="mso-next-textbox:#_x0000_s1096" inset="0,0,0,0">
              <w:txbxContent>
                <w:p w14:paraId="65D7FD3B" w14:textId="77777777" w:rsidR="00F12792" w:rsidRPr="000738FC" w:rsidRDefault="00F12792" w:rsidP="000C7B98">
                  <w:pPr>
                    <w:jc w:val="center"/>
                    <w:rPr>
                      <w:rFonts w:ascii="Arial" w:hAnsi="Arial" w:cs="Arial"/>
                      <w:sz w:val="16"/>
                    </w:rPr>
                  </w:pPr>
                  <w:r w:rsidRPr="000738FC">
                    <w:rPr>
                      <w:rFonts w:ascii="Arial" w:hAnsi="Arial" w:cs="Arial"/>
                      <w:sz w:val="16"/>
                    </w:rPr>
                    <w:t>Commercial Director</w:t>
                  </w:r>
                </w:p>
              </w:txbxContent>
            </v:textbox>
          </v:shape>
        </w:pict>
      </w:r>
      <w:r>
        <w:rPr>
          <w:rFonts w:eastAsia="Calibri"/>
          <w:sz w:val="22"/>
          <w:szCs w:val="22"/>
          <w:lang w:eastAsia="ru-RU" w:bidi="ar-SA"/>
        </w:rPr>
        <w:pict w14:anchorId="65D7FC81">
          <v:shape id="_x0000_s1094" type="#_x0000_t202" style="position:absolute;margin-left:283.3pt;margin-top:202.25pt;width:101.9pt;height:24.8pt;z-index:251680768" filled="f" stroked="f">
            <v:textbox style="mso-next-textbox:#_x0000_s1094" inset="0,0,0,0">
              <w:txbxContent>
                <w:p w14:paraId="65D7FD3C" w14:textId="77777777" w:rsidR="00F12792" w:rsidRPr="000738FC" w:rsidRDefault="00F12792" w:rsidP="000C7B98">
                  <w:pPr>
                    <w:jc w:val="center"/>
                    <w:rPr>
                      <w:rFonts w:ascii="Arial" w:hAnsi="Arial" w:cs="Arial"/>
                      <w:sz w:val="16"/>
                    </w:rPr>
                  </w:pPr>
                  <w:r w:rsidRPr="000738FC">
                    <w:rPr>
                      <w:rFonts w:ascii="Arial" w:hAnsi="Arial" w:cs="Arial"/>
                      <w:sz w:val="16"/>
                    </w:rPr>
                    <w:t>PR and Government Authorities Director</w:t>
                  </w:r>
                </w:p>
              </w:txbxContent>
            </v:textbox>
          </v:shape>
        </w:pict>
      </w:r>
      <w:r>
        <w:rPr>
          <w:rFonts w:eastAsia="Calibri"/>
          <w:sz w:val="22"/>
          <w:szCs w:val="22"/>
          <w:lang w:eastAsia="ru-RU" w:bidi="ar-SA"/>
        </w:rPr>
        <w:pict w14:anchorId="65D7FC82">
          <v:shape id="_x0000_s1093" type="#_x0000_t202" style="position:absolute;margin-left:283.3pt;margin-top:162.95pt;width:101.9pt;height:24.8pt;z-index:251679744" filled="f" stroked="f">
            <v:textbox style="mso-next-textbox:#_x0000_s1093" inset="0,0,0,0">
              <w:txbxContent>
                <w:p w14:paraId="65D7FD3D" w14:textId="77777777" w:rsidR="00F12792" w:rsidRPr="000738FC" w:rsidRDefault="00F12792" w:rsidP="000C7B98">
                  <w:pPr>
                    <w:jc w:val="center"/>
                    <w:rPr>
                      <w:rFonts w:ascii="Arial" w:hAnsi="Arial" w:cs="Arial"/>
                      <w:sz w:val="16"/>
                    </w:rPr>
                  </w:pPr>
                  <w:r w:rsidRPr="000738FC">
                    <w:rPr>
                      <w:rFonts w:ascii="Arial" w:hAnsi="Arial" w:cs="Arial"/>
                      <w:sz w:val="16"/>
                    </w:rPr>
                    <w:t>Director for Investments and Development</w:t>
                  </w:r>
                </w:p>
              </w:txbxContent>
            </v:textbox>
          </v:shape>
        </w:pict>
      </w:r>
      <w:r>
        <w:rPr>
          <w:rFonts w:eastAsia="Calibri"/>
          <w:sz w:val="22"/>
          <w:szCs w:val="22"/>
          <w:lang w:eastAsia="ru-RU" w:bidi="ar-SA"/>
        </w:rPr>
        <w:pict w14:anchorId="65D7FC83">
          <v:shape id="_x0000_s1092" type="#_x0000_t202" style="position:absolute;margin-left:202.4pt;margin-top:204.15pt;width:76.75pt;height:24.8pt;z-index:251678720" filled="f" stroked="f">
            <v:textbox style="mso-next-textbox:#_x0000_s1092" inset="0,0,0,0">
              <w:txbxContent>
                <w:p w14:paraId="65D7FD3E" w14:textId="77777777" w:rsidR="00F12792" w:rsidRPr="000738FC" w:rsidRDefault="00F12792" w:rsidP="000C7B98">
                  <w:pPr>
                    <w:jc w:val="center"/>
                    <w:rPr>
                      <w:rFonts w:ascii="Arial" w:hAnsi="Arial" w:cs="Arial"/>
                      <w:sz w:val="16"/>
                    </w:rPr>
                  </w:pPr>
                  <w:r w:rsidRPr="000738FC">
                    <w:rPr>
                      <w:rFonts w:ascii="Arial" w:hAnsi="Arial" w:cs="Arial"/>
                      <w:sz w:val="16"/>
                    </w:rPr>
                    <w:t>General Director Aide for Security</w:t>
                  </w:r>
                </w:p>
              </w:txbxContent>
            </v:textbox>
          </v:shape>
        </w:pict>
      </w:r>
      <w:r>
        <w:rPr>
          <w:rFonts w:eastAsia="Calibri"/>
          <w:sz w:val="22"/>
          <w:szCs w:val="22"/>
          <w:lang w:eastAsia="ru-RU" w:bidi="ar-SA"/>
        </w:rPr>
        <w:pict w14:anchorId="65D7FC84">
          <v:shape id="_x0000_s1088" type="#_x0000_t202" style="position:absolute;margin-left:6.9pt;margin-top:165.35pt;width:97pt;height:24.8pt;z-index:251674624" filled="f" stroked="f">
            <v:textbox style="mso-next-textbox:#_x0000_s1088" inset="0,0,0,0">
              <w:txbxContent>
                <w:p w14:paraId="65D7FD3F" w14:textId="77777777" w:rsidR="00F12792" w:rsidRPr="000738FC" w:rsidRDefault="00F12792" w:rsidP="000C7B98">
                  <w:pPr>
                    <w:jc w:val="center"/>
                    <w:rPr>
                      <w:rFonts w:ascii="Arial" w:hAnsi="Arial" w:cs="Arial"/>
                      <w:sz w:val="16"/>
                    </w:rPr>
                  </w:pPr>
                  <w:r w:rsidRPr="000738FC">
                    <w:rPr>
                      <w:rFonts w:ascii="Arial" w:hAnsi="Arial" w:cs="Arial"/>
                      <w:sz w:val="16"/>
                    </w:rPr>
                    <w:t>Deputy General Director for Commercial Issues</w:t>
                  </w:r>
                </w:p>
              </w:txbxContent>
            </v:textbox>
          </v:shape>
        </w:pict>
      </w:r>
      <w:r>
        <w:rPr>
          <w:rFonts w:eastAsia="Calibri"/>
          <w:sz w:val="22"/>
          <w:szCs w:val="22"/>
          <w:lang w:eastAsia="ru-RU" w:bidi="ar-SA"/>
        </w:rPr>
        <w:pict w14:anchorId="65D7FC85">
          <v:shape id="_x0000_s1087" type="#_x0000_t202" style="position:absolute;margin-left:29.85pt;margin-top:108.7pt;width:74.6pt;height:26.2pt;z-index:251673600" filled="f" stroked="f">
            <v:textbox style="mso-next-textbox:#_x0000_s1087" inset="0,0,0,0">
              <w:txbxContent>
                <w:p w14:paraId="65D7FD40" w14:textId="77777777" w:rsidR="00F12792" w:rsidRPr="000738FC" w:rsidRDefault="00F12792" w:rsidP="000C7B98">
                  <w:pPr>
                    <w:rPr>
                      <w:rFonts w:ascii="Arial" w:hAnsi="Arial" w:cs="Arial"/>
                      <w:b/>
                      <w:sz w:val="16"/>
                    </w:rPr>
                  </w:pPr>
                  <w:r w:rsidRPr="000738FC">
                    <w:rPr>
                      <w:rFonts w:ascii="Arial" w:hAnsi="Arial" w:cs="Arial"/>
                      <w:b/>
                      <w:sz w:val="16"/>
                    </w:rPr>
                    <w:t>MANAGEMENT</w:t>
                  </w:r>
                </w:p>
              </w:txbxContent>
            </v:textbox>
          </v:shape>
        </w:pict>
      </w:r>
      <w:r>
        <w:rPr>
          <w:rFonts w:eastAsia="Calibri"/>
          <w:sz w:val="22"/>
          <w:szCs w:val="22"/>
          <w:lang w:eastAsia="ru-RU" w:bidi="ar-SA"/>
        </w:rPr>
        <w:pict w14:anchorId="65D7FC86">
          <v:shape id="_x0000_s1086" type="#_x0000_t202" style="position:absolute;margin-left:345.4pt;margin-top:60.6pt;width:78.8pt;height:33.15pt;z-index:251672576" filled="f" stroked="f">
            <v:textbox style="mso-next-textbox:#_x0000_s1086" inset="0,0,0,0">
              <w:txbxContent>
                <w:p w14:paraId="65D7FD41" w14:textId="77777777" w:rsidR="00F12792" w:rsidRPr="000738FC" w:rsidRDefault="00F12792" w:rsidP="005D0002">
                  <w:pPr>
                    <w:spacing w:line="160" w:lineRule="exact"/>
                    <w:jc w:val="center"/>
                    <w:rPr>
                      <w:rFonts w:ascii="Arial" w:hAnsi="Arial" w:cs="Arial"/>
                      <w:sz w:val="16"/>
                    </w:rPr>
                  </w:pPr>
                  <w:r w:rsidRPr="000738FC">
                    <w:rPr>
                      <w:rFonts w:ascii="Arial" w:hAnsi="Arial" w:cs="Arial"/>
                      <w:sz w:val="16"/>
                    </w:rPr>
                    <w:t>NEW BUILD STEERING COMMITTEE</w:t>
                  </w:r>
                </w:p>
              </w:txbxContent>
            </v:textbox>
          </v:shape>
        </w:pict>
      </w:r>
      <w:r>
        <w:rPr>
          <w:rFonts w:eastAsia="Calibri"/>
          <w:sz w:val="22"/>
          <w:szCs w:val="22"/>
          <w:lang w:eastAsia="ru-RU" w:bidi="ar-SA"/>
        </w:rPr>
        <w:pict w14:anchorId="65D7FC87">
          <v:shape id="_x0000_s1085" type="#_x0000_t202" style="position:absolute;margin-left:268.7pt;margin-top:63.4pt;width:58.25pt;height:25.7pt;z-index:251671552" filled="f" stroked="f">
            <v:textbox style="mso-next-textbox:#_x0000_s1085" inset="0,0,0,0">
              <w:txbxContent>
                <w:p w14:paraId="65D7FD42" w14:textId="77777777" w:rsidR="00F12792" w:rsidRPr="000738FC" w:rsidRDefault="00F12792" w:rsidP="000C7B98">
                  <w:pPr>
                    <w:jc w:val="center"/>
                    <w:rPr>
                      <w:rFonts w:ascii="Arial" w:hAnsi="Arial" w:cs="Arial"/>
                      <w:sz w:val="16"/>
                    </w:rPr>
                  </w:pPr>
                  <w:r w:rsidRPr="000738FC">
                    <w:rPr>
                      <w:rFonts w:ascii="Arial" w:hAnsi="Arial" w:cs="Arial"/>
                      <w:sz w:val="16"/>
                    </w:rPr>
                    <w:t>RISK AND FINANCE COMMITTEE</w:t>
                  </w:r>
                </w:p>
              </w:txbxContent>
            </v:textbox>
          </v:shape>
        </w:pict>
      </w:r>
      <w:r>
        <w:rPr>
          <w:rFonts w:eastAsia="Calibri"/>
          <w:sz w:val="22"/>
          <w:szCs w:val="22"/>
          <w:lang w:eastAsia="ru-RU" w:bidi="ar-SA"/>
        </w:rPr>
        <w:pict w14:anchorId="65D7FC88">
          <v:shape id="_x0000_s1084" type="#_x0000_t202" style="position:absolute;margin-left:157.9pt;margin-top:65.75pt;width:90.05pt;height:25.7pt;z-index:251670528" filled="f" stroked="f">
            <v:textbox style="mso-next-textbox:#_x0000_s1084" inset="0,0,0,0">
              <w:txbxContent>
                <w:p w14:paraId="65D7FD43" w14:textId="77777777" w:rsidR="00F12792" w:rsidRPr="000738FC" w:rsidRDefault="00F12792" w:rsidP="000C7B98">
                  <w:pPr>
                    <w:jc w:val="center"/>
                    <w:rPr>
                      <w:rFonts w:ascii="Arial" w:hAnsi="Arial" w:cs="Arial"/>
                      <w:sz w:val="16"/>
                    </w:rPr>
                  </w:pPr>
                  <w:r w:rsidRPr="000738FC">
                    <w:rPr>
                      <w:rFonts w:ascii="Arial" w:hAnsi="Arial" w:cs="Arial"/>
                      <w:sz w:val="16"/>
                    </w:rPr>
                    <w:t>APPOINTMENT AND REMUNERATION COMMITTEE</w:t>
                  </w:r>
                </w:p>
              </w:txbxContent>
            </v:textbox>
          </v:shape>
        </w:pict>
      </w:r>
      <w:r>
        <w:rPr>
          <w:rFonts w:eastAsia="Calibri"/>
          <w:sz w:val="22"/>
          <w:szCs w:val="22"/>
          <w:lang w:eastAsia="ru-RU" w:bidi="ar-SA"/>
        </w:rPr>
        <w:pict w14:anchorId="65D7FC89">
          <v:shape id="_x0000_s1083" type="#_x0000_t202" style="position:absolute;margin-left:80.3pt;margin-top:66.2pt;width:54.5pt;height:29.95pt;z-index:251669504" filled="f" stroked="f">
            <v:textbox style="mso-next-textbox:#_x0000_s1083" inset="0,0,0,0">
              <w:txbxContent>
                <w:p w14:paraId="65D7FD44" w14:textId="77777777" w:rsidR="00F12792" w:rsidRPr="000738FC" w:rsidRDefault="00F12792" w:rsidP="000C7B98">
                  <w:pPr>
                    <w:jc w:val="center"/>
                    <w:rPr>
                      <w:rFonts w:ascii="Arial" w:hAnsi="Arial" w:cs="Arial"/>
                      <w:sz w:val="16"/>
                    </w:rPr>
                  </w:pPr>
                  <w:r w:rsidRPr="000738FC">
                    <w:rPr>
                      <w:rFonts w:ascii="Arial" w:hAnsi="Arial" w:cs="Arial"/>
                      <w:sz w:val="16"/>
                    </w:rPr>
                    <w:t>AUDIT COMMITTEE</w:t>
                  </w:r>
                </w:p>
              </w:txbxContent>
            </v:textbox>
          </v:shape>
        </w:pict>
      </w:r>
      <w:r>
        <w:rPr>
          <w:rFonts w:eastAsia="Calibri"/>
          <w:sz w:val="22"/>
          <w:szCs w:val="22"/>
          <w:lang w:eastAsia="ru-RU" w:bidi="ar-SA"/>
        </w:rPr>
        <w:pict w14:anchorId="65D7FC8A">
          <v:shape id="_x0000_s1082" type="#_x0000_t202" style="position:absolute;margin-left:115.95pt;margin-top:121.4pt;width:221.6pt;height:22.45pt;z-index:251668480" filled="f" stroked="f">
            <v:textbox style="mso-next-textbox:#_x0000_s1082" inset="0,0,0,0">
              <w:txbxContent>
                <w:p w14:paraId="65D7FD45" w14:textId="77777777" w:rsidR="00F12792" w:rsidRPr="000738FC" w:rsidRDefault="00F12792" w:rsidP="000C7B98">
                  <w:pPr>
                    <w:jc w:val="center"/>
                    <w:rPr>
                      <w:rFonts w:ascii="Arial" w:hAnsi="Arial" w:cs="Arial"/>
                      <w:color w:val="FFFFFF" w:themeColor="background1"/>
                      <w:sz w:val="20"/>
                    </w:rPr>
                  </w:pPr>
                  <w:r w:rsidRPr="000738FC">
                    <w:rPr>
                      <w:rFonts w:ascii="Arial" w:hAnsi="Arial" w:cs="Arial"/>
                      <w:color w:val="FFFFFF" w:themeColor="background1"/>
                      <w:sz w:val="20"/>
                    </w:rPr>
                    <w:t>CEO,</w:t>
                  </w:r>
                </w:p>
                <w:p w14:paraId="65D7FD46" w14:textId="77777777" w:rsidR="00F12792" w:rsidRPr="000738FC" w:rsidRDefault="00F12792" w:rsidP="000C7B98">
                  <w:pPr>
                    <w:jc w:val="center"/>
                    <w:rPr>
                      <w:rFonts w:ascii="Arial" w:hAnsi="Arial" w:cs="Arial"/>
                      <w:color w:val="FFFFFF" w:themeColor="background1"/>
                      <w:sz w:val="20"/>
                    </w:rPr>
                  </w:pPr>
                  <w:r w:rsidRPr="000738FC">
                    <w:rPr>
                      <w:rFonts w:ascii="Arial" w:hAnsi="Arial" w:cs="Arial"/>
                      <w:color w:val="FFFFFF" w:themeColor="background1"/>
                      <w:sz w:val="20"/>
                    </w:rPr>
                    <w:t>CHAIRMAN OF THE MANAGEMENT BOARD</w:t>
                  </w:r>
                </w:p>
              </w:txbxContent>
            </v:textbox>
          </v:shape>
        </w:pict>
      </w:r>
      <w:r>
        <w:rPr>
          <w:rFonts w:eastAsia="Calibri"/>
          <w:sz w:val="22"/>
          <w:szCs w:val="22"/>
          <w:lang w:eastAsia="ru-RU" w:bidi="ar-SA"/>
        </w:rPr>
        <w:pict w14:anchorId="65D7FC8B">
          <v:shape id="_x0000_s1081" type="#_x0000_t202" style="position:absolute;margin-left:141.5pt;margin-top:29.25pt;width:221.6pt;height:14.5pt;z-index:251667456" filled="f" stroked="f">
            <v:textbox style="mso-next-textbox:#_x0000_s1081" inset="0,0,0,0">
              <w:txbxContent>
                <w:p w14:paraId="65D7FD47" w14:textId="77777777" w:rsidR="00F12792" w:rsidRPr="000738FC" w:rsidRDefault="00F12792" w:rsidP="000C7B98">
                  <w:pPr>
                    <w:jc w:val="center"/>
                    <w:rPr>
                      <w:rFonts w:ascii="Arial" w:hAnsi="Arial" w:cs="Arial"/>
                      <w:color w:val="FFFFFF" w:themeColor="background1"/>
                      <w:sz w:val="20"/>
                    </w:rPr>
                  </w:pPr>
                  <w:r w:rsidRPr="000738FC">
                    <w:rPr>
                      <w:rFonts w:ascii="Arial" w:hAnsi="Arial" w:cs="Arial"/>
                      <w:color w:val="FFFFFF" w:themeColor="background1"/>
                      <w:sz w:val="20"/>
                    </w:rPr>
                    <w:t>BOARD OF DIRECTORS</w:t>
                  </w:r>
                </w:p>
              </w:txbxContent>
            </v:textbox>
          </v:shape>
        </w:pict>
      </w:r>
      <w:r w:rsidR="000C7B98" w:rsidRPr="001A1AA1">
        <w:rPr>
          <w:noProof/>
          <w:lang w:val="ru-RU" w:eastAsia="ru-RU" w:bidi="ar-SA"/>
        </w:rPr>
        <w:drawing>
          <wp:inline distT="0" distB="0" distL="0" distR="0" wp14:anchorId="65D7FC8C" wp14:editId="65D7FC8D">
            <wp:extent cx="5943600" cy="4274820"/>
            <wp:effectExtent l="0" t="0" r="0" b="0"/>
            <wp:docPr id="6" name="Рисунок 6" descr="E:\Accredited Translation Коля\2013\04 - апрель\240413_сн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ccredited Translation Коля\2013\04 - апрель\240413_сн2\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4274820"/>
                    </a:xfrm>
                    <a:prstGeom prst="rect">
                      <a:avLst/>
                    </a:prstGeom>
                    <a:noFill/>
                    <a:ln>
                      <a:noFill/>
                    </a:ln>
                  </pic:spPr>
                </pic:pic>
              </a:graphicData>
            </a:graphic>
          </wp:inline>
        </w:drawing>
      </w:r>
      <w:r>
        <w:rPr>
          <w:rFonts w:ascii="Verdana" w:hAnsi="Verdana"/>
          <w:b/>
          <w:sz w:val="20"/>
          <w:szCs w:val="20"/>
          <w:lang w:eastAsia="ru-RU" w:bidi="ar-SA"/>
        </w:rPr>
        <w:pict w14:anchorId="65D7FC8E">
          <v:rect id="Rectangle 3" o:spid="_x0000_s1071" style="position:absolute;margin-left:115.95pt;margin-top:192.85pt;width:109.5pt;height:3.5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" stroked="f"/>
        </w:pict>
      </w:r>
    </w:p>
    <w:p w14:paraId="65D7DE35" w14:textId="77777777" w:rsidR="0090636B" w:rsidRPr="001A1AA1" w:rsidRDefault="0090636B" w:rsidP="00DF7B5B">
      <w:pPr>
        <w:widowControl w:val="0"/>
        <w:jc w:val="both"/>
        <w:rPr>
          <w:rFonts w:ascii="Verdana" w:hAnsi="Verdana"/>
          <w:sz w:val="18"/>
          <w:szCs w:val="18"/>
        </w:rPr>
      </w:pPr>
    </w:p>
    <w:p w14:paraId="65D7DE36" w14:textId="77777777" w:rsidR="008377F0" w:rsidRPr="001A1AA1" w:rsidRDefault="008377F0" w:rsidP="00DF7B5B">
      <w:pPr>
        <w:widowControl w:val="0"/>
        <w:jc w:val="both"/>
        <w:rPr>
          <w:rFonts w:ascii="Verdana" w:hAnsi="Verdana"/>
          <w:sz w:val="18"/>
          <w:szCs w:val="18"/>
        </w:rPr>
      </w:pPr>
      <w:r w:rsidRPr="001A1AA1">
        <w:rPr>
          <w:rFonts w:ascii="Verdana" w:hAnsi="Verdana"/>
          <w:sz w:val="18"/>
          <w:szCs w:val="18"/>
        </w:rPr>
        <w:t xml:space="preserve">Within 2012, including due to appointment of the new CEO of the Company by the Board of Directors, to optimize the effective system of management, the Company corporate structure underwent a number of significant changes: </w:t>
      </w:r>
    </w:p>
    <w:p w14:paraId="65D7DE37" w14:textId="77777777" w:rsidR="008377F0" w:rsidRPr="001A1AA1" w:rsidRDefault="008377F0" w:rsidP="00DF7B5B">
      <w:pPr>
        <w:widowControl w:val="0"/>
        <w:jc w:val="both"/>
        <w:rPr>
          <w:rFonts w:ascii="Verdana" w:hAnsi="Verdana"/>
          <w:sz w:val="18"/>
          <w:szCs w:val="18"/>
        </w:rPr>
      </w:pPr>
    </w:p>
    <w:p w14:paraId="65D7DE38" w14:textId="77777777" w:rsidR="006F5AA2" w:rsidRPr="001A1AA1" w:rsidRDefault="008377F0" w:rsidP="00DF7B5B">
      <w:pPr>
        <w:widowControl w:val="0"/>
        <w:jc w:val="both"/>
        <w:rPr>
          <w:rFonts w:ascii="Verdana" w:hAnsi="Verdana"/>
          <w:sz w:val="18"/>
          <w:szCs w:val="18"/>
        </w:rPr>
      </w:pPr>
      <w:r w:rsidRPr="001A1AA1">
        <w:rPr>
          <w:rFonts w:ascii="Verdana" w:hAnsi="Verdana"/>
          <w:sz w:val="18"/>
          <w:szCs w:val="18"/>
        </w:rPr>
        <w:t>By the Resolution of the Company Board of Directors, dated 06.07.2012, the Strategy and Development Committee of the Board of Directors of E.ON Russia JSC was wound up.</w:t>
      </w:r>
      <w:r w:rsidR="006A3B5D" w:rsidRPr="001A1AA1">
        <w:rPr>
          <w:rFonts w:ascii="Verdana" w:hAnsi="Verdana"/>
          <w:sz w:val="18"/>
          <w:szCs w:val="18"/>
        </w:rPr>
        <w:t xml:space="preserve"> The main functions of the Strategy and Development Committee were transferred to the Management Board. The Company strategy is developed at the </w:t>
      </w:r>
      <w:r w:rsidR="00D32E32" w:rsidRPr="001A1AA1">
        <w:rPr>
          <w:rFonts w:ascii="Verdana" w:hAnsi="Verdana"/>
          <w:sz w:val="18"/>
          <w:szCs w:val="18"/>
        </w:rPr>
        <w:t>sessions</w:t>
      </w:r>
      <w:r w:rsidR="006A3B5D" w:rsidRPr="001A1AA1">
        <w:rPr>
          <w:rFonts w:ascii="Verdana" w:hAnsi="Verdana"/>
          <w:sz w:val="18"/>
          <w:szCs w:val="18"/>
        </w:rPr>
        <w:t xml:space="preserve"> of strategy planning. </w:t>
      </w:r>
      <w:r w:rsidR="006F5AA2" w:rsidRPr="001A1AA1">
        <w:rPr>
          <w:rFonts w:ascii="Verdana" w:hAnsi="Verdana"/>
          <w:sz w:val="18"/>
          <w:szCs w:val="18"/>
        </w:rPr>
        <w:t xml:space="preserve"> The main functions of the Strategy and Development Committee were transferred to the Management Board. The Company strategy is developed at the sessions of strategy planning.</w:t>
      </w:r>
    </w:p>
    <w:p w14:paraId="65D7DE39" w14:textId="77777777" w:rsidR="008377F0" w:rsidRPr="001A1AA1" w:rsidRDefault="008377F0" w:rsidP="00DF7B5B">
      <w:pPr>
        <w:widowControl w:val="0"/>
        <w:jc w:val="both"/>
        <w:rPr>
          <w:rFonts w:ascii="Verdana" w:hAnsi="Verdana"/>
          <w:sz w:val="18"/>
          <w:szCs w:val="18"/>
        </w:rPr>
      </w:pPr>
    </w:p>
    <w:p w14:paraId="65D7DE3A" w14:textId="77777777" w:rsidR="008377F0" w:rsidRPr="001A1AA1" w:rsidRDefault="008377F0" w:rsidP="00DF7B5B">
      <w:pPr>
        <w:widowControl w:val="0"/>
        <w:jc w:val="both"/>
        <w:rPr>
          <w:rFonts w:ascii="Verdana" w:hAnsi="Verdana"/>
          <w:sz w:val="18"/>
          <w:szCs w:val="18"/>
        </w:rPr>
      </w:pPr>
      <w:r w:rsidRPr="001A1AA1">
        <w:rPr>
          <w:rFonts w:ascii="Verdana" w:hAnsi="Verdana"/>
          <w:sz w:val="18"/>
          <w:szCs w:val="18"/>
        </w:rPr>
        <w:t>By the Resolution of the Company Board of Directors, dated 30.08.2012, Igor Viktorovich Popov, Deputy General Director for Production, was introduced into the Company Board composition.</w:t>
      </w:r>
    </w:p>
    <w:p w14:paraId="65D7DE3B" w14:textId="77777777" w:rsidR="008377F0" w:rsidRPr="001A1AA1" w:rsidRDefault="008377F0" w:rsidP="00DF7B5B">
      <w:pPr>
        <w:widowControl w:val="0"/>
        <w:jc w:val="both"/>
        <w:rPr>
          <w:rFonts w:ascii="Verdana" w:hAnsi="Verdana"/>
          <w:sz w:val="18"/>
          <w:szCs w:val="18"/>
        </w:rPr>
      </w:pPr>
    </w:p>
    <w:p w14:paraId="65D7DE3C" w14:textId="77777777" w:rsidR="008377F0" w:rsidRPr="001A1AA1" w:rsidRDefault="008377F0" w:rsidP="00DF7B5B">
      <w:pPr>
        <w:widowControl w:val="0"/>
        <w:jc w:val="both"/>
        <w:rPr>
          <w:rFonts w:ascii="Verdana" w:hAnsi="Verdana"/>
          <w:sz w:val="18"/>
          <w:szCs w:val="18"/>
        </w:rPr>
      </w:pPr>
      <w:r w:rsidRPr="001A1AA1">
        <w:rPr>
          <w:rFonts w:ascii="Verdana" w:hAnsi="Verdana"/>
          <w:sz w:val="18"/>
          <w:szCs w:val="18"/>
        </w:rPr>
        <w:t>Subject to the resolution of the Company Board dated 05.10.2012, as from 10.10.2012 the following positions were renamed: "Deputy General Director for Energy Management" into "Deputy General Director for Commercial Issues"; "PR and Authorities relations Aide to Director General" into "Director for PR and Authorities relations", "Deputy General Director for Human Resources" into Director for Human Resources"; "Deputy Director General for Investment and Development" into "Director for Investments and Development"; "Deputy Director General for Corporate Relations" into "Director for Corporate Relations", with activity, functions, authorities, responsibility and direct reporting to the Company CEO being preserved to them in full scope.</w:t>
      </w:r>
    </w:p>
    <w:p w14:paraId="65D7DE3D" w14:textId="77777777" w:rsidR="008377F0" w:rsidRPr="001A1AA1" w:rsidRDefault="008377F0" w:rsidP="00DF7B5B">
      <w:pPr>
        <w:widowControl w:val="0"/>
        <w:jc w:val="both"/>
        <w:rPr>
          <w:rFonts w:ascii="Verdana" w:hAnsi="Verdana"/>
          <w:sz w:val="18"/>
          <w:szCs w:val="18"/>
        </w:rPr>
      </w:pPr>
    </w:p>
    <w:p w14:paraId="65D7DE3E" w14:textId="77777777" w:rsidR="008377F0" w:rsidRPr="001A1AA1" w:rsidRDefault="008377F0" w:rsidP="00DF7B5B">
      <w:pPr>
        <w:widowControl w:val="0"/>
        <w:jc w:val="both"/>
        <w:rPr>
          <w:rFonts w:ascii="Verdana" w:hAnsi="Verdana"/>
          <w:sz w:val="18"/>
          <w:szCs w:val="18"/>
        </w:rPr>
      </w:pPr>
      <w:r w:rsidRPr="001A1AA1">
        <w:rPr>
          <w:rFonts w:ascii="Verdana" w:hAnsi="Verdana"/>
          <w:sz w:val="18"/>
          <w:szCs w:val="18"/>
        </w:rPr>
        <w:t>Moreover, positions "Deputy Director General for Information Technologies" and "Deputy Director General for General Affairs and Procurement" were terminated.</w:t>
      </w:r>
    </w:p>
    <w:p w14:paraId="65D7DE3F" w14:textId="77777777" w:rsidR="008377F0" w:rsidRPr="001A1AA1" w:rsidRDefault="008377F0" w:rsidP="00DF7B5B">
      <w:pPr>
        <w:widowControl w:val="0"/>
        <w:jc w:val="both"/>
        <w:rPr>
          <w:rFonts w:ascii="Verdana" w:hAnsi="Verdana"/>
          <w:sz w:val="18"/>
          <w:szCs w:val="18"/>
        </w:rPr>
      </w:pPr>
    </w:p>
    <w:p w14:paraId="65D7DE40" w14:textId="77777777" w:rsidR="008377F0" w:rsidRPr="001A1AA1" w:rsidRDefault="008377F0" w:rsidP="00DF7B5B">
      <w:pPr>
        <w:widowControl w:val="0"/>
        <w:jc w:val="both"/>
        <w:rPr>
          <w:rFonts w:ascii="Verdana" w:hAnsi="Verdana"/>
          <w:sz w:val="18"/>
          <w:szCs w:val="18"/>
        </w:rPr>
      </w:pPr>
      <w:r w:rsidRPr="001A1AA1">
        <w:rPr>
          <w:rFonts w:ascii="Verdana" w:hAnsi="Verdana"/>
          <w:sz w:val="18"/>
          <w:szCs w:val="18"/>
        </w:rPr>
        <w:t xml:space="preserve">In the chart "Corporate Structure" the data are provided as of 31.12.2012, at the moment of provisional approval by the Board of Directors of the annual report </w:t>
      </w:r>
      <w:r w:rsidR="00EB5D29" w:rsidRPr="001A1AA1">
        <w:rPr>
          <w:rFonts w:ascii="Verdana" w:hAnsi="Verdana"/>
          <w:sz w:val="18"/>
          <w:szCs w:val="18"/>
        </w:rPr>
        <w:t>-</w:t>
      </w:r>
      <w:r w:rsidRPr="001A1AA1">
        <w:rPr>
          <w:rFonts w:ascii="Verdana" w:hAnsi="Verdana"/>
          <w:sz w:val="18"/>
          <w:szCs w:val="18"/>
        </w:rPr>
        <w:t xml:space="preserve"> no significant changes took place.</w:t>
      </w:r>
    </w:p>
    <w:p w14:paraId="65D7DE41" w14:textId="77777777" w:rsidR="00FD0A57" w:rsidRPr="001A1AA1" w:rsidRDefault="00FD0A57" w:rsidP="00DF7B5B">
      <w:pPr>
        <w:widowControl w:val="0"/>
        <w:jc w:val="both"/>
        <w:rPr>
          <w:rFonts w:ascii="Verdana" w:hAnsi="Verdana"/>
          <w:sz w:val="18"/>
          <w:szCs w:val="18"/>
          <w:highlight w:val="yellow"/>
        </w:rPr>
      </w:pPr>
    </w:p>
    <w:p w14:paraId="65D7DE42" w14:textId="77777777" w:rsidR="0090636B" w:rsidRPr="001A1AA1" w:rsidRDefault="0090636B" w:rsidP="00DF7B5B">
      <w:pPr>
        <w:widowControl w:val="0"/>
        <w:shd w:val="clear" w:color="auto" w:fill="F2F2F2"/>
        <w:autoSpaceDE w:val="0"/>
        <w:autoSpaceDN w:val="0"/>
        <w:adjustRightInd w:val="0"/>
        <w:jc w:val="both"/>
        <w:rPr>
          <w:rFonts w:ascii="Verdana" w:hAnsi="Verdana"/>
          <w:b/>
          <w:sz w:val="20"/>
          <w:szCs w:val="20"/>
        </w:rPr>
      </w:pPr>
      <w:r w:rsidRPr="001A1AA1">
        <w:rPr>
          <w:rFonts w:ascii="Verdana" w:hAnsi="Verdana"/>
          <w:b/>
          <w:sz w:val="20"/>
          <w:szCs w:val="20"/>
        </w:rPr>
        <w:t>4.3. Management Bodies. Work results in 201</w:t>
      </w:r>
      <w:r w:rsidR="008377F0" w:rsidRPr="001A1AA1">
        <w:rPr>
          <w:rFonts w:ascii="Verdana" w:hAnsi="Verdana"/>
          <w:b/>
          <w:sz w:val="20"/>
          <w:szCs w:val="20"/>
        </w:rPr>
        <w:t>2</w:t>
      </w:r>
      <w:r w:rsidR="007F71BC">
        <w:rPr>
          <w:rFonts w:ascii="Verdana" w:hAnsi="Verdana"/>
          <w:b/>
          <w:sz w:val="20"/>
          <w:szCs w:val="20"/>
        </w:rPr>
        <w:t xml:space="preserve"> </w:t>
      </w:r>
    </w:p>
    <w:p w14:paraId="65D7DE43" w14:textId="77777777" w:rsidR="0090636B" w:rsidRPr="001A1AA1" w:rsidRDefault="0090636B" w:rsidP="00DF7B5B">
      <w:pPr>
        <w:widowControl w:val="0"/>
        <w:autoSpaceDE w:val="0"/>
        <w:autoSpaceDN w:val="0"/>
        <w:adjustRightInd w:val="0"/>
        <w:jc w:val="both"/>
        <w:rPr>
          <w:rFonts w:ascii="Verdana" w:hAnsi="Verdana"/>
          <w:color w:val="000000"/>
          <w:sz w:val="18"/>
          <w:szCs w:val="18"/>
        </w:rPr>
      </w:pPr>
    </w:p>
    <w:p w14:paraId="65D7DE44" w14:textId="77777777" w:rsidR="008377F0" w:rsidRPr="001A1AA1" w:rsidRDefault="008377F0" w:rsidP="00DF7B5B">
      <w:pPr>
        <w:widowControl w:val="0"/>
        <w:autoSpaceDE w:val="0"/>
        <w:autoSpaceDN w:val="0"/>
        <w:adjustRightInd w:val="0"/>
        <w:jc w:val="both"/>
        <w:rPr>
          <w:rFonts w:ascii="Verdana" w:hAnsi="Verdana"/>
          <w:color w:val="000000"/>
          <w:sz w:val="18"/>
          <w:szCs w:val="18"/>
        </w:rPr>
      </w:pPr>
      <w:r w:rsidRPr="001A1AA1">
        <w:rPr>
          <w:rFonts w:ascii="Verdana" w:hAnsi="Verdana"/>
          <w:color w:val="000000"/>
          <w:sz w:val="18"/>
          <w:szCs w:val="18"/>
        </w:rPr>
        <w:t>Organization of effective corporate management aimed at gaining maximum efficiency and performance in the Company business, enhancement of transparency and justification of adopted managerial decisions, risk reduction and protection of rights and interests of the Company shareholders is one of the major missions for the Company. Building of efficient corporate management system is based on application of the Russian and foreign best practices. Up-to-date standards of corporate governance widely practiced by E.ON Group companies, which E.ON Russia is actively implementing in its corporate practice are of special importance to us.</w:t>
      </w:r>
    </w:p>
    <w:p w14:paraId="65D7DE45" w14:textId="77777777" w:rsidR="008377F0" w:rsidRPr="001A1AA1" w:rsidRDefault="008377F0" w:rsidP="00DF7B5B">
      <w:pPr>
        <w:widowControl w:val="0"/>
        <w:autoSpaceDE w:val="0"/>
        <w:autoSpaceDN w:val="0"/>
        <w:adjustRightInd w:val="0"/>
        <w:jc w:val="both"/>
        <w:rPr>
          <w:rFonts w:ascii="Verdana" w:hAnsi="Verdana"/>
          <w:color w:val="000000"/>
          <w:sz w:val="18"/>
          <w:szCs w:val="18"/>
        </w:rPr>
      </w:pPr>
    </w:p>
    <w:p w14:paraId="65D7DE46" w14:textId="77777777" w:rsidR="008377F0" w:rsidRPr="001A1AA1" w:rsidRDefault="008377F0" w:rsidP="00DF7B5B">
      <w:pPr>
        <w:widowControl w:val="0"/>
        <w:autoSpaceDE w:val="0"/>
        <w:autoSpaceDN w:val="0"/>
        <w:adjustRightInd w:val="0"/>
        <w:jc w:val="both"/>
        <w:rPr>
          <w:rFonts w:ascii="Verdana" w:hAnsi="Verdana"/>
          <w:color w:val="000000"/>
          <w:sz w:val="18"/>
          <w:szCs w:val="18"/>
        </w:rPr>
      </w:pPr>
      <w:r w:rsidRPr="001A1AA1">
        <w:rPr>
          <w:rFonts w:ascii="Verdana" w:hAnsi="Verdana"/>
          <w:color w:val="000000"/>
          <w:sz w:val="18"/>
          <w:szCs w:val="18"/>
        </w:rPr>
        <w:t xml:space="preserve">The major lines of corporate management system improvement in E.ON Russia are: </w:t>
      </w:r>
    </w:p>
    <w:p w14:paraId="65D7DE47" w14:textId="77777777" w:rsidR="008377F0" w:rsidRPr="001A1AA1" w:rsidRDefault="008377F0" w:rsidP="00DF7B5B">
      <w:pPr>
        <w:widowControl w:val="0"/>
        <w:numPr>
          <w:ilvl w:val="0"/>
          <w:numId w:val="4"/>
        </w:numPr>
        <w:autoSpaceDE w:val="0"/>
        <w:autoSpaceDN w:val="0"/>
        <w:adjustRightInd w:val="0"/>
        <w:jc w:val="both"/>
        <w:rPr>
          <w:rFonts w:ascii="Verdana" w:hAnsi="Verdana"/>
          <w:color w:val="000000"/>
          <w:sz w:val="18"/>
          <w:szCs w:val="18"/>
        </w:rPr>
      </w:pPr>
      <w:r w:rsidRPr="001A1AA1">
        <w:rPr>
          <w:rFonts w:ascii="Verdana" w:hAnsi="Verdana"/>
          <w:color w:val="000000"/>
          <w:sz w:val="18"/>
          <w:szCs w:val="18"/>
        </w:rPr>
        <w:t>reasonable distribution of competencies and responsibilities among corporate management bodies;</w:t>
      </w:r>
    </w:p>
    <w:p w14:paraId="65D7DE48" w14:textId="77777777" w:rsidR="008377F0" w:rsidRPr="001A1AA1" w:rsidRDefault="008377F0" w:rsidP="00DF7B5B">
      <w:pPr>
        <w:widowControl w:val="0"/>
        <w:numPr>
          <w:ilvl w:val="0"/>
          <w:numId w:val="4"/>
        </w:numPr>
        <w:autoSpaceDE w:val="0"/>
        <w:autoSpaceDN w:val="0"/>
        <w:adjustRightInd w:val="0"/>
        <w:jc w:val="both"/>
        <w:rPr>
          <w:rFonts w:ascii="Verdana" w:hAnsi="Verdana"/>
          <w:color w:val="000000"/>
          <w:sz w:val="18"/>
          <w:szCs w:val="18"/>
        </w:rPr>
      </w:pPr>
      <w:r w:rsidRPr="001A1AA1">
        <w:rPr>
          <w:rFonts w:ascii="Verdana" w:hAnsi="Verdana"/>
          <w:color w:val="000000"/>
          <w:sz w:val="18"/>
          <w:szCs w:val="18"/>
        </w:rPr>
        <w:t>enhancement of the collective approach to the Company business management;</w:t>
      </w:r>
    </w:p>
    <w:p w14:paraId="65D7DE49" w14:textId="77777777" w:rsidR="008377F0" w:rsidRPr="001A1AA1" w:rsidRDefault="008377F0" w:rsidP="00DF7B5B">
      <w:pPr>
        <w:widowControl w:val="0"/>
        <w:numPr>
          <w:ilvl w:val="0"/>
          <w:numId w:val="4"/>
        </w:numPr>
        <w:autoSpaceDE w:val="0"/>
        <w:autoSpaceDN w:val="0"/>
        <w:adjustRightInd w:val="0"/>
        <w:jc w:val="both"/>
        <w:rPr>
          <w:rFonts w:ascii="Verdana" w:hAnsi="Verdana"/>
          <w:color w:val="000000"/>
          <w:sz w:val="18"/>
          <w:szCs w:val="18"/>
        </w:rPr>
      </w:pPr>
      <w:r w:rsidRPr="001A1AA1">
        <w:rPr>
          <w:rFonts w:ascii="Verdana" w:hAnsi="Verdana"/>
          <w:color w:val="000000"/>
          <w:sz w:val="18"/>
          <w:szCs w:val="18"/>
        </w:rPr>
        <w:t xml:space="preserve">effective combination between decision making centralization and delegation of authority to various managerial levels; </w:t>
      </w:r>
    </w:p>
    <w:p w14:paraId="65D7DE4A" w14:textId="77777777" w:rsidR="008377F0" w:rsidRPr="001A1AA1" w:rsidRDefault="008377F0" w:rsidP="00DF7B5B">
      <w:pPr>
        <w:widowControl w:val="0"/>
        <w:numPr>
          <w:ilvl w:val="0"/>
          <w:numId w:val="4"/>
        </w:numPr>
        <w:autoSpaceDE w:val="0"/>
        <w:autoSpaceDN w:val="0"/>
        <w:adjustRightInd w:val="0"/>
        <w:jc w:val="both"/>
        <w:rPr>
          <w:rFonts w:ascii="Verdana" w:hAnsi="Verdana"/>
          <w:color w:val="000000"/>
          <w:sz w:val="18"/>
          <w:szCs w:val="18"/>
        </w:rPr>
      </w:pPr>
      <w:r w:rsidRPr="001A1AA1">
        <w:rPr>
          <w:rFonts w:ascii="Verdana" w:hAnsi="Verdana"/>
          <w:color w:val="000000"/>
          <w:sz w:val="18"/>
          <w:szCs w:val="18"/>
        </w:rPr>
        <w:t>enhancement of promptness and efficiency of managerial decisions;</w:t>
      </w:r>
    </w:p>
    <w:p w14:paraId="65D7DE4B" w14:textId="77777777" w:rsidR="008377F0" w:rsidRPr="001A1AA1" w:rsidRDefault="008377F0" w:rsidP="00DF7B5B">
      <w:pPr>
        <w:widowControl w:val="0"/>
        <w:numPr>
          <w:ilvl w:val="0"/>
          <w:numId w:val="4"/>
        </w:numPr>
        <w:autoSpaceDE w:val="0"/>
        <w:autoSpaceDN w:val="0"/>
        <w:adjustRightInd w:val="0"/>
        <w:jc w:val="both"/>
        <w:rPr>
          <w:rFonts w:ascii="Verdana" w:hAnsi="Verdana"/>
          <w:color w:val="000000"/>
          <w:sz w:val="18"/>
          <w:szCs w:val="18"/>
        </w:rPr>
      </w:pPr>
      <w:r w:rsidRPr="001A1AA1">
        <w:rPr>
          <w:rFonts w:ascii="Verdana" w:hAnsi="Verdana"/>
          <w:color w:val="000000"/>
          <w:sz w:val="18"/>
          <w:szCs w:val="18"/>
        </w:rPr>
        <w:t>exercise and protection of rights and interests of the Company shareholders;</w:t>
      </w:r>
    </w:p>
    <w:p w14:paraId="65D7DE4C" w14:textId="77777777" w:rsidR="008377F0" w:rsidRPr="001A1AA1" w:rsidRDefault="008377F0" w:rsidP="00DF7B5B">
      <w:pPr>
        <w:widowControl w:val="0"/>
        <w:numPr>
          <w:ilvl w:val="0"/>
          <w:numId w:val="4"/>
        </w:numPr>
        <w:autoSpaceDE w:val="0"/>
        <w:autoSpaceDN w:val="0"/>
        <w:adjustRightInd w:val="0"/>
        <w:ind w:left="709" w:hanging="283"/>
        <w:jc w:val="both"/>
        <w:rPr>
          <w:rFonts w:ascii="Verdana" w:hAnsi="Verdana"/>
          <w:color w:val="000000"/>
          <w:sz w:val="18"/>
          <w:szCs w:val="18"/>
        </w:rPr>
      </w:pPr>
      <w:r w:rsidRPr="001A1AA1">
        <w:rPr>
          <w:rFonts w:ascii="Verdana" w:hAnsi="Verdana"/>
          <w:color w:val="000000"/>
          <w:sz w:val="18"/>
          <w:szCs w:val="18"/>
        </w:rPr>
        <w:t>implementation of high standards of corporate ethics in the management bodies activity</w:t>
      </w:r>
      <w:r w:rsidR="00F46E1D" w:rsidRPr="001A1AA1">
        <w:rPr>
          <w:rFonts w:ascii="Verdana" w:hAnsi="Verdana"/>
          <w:color w:val="000000"/>
          <w:sz w:val="18"/>
          <w:szCs w:val="18"/>
        </w:rPr>
        <w:t>.</w:t>
      </w:r>
    </w:p>
    <w:p w14:paraId="65D7DE4D" w14:textId="77777777" w:rsidR="00F46E1D" w:rsidRPr="001A1AA1" w:rsidRDefault="00F46E1D" w:rsidP="00DF7B5B">
      <w:pPr>
        <w:widowControl w:val="0"/>
        <w:autoSpaceDE w:val="0"/>
        <w:autoSpaceDN w:val="0"/>
        <w:adjustRightInd w:val="0"/>
        <w:jc w:val="both"/>
        <w:rPr>
          <w:rFonts w:ascii="Verdana" w:hAnsi="Verdana"/>
          <w:color w:val="000000"/>
          <w:sz w:val="18"/>
          <w:szCs w:val="18"/>
        </w:rPr>
      </w:pPr>
    </w:p>
    <w:p w14:paraId="65D7DE4E" w14:textId="77777777" w:rsidR="008377F0" w:rsidRPr="001A1AA1" w:rsidRDefault="008377F0" w:rsidP="00DF7B5B">
      <w:pPr>
        <w:widowControl w:val="0"/>
        <w:autoSpaceDE w:val="0"/>
        <w:autoSpaceDN w:val="0"/>
        <w:adjustRightInd w:val="0"/>
        <w:jc w:val="both"/>
        <w:rPr>
          <w:rFonts w:ascii="Verdana" w:hAnsi="Verdana"/>
          <w:color w:val="000000"/>
          <w:sz w:val="18"/>
          <w:szCs w:val="18"/>
        </w:rPr>
      </w:pPr>
      <w:r w:rsidRPr="001A1AA1">
        <w:rPr>
          <w:rFonts w:ascii="Verdana" w:hAnsi="Verdana"/>
          <w:color w:val="000000"/>
          <w:sz w:val="18"/>
          <w:szCs w:val="18"/>
        </w:rPr>
        <w:t>Within the framework of the corporate management system improvement in 2012 E.ON Russia JSC introduced amendments to the Articles of Association</w:t>
      </w:r>
      <w:r w:rsidR="00B11F25" w:rsidRPr="001A1AA1">
        <w:rPr>
          <w:rFonts w:ascii="Verdana" w:hAnsi="Verdana"/>
          <w:color w:val="000000"/>
          <w:sz w:val="18"/>
          <w:szCs w:val="18"/>
        </w:rPr>
        <w:t xml:space="preserve"> of E.ON Russia JSC</w:t>
      </w:r>
      <w:r w:rsidRPr="001A1AA1">
        <w:rPr>
          <w:rFonts w:ascii="Verdana" w:hAnsi="Verdana"/>
          <w:color w:val="000000"/>
          <w:sz w:val="18"/>
          <w:szCs w:val="18"/>
        </w:rPr>
        <w:t>. Introduction of amendments to the Articles of Association is conditioned by termination of the shareholders' agreement of E.ON Russia JSC in 2012, in this regard the provisions that were included thereto to comply with the requirements of the shareholders' agreement and that created redundant and unwarranted restrictions in E.ON Russia JSC activity (approval of the candidate of the independent engineer expert to audit compliance with the investment program of the Company, review of quarterly reports of the independent expert, etc.) were excluded from the Company Articles of Association. Other amendments to the Articles of Association were  aimed at compliance with the effective laws of the Russian Federation and to increase efficiency and transparency of the management, improvement of the corporate rules and procedures.</w:t>
      </w:r>
    </w:p>
    <w:p w14:paraId="65D7DE4F" w14:textId="77777777" w:rsidR="008377F0" w:rsidRPr="001A1AA1" w:rsidRDefault="008377F0" w:rsidP="00DF7B5B">
      <w:pPr>
        <w:widowControl w:val="0"/>
        <w:autoSpaceDE w:val="0"/>
        <w:autoSpaceDN w:val="0"/>
        <w:adjustRightInd w:val="0"/>
        <w:jc w:val="both"/>
        <w:rPr>
          <w:rFonts w:ascii="Verdana" w:hAnsi="Verdana"/>
          <w:color w:val="000000"/>
          <w:sz w:val="18"/>
          <w:szCs w:val="18"/>
        </w:rPr>
      </w:pPr>
      <w:r w:rsidRPr="001A1AA1">
        <w:rPr>
          <w:rFonts w:ascii="Verdana" w:hAnsi="Verdana"/>
          <w:color w:val="000000"/>
          <w:sz w:val="18"/>
          <w:szCs w:val="18"/>
        </w:rPr>
        <w:t>Currently the major documents of E.ON. Russia in the sphere of corporate management are:</w:t>
      </w:r>
    </w:p>
    <w:p w14:paraId="65D7DE50" w14:textId="77777777" w:rsidR="008377F0" w:rsidRPr="001A1AA1" w:rsidRDefault="008377F0" w:rsidP="00DF7B5B">
      <w:pPr>
        <w:widowControl w:val="0"/>
        <w:autoSpaceDE w:val="0"/>
        <w:autoSpaceDN w:val="0"/>
        <w:adjustRightInd w:val="0"/>
        <w:jc w:val="both"/>
        <w:rPr>
          <w:rFonts w:ascii="Verdana" w:hAnsi="Verdana"/>
          <w:color w:val="000000"/>
          <w:sz w:val="18"/>
          <w:szCs w:val="18"/>
        </w:rPr>
      </w:pPr>
    </w:p>
    <w:p w14:paraId="65D7DE51" w14:textId="77777777" w:rsidR="008377F0" w:rsidRPr="001A1AA1" w:rsidRDefault="008377F0" w:rsidP="00DF7B5B">
      <w:pPr>
        <w:widowControl w:val="0"/>
        <w:numPr>
          <w:ilvl w:val="0"/>
          <w:numId w:val="4"/>
        </w:numPr>
        <w:autoSpaceDE w:val="0"/>
        <w:autoSpaceDN w:val="0"/>
        <w:adjustRightInd w:val="0"/>
        <w:jc w:val="both"/>
        <w:rPr>
          <w:rFonts w:ascii="Verdana" w:hAnsi="Verdana"/>
          <w:color w:val="000000"/>
          <w:sz w:val="18"/>
          <w:szCs w:val="18"/>
        </w:rPr>
      </w:pPr>
      <w:r w:rsidRPr="001A1AA1">
        <w:rPr>
          <w:rFonts w:ascii="Verdana" w:hAnsi="Verdana"/>
          <w:color w:val="000000"/>
          <w:sz w:val="18"/>
          <w:szCs w:val="18"/>
        </w:rPr>
        <w:t>Articles of Association;</w:t>
      </w:r>
    </w:p>
    <w:p w14:paraId="65D7DE52" w14:textId="77777777" w:rsidR="008377F0" w:rsidRPr="001A1AA1" w:rsidRDefault="008377F0" w:rsidP="00DF7B5B">
      <w:pPr>
        <w:widowControl w:val="0"/>
        <w:numPr>
          <w:ilvl w:val="0"/>
          <w:numId w:val="4"/>
        </w:numPr>
        <w:autoSpaceDE w:val="0"/>
        <w:autoSpaceDN w:val="0"/>
        <w:adjustRightInd w:val="0"/>
        <w:jc w:val="both"/>
        <w:rPr>
          <w:rFonts w:ascii="Verdana" w:hAnsi="Verdana"/>
          <w:color w:val="000000"/>
          <w:sz w:val="18"/>
          <w:szCs w:val="18"/>
        </w:rPr>
      </w:pPr>
      <w:r w:rsidRPr="001A1AA1">
        <w:rPr>
          <w:rFonts w:ascii="Verdana" w:hAnsi="Verdana"/>
          <w:color w:val="000000"/>
          <w:sz w:val="18"/>
          <w:szCs w:val="18"/>
        </w:rPr>
        <w:t>Code of Corporate Governance;</w:t>
      </w:r>
    </w:p>
    <w:p w14:paraId="65D7DE53" w14:textId="77777777" w:rsidR="008377F0" w:rsidRPr="001A1AA1" w:rsidRDefault="008377F0" w:rsidP="00DF7B5B">
      <w:pPr>
        <w:widowControl w:val="0"/>
        <w:numPr>
          <w:ilvl w:val="0"/>
          <w:numId w:val="4"/>
        </w:numPr>
        <w:autoSpaceDE w:val="0"/>
        <w:autoSpaceDN w:val="0"/>
        <w:adjustRightInd w:val="0"/>
        <w:jc w:val="both"/>
        <w:rPr>
          <w:rFonts w:ascii="Verdana" w:hAnsi="Verdana"/>
          <w:color w:val="000000"/>
          <w:sz w:val="18"/>
          <w:szCs w:val="18"/>
        </w:rPr>
      </w:pPr>
      <w:r w:rsidRPr="001A1AA1">
        <w:rPr>
          <w:rFonts w:ascii="Verdana" w:hAnsi="Verdana"/>
          <w:color w:val="000000"/>
          <w:sz w:val="18"/>
          <w:szCs w:val="18"/>
        </w:rPr>
        <w:t>Regulation for the General Meeting of Shareholders;</w:t>
      </w:r>
    </w:p>
    <w:p w14:paraId="65D7DE54" w14:textId="77777777" w:rsidR="008377F0" w:rsidRPr="001A1AA1" w:rsidRDefault="008377F0" w:rsidP="00DF7B5B">
      <w:pPr>
        <w:widowControl w:val="0"/>
        <w:numPr>
          <w:ilvl w:val="0"/>
          <w:numId w:val="4"/>
        </w:numPr>
        <w:autoSpaceDE w:val="0"/>
        <w:autoSpaceDN w:val="0"/>
        <w:adjustRightInd w:val="0"/>
        <w:jc w:val="both"/>
        <w:rPr>
          <w:rFonts w:ascii="Verdana" w:hAnsi="Verdana"/>
          <w:color w:val="000000"/>
          <w:sz w:val="18"/>
          <w:szCs w:val="18"/>
        </w:rPr>
      </w:pPr>
      <w:r w:rsidRPr="001A1AA1">
        <w:rPr>
          <w:rFonts w:ascii="Verdana" w:hAnsi="Verdana"/>
          <w:color w:val="000000"/>
          <w:sz w:val="18"/>
          <w:szCs w:val="18"/>
        </w:rPr>
        <w:t>Regulation for the Board of Directors;</w:t>
      </w:r>
    </w:p>
    <w:p w14:paraId="65D7DE55" w14:textId="77777777" w:rsidR="008377F0" w:rsidRPr="001A1AA1" w:rsidRDefault="008377F0" w:rsidP="00DF7B5B">
      <w:pPr>
        <w:widowControl w:val="0"/>
        <w:numPr>
          <w:ilvl w:val="0"/>
          <w:numId w:val="4"/>
        </w:numPr>
        <w:autoSpaceDE w:val="0"/>
        <w:autoSpaceDN w:val="0"/>
        <w:adjustRightInd w:val="0"/>
        <w:jc w:val="both"/>
        <w:rPr>
          <w:rFonts w:ascii="Verdana" w:hAnsi="Verdana"/>
          <w:color w:val="000000"/>
          <w:sz w:val="18"/>
          <w:szCs w:val="18"/>
        </w:rPr>
      </w:pPr>
      <w:r w:rsidRPr="001A1AA1">
        <w:rPr>
          <w:rFonts w:ascii="Verdana" w:hAnsi="Verdana"/>
          <w:color w:val="000000"/>
          <w:sz w:val="18"/>
          <w:szCs w:val="18"/>
        </w:rPr>
        <w:lastRenderedPageBreak/>
        <w:t>Regulation for the Management Board;</w:t>
      </w:r>
    </w:p>
    <w:p w14:paraId="65D7DE56" w14:textId="77777777" w:rsidR="008377F0" w:rsidRPr="001A1AA1" w:rsidRDefault="008377F0" w:rsidP="00DF7B5B">
      <w:pPr>
        <w:widowControl w:val="0"/>
        <w:numPr>
          <w:ilvl w:val="0"/>
          <w:numId w:val="4"/>
        </w:numPr>
        <w:autoSpaceDE w:val="0"/>
        <w:autoSpaceDN w:val="0"/>
        <w:adjustRightInd w:val="0"/>
        <w:jc w:val="both"/>
        <w:rPr>
          <w:rFonts w:ascii="Verdana" w:hAnsi="Verdana"/>
          <w:color w:val="000000"/>
          <w:sz w:val="18"/>
          <w:szCs w:val="18"/>
        </w:rPr>
      </w:pPr>
      <w:r w:rsidRPr="001A1AA1">
        <w:rPr>
          <w:rFonts w:ascii="Verdana" w:hAnsi="Verdana"/>
          <w:color w:val="000000"/>
          <w:sz w:val="18"/>
          <w:szCs w:val="18"/>
        </w:rPr>
        <w:t>Regulation for the Revision Commission;</w:t>
      </w:r>
    </w:p>
    <w:p w14:paraId="65D7DE57" w14:textId="77777777" w:rsidR="008377F0" w:rsidRPr="001A1AA1" w:rsidRDefault="008377F0" w:rsidP="00DF7B5B">
      <w:pPr>
        <w:widowControl w:val="0"/>
        <w:numPr>
          <w:ilvl w:val="0"/>
          <w:numId w:val="4"/>
        </w:numPr>
        <w:autoSpaceDE w:val="0"/>
        <w:autoSpaceDN w:val="0"/>
        <w:adjustRightInd w:val="0"/>
        <w:jc w:val="both"/>
        <w:rPr>
          <w:rFonts w:ascii="Verdana" w:hAnsi="Verdana"/>
          <w:color w:val="000000"/>
          <w:sz w:val="18"/>
          <w:szCs w:val="18"/>
        </w:rPr>
      </w:pPr>
      <w:r w:rsidRPr="001A1AA1">
        <w:rPr>
          <w:rFonts w:ascii="Verdana" w:hAnsi="Verdana"/>
          <w:color w:val="000000"/>
          <w:sz w:val="18"/>
          <w:szCs w:val="18"/>
        </w:rPr>
        <w:t>Delegation of Authority Policy;</w:t>
      </w:r>
    </w:p>
    <w:p w14:paraId="65D7DE58" w14:textId="77777777" w:rsidR="008377F0" w:rsidRPr="001A1AA1" w:rsidRDefault="008377F0" w:rsidP="00DF7B5B">
      <w:pPr>
        <w:widowControl w:val="0"/>
        <w:numPr>
          <w:ilvl w:val="0"/>
          <w:numId w:val="4"/>
        </w:numPr>
        <w:autoSpaceDE w:val="0"/>
        <w:autoSpaceDN w:val="0"/>
        <w:adjustRightInd w:val="0"/>
        <w:jc w:val="both"/>
        <w:rPr>
          <w:rFonts w:ascii="Verdana" w:hAnsi="Verdana"/>
          <w:color w:val="000000"/>
          <w:sz w:val="18"/>
          <w:szCs w:val="18"/>
        </w:rPr>
      </w:pPr>
      <w:r w:rsidRPr="001A1AA1">
        <w:rPr>
          <w:rFonts w:ascii="Verdana" w:hAnsi="Verdana"/>
          <w:color w:val="000000"/>
          <w:sz w:val="18"/>
          <w:szCs w:val="18"/>
        </w:rPr>
        <w:t>Regulation on distribution of competencies among the Company top managers;</w:t>
      </w:r>
    </w:p>
    <w:p w14:paraId="65D7DE59" w14:textId="77777777" w:rsidR="008377F0" w:rsidRPr="001A1AA1" w:rsidRDefault="008377F0" w:rsidP="00DF7B5B">
      <w:pPr>
        <w:widowControl w:val="0"/>
        <w:numPr>
          <w:ilvl w:val="0"/>
          <w:numId w:val="4"/>
        </w:numPr>
        <w:autoSpaceDE w:val="0"/>
        <w:autoSpaceDN w:val="0"/>
        <w:adjustRightInd w:val="0"/>
        <w:jc w:val="both"/>
        <w:rPr>
          <w:rFonts w:ascii="Verdana" w:hAnsi="Verdana"/>
          <w:color w:val="000000"/>
          <w:sz w:val="18"/>
          <w:szCs w:val="18"/>
        </w:rPr>
      </w:pPr>
      <w:r w:rsidRPr="001A1AA1">
        <w:rPr>
          <w:rFonts w:ascii="Verdana" w:hAnsi="Verdana"/>
          <w:color w:val="000000"/>
          <w:sz w:val="18"/>
          <w:szCs w:val="18"/>
        </w:rPr>
        <w:t>Regulation on the Compliance Procedure;</w:t>
      </w:r>
    </w:p>
    <w:p w14:paraId="65D7DE5A" w14:textId="77777777" w:rsidR="008377F0" w:rsidRPr="001A1AA1" w:rsidRDefault="008377F0" w:rsidP="00DF7B5B">
      <w:pPr>
        <w:widowControl w:val="0"/>
        <w:numPr>
          <w:ilvl w:val="0"/>
          <w:numId w:val="4"/>
        </w:numPr>
        <w:autoSpaceDE w:val="0"/>
        <w:autoSpaceDN w:val="0"/>
        <w:adjustRightInd w:val="0"/>
        <w:jc w:val="both"/>
        <w:rPr>
          <w:rFonts w:ascii="Verdana" w:hAnsi="Verdana"/>
          <w:color w:val="000000"/>
          <w:sz w:val="18"/>
          <w:szCs w:val="18"/>
        </w:rPr>
      </w:pPr>
      <w:r w:rsidRPr="001A1AA1">
        <w:rPr>
          <w:rFonts w:ascii="Verdana" w:hAnsi="Verdana"/>
          <w:color w:val="000000"/>
          <w:sz w:val="18"/>
          <w:szCs w:val="18"/>
        </w:rPr>
        <w:t>Regulation on the Information Disclosure;</w:t>
      </w:r>
    </w:p>
    <w:p w14:paraId="65D7DE5B" w14:textId="77777777" w:rsidR="008377F0" w:rsidRPr="001A1AA1" w:rsidRDefault="008377F0" w:rsidP="00DF7B5B">
      <w:pPr>
        <w:widowControl w:val="0"/>
        <w:numPr>
          <w:ilvl w:val="0"/>
          <w:numId w:val="4"/>
        </w:numPr>
        <w:autoSpaceDE w:val="0"/>
        <w:autoSpaceDN w:val="0"/>
        <w:adjustRightInd w:val="0"/>
        <w:jc w:val="both"/>
        <w:rPr>
          <w:rFonts w:ascii="Verdana" w:hAnsi="Verdana"/>
          <w:color w:val="000000"/>
          <w:sz w:val="18"/>
          <w:szCs w:val="18"/>
        </w:rPr>
      </w:pPr>
      <w:r w:rsidRPr="001A1AA1">
        <w:rPr>
          <w:rFonts w:ascii="Verdana" w:hAnsi="Verdana"/>
          <w:color w:val="000000"/>
          <w:sz w:val="18"/>
          <w:szCs w:val="18"/>
        </w:rPr>
        <w:t>Regulation on the Insider Information;</w:t>
      </w:r>
    </w:p>
    <w:p w14:paraId="65D7DE5C" w14:textId="77777777" w:rsidR="008377F0" w:rsidRPr="001A1AA1" w:rsidRDefault="008377F0" w:rsidP="00DF7B5B">
      <w:pPr>
        <w:widowControl w:val="0"/>
        <w:numPr>
          <w:ilvl w:val="0"/>
          <w:numId w:val="4"/>
        </w:numPr>
        <w:autoSpaceDE w:val="0"/>
        <w:autoSpaceDN w:val="0"/>
        <w:adjustRightInd w:val="0"/>
        <w:jc w:val="both"/>
        <w:rPr>
          <w:rFonts w:ascii="Verdana" w:hAnsi="Verdana"/>
          <w:color w:val="000000"/>
          <w:sz w:val="18"/>
          <w:szCs w:val="18"/>
        </w:rPr>
      </w:pPr>
      <w:r w:rsidRPr="001A1AA1">
        <w:rPr>
          <w:rFonts w:ascii="Verdana" w:hAnsi="Verdana"/>
          <w:color w:val="000000"/>
          <w:sz w:val="18"/>
          <w:szCs w:val="18"/>
        </w:rPr>
        <w:t>Regulation on the Internal Control System;</w:t>
      </w:r>
    </w:p>
    <w:p w14:paraId="65D7DE5D" w14:textId="77777777" w:rsidR="008377F0" w:rsidRPr="001A1AA1" w:rsidRDefault="008377F0" w:rsidP="00DF7B5B">
      <w:pPr>
        <w:widowControl w:val="0"/>
        <w:numPr>
          <w:ilvl w:val="0"/>
          <w:numId w:val="4"/>
        </w:numPr>
        <w:autoSpaceDE w:val="0"/>
        <w:autoSpaceDN w:val="0"/>
        <w:adjustRightInd w:val="0"/>
        <w:jc w:val="both"/>
        <w:rPr>
          <w:rFonts w:ascii="Verdana" w:hAnsi="Verdana"/>
          <w:color w:val="000000"/>
          <w:sz w:val="18"/>
          <w:szCs w:val="18"/>
        </w:rPr>
      </w:pPr>
      <w:r w:rsidRPr="001A1AA1">
        <w:rPr>
          <w:rFonts w:ascii="Verdana" w:hAnsi="Verdana"/>
          <w:color w:val="000000"/>
          <w:sz w:val="18"/>
          <w:szCs w:val="18"/>
        </w:rPr>
        <w:t>Regulation on the Corporate Risk Management System;</w:t>
      </w:r>
    </w:p>
    <w:p w14:paraId="65D7DE5E" w14:textId="77777777" w:rsidR="008377F0" w:rsidRPr="001A1AA1" w:rsidRDefault="008377F0" w:rsidP="00DF7B5B">
      <w:pPr>
        <w:widowControl w:val="0"/>
        <w:numPr>
          <w:ilvl w:val="0"/>
          <w:numId w:val="4"/>
        </w:numPr>
        <w:autoSpaceDE w:val="0"/>
        <w:autoSpaceDN w:val="0"/>
        <w:adjustRightInd w:val="0"/>
        <w:jc w:val="both"/>
        <w:rPr>
          <w:rFonts w:ascii="Verdana" w:hAnsi="Verdana"/>
          <w:color w:val="000000"/>
          <w:sz w:val="18"/>
          <w:szCs w:val="18"/>
        </w:rPr>
      </w:pPr>
      <w:r w:rsidRPr="001A1AA1">
        <w:rPr>
          <w:rFonts w:ascii="Verdana" w:hAnsi="Verdana"/>
          <w:color w:val="000000"/>
          <w:sz w:val="18"/>
          <w:szCs w:val="18"/>
        </w:rPr>
        <w:t>Regulations  on Committees of the Company Board of Directors.</w:t>
      </w:r>
    </w:p>
    <w:p w14:paraId="65D7DE5F" w14:textId="77777777" w:rsidR="008377F0" w:rsidRPr="001A1AA1" w:rsidRDefault="008377F0" w:rsidP="00DF7B5B">
      <w:pPr>
        <w:widowControl w:val="0"/>
        <w:autoSpaceDE w:val="0"/>
        <w:autoSpaceDN w:val="0"/>
        <w:adjustRightInd w:val="0"/>
        <w:ind w:left="567"/>
        <w:jc w:val="both"/>
        <w:rPr>
          <w:rFonts w:ascii="Verdana" w:hAnsi="Verdana"/>
          <w:color w:val="000000"/>
          <w:sz w:val="18"/>
          <w:szCs w:val="18"/>
        </w:rPr>
      </w:pPr>
    </w:p>
    <w:p w14:paraId="65D7DE60" w14:textId="77777777" w:rsidR="008377F0" w:rsidRPr="001A1AA1" w:rsidRDefault="00EB5D29" w:rsidP="00DF7B5B">
      <w:pPr>
        <w:widowControl w:val="0"/>
        <w:autoSpaceDE w:val="0"/>
        <w:autoSpaceDN w:val="0"/>
        <w:adjustRightInd w:val="0"/>
        <w:jc w:val="both"/>
        <w:rPr>
          <w:rFonts w:ascii="Verdana" w:hAnsi="Verdana"/>
          <w:color w:val="000000"/>
          <w:sz w:val="18"/>
          <w:szCs w:val="18"/>
        </w:rPr>
      </w:pPr>
      <w:r w:rsidRPr="001A1AA1">
        <w:rPr>
          <w:rFonts w:ascii="Verdana" w:hAnsi="Verdana"/>
          <w:color w:val="000000"/>
          <w:sz w:val="18"/>
          <w:szCs w:val="18"/>
        </w:rPr>
        <w:t>The Company combines clear</w:t>
      </w:r>
      <w:r w:rsidR="008377F0" w:rsidRPr="001A1AA1">
        <w:rPr>
          <w:rFonts w:ascii="Verdana" w:hAnsi="Verdana"/>
          <w:color w:val="000000"/>
          <w:sz w:val="18"/>
          <w:szCs w:val="18"/>
        </w:rPr>
        <w:t xml:space="preserve"> and efficient corporate management rules with continuous information exchange with the outside audience.</w:t>
      </w:r>
    </w:p>
    <w:p w14:paraId="65D7DE61" w14:textId="77777777" w:rsidR="008377F0" w:rsidRPr="001A1AA1" w:rsidRDefault="008377F0" w:rsidP="00DF7B5B">
      <w:pPr>
        <w:widowControl w:val="0"/>
        <w:autoSpaceDE w:val="0"/>
        <w:autoSpaceDN w:val="0"/>
        <w:adjustRightInd w:val="0"/>
        <w:jc w:val="both"/>
        <w:rPr>
          <w:rFonts w:ascii="Verdana" w:hAnsi="Verdana"/>
          <w:color w:val="000000"/>
          <w:sz w:val="18"/>
          <w:szCs w:val="18"/>
        </w:rPr>
      </w:pPr>
    </w:p>
    <w:p w14:paraId="65D7DE62" w14:textId="77777777" w:rsidR="002F7873" w:rsidRPr="001A1AA1" w:rsidRDefault="008377F0" w:rsidP="00DF7B5B">
      <w:pPr>
        <w:widowControl w:val="0"/>
        <w:autoSpaceDE w:val="0"/>
        <w:autoSpaceDN w:val="0"/>
        <w:adjustRightInd w:val="0"/>
        <w:jc w:val="both"/>
        <w:rPr>
          <w:rFonts w:ascii="Verdana" w:hAnsi="Verdana"/>
          <w:color w:val="000000"/>
          <w:sz w:val="18"/>
          <w:szCs w:val="18"/>
        </w:rPr>
      </w:pPr>
      <w:r w:rsidRPr="001A1AA1">
        <w:rPr>
          <w:rFonts w:ascii="Verdana" w:hAnsi="Verdana"/>
          <w:color w:val="000000"/>
          <w:sz w:val="18"/>
          <w:szCs w:val="18"/>
        </w:rPr>
        <w:t xml:space="preserve">E.ON Russia prepares and publishes reports in compliance with both Russian accounting standards (RAS) and International financial reporting standards (IFRS) on a regular basis. In the Company, there are organization units responsible for organization of information exchange with external environment. </w:t>
      </w:r>
    </w:p>
    <w:p w14:paraId="65D7DE63" w14:textId="77777777" w:rsidR="002F7873" w:rsidRPr="001A1AA1" w:rsidRDefault="002F7873" w:rsidP="00DF7B5B">
      <w:pPr>
        <w:widowControl w:val="0"/>
        <w:autoSpaceDE w:val="0"/>
        <w:autoSpaceDN w:val="0"/>
        <w:adjustRightInd w:val="0"/>
        <w:jc w:val="both"/>
        <w:rPr>
          <w:rFonts w:ascii="Verdana" w:hAnsi="Verdana"/>
          <w:color w:val="000000"/>
          <w:sz w:val="18"/>
          <w:szCs w:val="18"/>
        </w:rPr>
      </w:pPr>
    </w:p>
    <w:p w14:paraId="65D7DE64" w14:textId="77777777" w:rsidR="008377F0" w:rsidRPr="001A1AA1" w:rsidRDefault="008377F0" w:rsidP="00DF7B5B">
      <w:pPr>
        <w:widowControl w:val="0"/>
        <w:autoSpaceDE w:val="0"/>
        <w:autoSpaceDN w:val="0"/>
        <w:adjustRightInd w:val="0"/>
        <w:jc w:val="both"/>
        <w:rPr>
          <w:rFonts w:ascii="Verdana" w:hAnsi="Verdana"/>
          <w:color w:val="000000"/>
          <w:sz w:val="18"/>
          <w:szCs w:val="18"/>
        </w:rPr>
      </w:pPr>
      <w:r w:rsidRPr="001A1AA1">
        <w:rPr>
          <w:rFonts w:ascii="Verdana" w:hAnsi="Verdana"/>
          <w:color w:val="000000"/>
          <w:sz w:val="18"/>
          <w:szCs w:val="18"/>
        </w:rPr>
        <w:t>The relevant information on the Company activity, and information</w:t>
      </w:r>
      <w:r w:rsidR="00EB5D29" w:rsidRPr="001A1AA1">
        <w:rPr>
          <w:rFonts w:ascii="Verdana" w:hAnsi="Verdana"/>
          <w:color w:val="000000"/>
          <w:sz w:val="18"/>
          <w:szCs w:val="18"/>
        </w:rPr>
        <w:t xml:space="preserve"> that is required to be disclosed</w:t>
      </w:r>
      <w:r w:rsidRPr="001A1AA1">
        <w:rPr>
          <w:rFonts w:ascii="Verdana" w:hAnsi="Verdana"/>
          <w:color w:val="000000"/>
          <w:sz w:val="18"/>
          <w:szCs w:val="18"/>
        </w:rPr>
        <w:t xml:space="preserve"> to comply with the RF laws requirements, is disclosed on the Company corporate site </w:t>
      </w:r>
      <w:hyperlink r:id="rId18" w:history="1">
        <w:r w:rsidR="008317C3" w:rsidRPr="001A1AA1">
          <w:rPr>
            <w:rStyle w:val="af0"/>
            <w:rFonts w:ascii="Verdana" w:hAnsi="Verdana"/>
            <w:caps w:val="0"/>
            <w:noProof w:val="0"/>
            <w:sz w:val="18"/>
            <w:szCs w:val="18"/>
          </w:rPr>
          <w:t>www.eon-russia.ru</w:t>
        </w:r>
      </w:hyperlink>
      <w:r w:rsidRPr="001A1AA1">
        <w:rPr>
          <w:rFonts w:ascii="Verdana" w:hAnsi="Verdana"/>
          <w:color w:val="000000"/>
          <w:sz w:val="18"/>
          <w:szCs w:val="18"/>
        </w:rPr>
        <w:t xml:space="preserve">, on the page on the Internet,  which is provided by one of the information disseminators at the securities market </w:t>
      </w:r>
      <w:r w:rsidR="00EB5D29" w:rsidRPr="001A1AA1">
        <w:rPr>
          <w:rFonts w:ascii="Verdana" w:hAnsi="Verdana"/>
          <w:color w:val="000000"/>
          <w:sz w:val="18"/>
          <w:szCs w:val="18"/>
        </w:rPr>
        <w:t>—</w:t>
      </w:r>
      <w:r w:rsidRPr="001A1AA1">
        <w:rPr>
          <w:rFonts w:ascii="Verdana" w:hAnsi="Verdana"/>
          <w:color w:val="000000"/>
          <w:sz w:val="18"/>
          <w:szCs w:val="18"/>
        </w:rPr>
        <w:t xml:space="preserve"> Interfax CJSC, </w:t>
      </w:r>
      <w:hyperlink r:id="rId19" w:history="1">
        <w:r w:rsidR="008317C3" w:rsidRPr="001A1AA1">
          <w:rPr>
            <w:rStyle w:val="af0"/>
            <w:rFonts w:ascii="Verdana" w:hAnsi="Verdana"/>
            <w:caps w:val="0"/>
            <w:noProof w:val="0"/>
            <w:sz w:val="18"/>
            <w:szCs w:val="18"/>
          </w:rPr>
          <w:t>http://www.e-disclosure.ru/portal/company.aspx?id=7878</w:t>
        </w:r>
      </w:hyperlink>
      <w:r w:rsidRPr="001A1AA1">
        <w:rPr>
          <w:rFonts w:ascii="Verdana" w:hAnsi="Verdana"/>
          <w:color w:val="000000"/>
          <w:sz w:val="18"/>
          <w:szCs w:val="18"/>
        </w:rPr>
        <w:t xml:space="preserve">, and on newslines of authorised news agencies. </w:t>
      </w:r>
    </w:p>
    <w:p w14:paraId="65D7DE65" w14:textId="77777777" w:rsidR="008377F0" w:rsidRPr="001A1AA1" w:rsidRDefault="008377F0" w:rsidP="00DF7B5B">
      <w:pPr>
        <w:widowControl w:val="0"/>
        <w:autoSpaceDE w:val="0"/>
        <w:autoSpaceDN w:val="0"/>
        <w:adjustRightInd w:val="0"/>
        <w:jc w:val="both"/>
        <w:rPr>
          <w:rFonts w:ascii="Verdana" w:hAnsi="Verdana"/>
          <w:color w:val="000000"/>
          <w:sz w:val="18"/>
          <w:szCs w:val="18"/>
        </w:rPr>
      </w:pPr>
    </w:p>
    <w:p w14:paraId="65D7DE66" w14:textId="77777777" w:rsidR="002F7873" w:rsidRPr="001A1AA1" w:rsidRDefault="002F7873" w:rsidP="00DF7B5B">
      <w:pPr>
        <w:widowControl w:val="0"/>
        <w:autoSpaceDE w:val="0"/>
        <w:autoSpaceDN w:val="0"/>
        <w:adjustRightInd w:val="0"/>
        <w:jc w:val="both"/>
        <w:rPr>
          <w:rFonts w:ascii="Verdana" w:hAnsi="Verdana"/>
          <w:color w:val="000000"/>
          <w:sz w:val="18"/>
          <w:szCs w:val="18"/>
        </w:rPr>
      </w:pPr>
    </w:p>
    <w:p w14:paraId="65D7DE67" w14:textId="77777777" w:rsidR="008377F0" w:rsidRPr="001A1AA1" w:rsidRDefault="008377F0" w:rsidP="00DF7B5B">
      <w:pPr>
        <w:widowControl w:val="0"/>
        <w:autoSpaceDE w:val="0"/>
        <w:autoSpaceDN w:val="0"/>
        <w:adjustRightInd w:val="0"/>
        <w:jc w:val="both"/>
        <w:rPr>
          <w:rFonts w:ascii="Verdana" w:hAnsi="Verdana"/>
          <w:color w:val="000000"/>
          <w:sz w:val="18"/>
          <w:szCs w:val="18"/>
        </w:rPr>
      </w:pPr>
      <w:r w:rsidRPr="001A1AA1">
        <w:rPr>
          <w:rFonts w:ascii="Verdana" w:hAnsi="Verdana"/>
          <w:color w:val="000000"/>
          <w:sz w:val="18"/>
          <w:szCs w:val="18"/>
        </w:rPr>
        <w:t>The Company management system is composed of the following levels:</w:t>
      </w:r>
    </w:p>
    <w:p w14:paraId="65D7DE68" w14:textId="77777777" w:rsidR="008377F0" w:rsidRPr="001A1AA1" w:rsidRDefault="008377F0" w:rsidP="00DF7B5B">
      <w:pPr>
        <w:widowControl w:val="0"/>
        <w:numPr>
          <w:ilvl w:val="0"/>
          <w:numId w:val="4"/>
        </w:numPr>
        <w:autoSpaceDE w:val="0"/>
        <w:autoSpaceDN w:val="0"/>
        <w:adjustRightInd w:val="0"/>
        <w:jc w:val="both"/>
        <w:rPr>
          <w:rFonts w:ascii="Verdana" w:hAnsi="Verdana"/>
          <w:color w:val="000000"/>
          <w:sz w:val="18"/>
          <w:szCs w:val="18"/>
        </w:rPr>
      </w:pPr>
      <w:r w:rsidRPr="001A1AA1">
        <w:rPr>
          <w:rFonts w:ascii="Verdana" w:hAnsi="Verdana"/>
          <w:color w:val="000000"/>
          <w:sz w:val="18"/>
          <w:szCs w:val="18"/>
        </w:rPr>
        <w:t>General Shareholders' Meeting</w:t>
      </w:r>
      <w:r w:rsidR="00EB5D29" w:rsidRPr="001A1AA1">
        <w:rPr>
          <w:rFonts w:ascii="Verdana" w:hAnsi="Verdana"/>
          <w:color w:val="000000"/>
          <w:sz w:val="18"/>
          <w:szCs w:val="18"/>
        </w:rPr>
        <w:t>;</w:t>
      </w:r>
    </w:p>
    <w:p w14:paraId="65D7DE69" w14:textId="77777777" w:rsidR="008377F0" w:rsidRPr="001A1AA1" w:rsidRDefault="008377F0" w:rsidP="00DF7B5B">
      <w:pPr>
        <w:widowControl w:val="0"/>
        <w:numPr>
          <w:ilvl w:val="0"/>
          <w:numId w:val="4"/>
        </w:numPr>
        <w:autoSpaceDE w:val="0"/>
        <w:autoSpaceDN w:val="0"/>
        <w:adjustRightInd w:val="0"/>
        <w:jc w:val="both"/>
        <w:rPr>
          <w:rFonts w:ascii="Verdana" w:hAnsi="Verdana"/>
          <w:color w:val="000000"/>
          <w:sz w:val="18"/>
          <w:szCs w:val="18"/>
        </w:rPr>
      </w:pPr>
      <w:r w:rsidRPr="001A1AA1">
        <w:rPr>
          <w:rFonts w:ascii="Verdana" w:hAnsi="Verdana"/>
          <w:color w:val="000000"/>
          <w:sz w:val="18"/>
          <w:szCs w:val="18"/>
        </w:rPr>
        <w:t>Board of Directors</w:t>
      </w:r>
      <w:r w:rsidR="00EB5D29" w:rsidRPr="001A1AA1">
        <w:rPr>
          <w:rFonts w:ascii="Verdana" w:hAnsi="Verdana"/>
          <w:color w:val="000000"/>
          <w:sz w:val="18"/>
          <w:szCs w:val="18"/>
        </w:rPr>
        <w:t>;</w:t>
      </w:r>
    </w:p>
    <w:p w14:paraId="65D7DE6A" w14:textId="77777777" w:rsidR="008377F0" w:rsidRPr="001A1AA1" w:rsidRDefault="008377F0" w:rsidP="00DF7B5B">
      <w:pPr>
        <w:widowControl w:val="0"/>
        <w:numPr>
          <w:ilvl w:val="0"/>
          <w:numId w:val="4"/>
        </w:numPr>
        <w:autoSpaceDE w:val="0"/>
        <w:autoSpaceDN w:val="0"/>
        <w:adjustRightInd w:val="0"/>
        <w:jc w:val="both"/>
        <w:rPr>
          <w:rFonts w:ascii="Verdana" w:hAnsi="Verdana"/>
          <w:color w:val="000000"/>
          <w:sz w:val="18"/>
          <w:szCs w:val="18"/>
        </w:rPr>
      </w:pPr>
      <w:r w:rsidRPr="001A1AA1">
        <w:rPr>
          <w:rFonts w:ascii="Verdana" w:hAnsi="Verdana"/>
          <w:color w:val="000000"/>
          <w:sz w:val="18"/>
          <w:szCs w:val="18"/>
        </w:rPr>
        <w:t>Management</w:t>
      </w:r>
      <w:r w:rsidR="00EB5D29" w:rsidRPr="001A1AA1">
        <w:rPr>
          <w:rFonts w:ascii="Verdana" w:hAnsi="Verdana"/>
          <w:color w:val="000000"/>
          <w:sz w:val="18"/>
          <w:szCs w:val="18"/>
        </w:rPr>
        <w:t>;</w:t>
      </w:r>
    </w:p>
    <w:p w14:paraId="65D7DE6B" w14:textId="77777777" w:rsidR="0090636B" w:rsidRPr="001A1AA1" w:rsidRDefault="008377F0" w:rsidP="00DF7B5B">
      <w:pPr>
        <w:widowControl w:val="0"/>
        <w:numPr>
          <w:ilvl w:val="0"/>
          <w:numId w:val="4"/>
        </w:numPr>
        <w:autoSpaceDE w:val="0"/>
        <w:autoSpaceDN w:val="0"/>
        <w:adjustRightInd w:val="0"/>
        <w:jc w:val="both"/>
        <w:rPr>
          <w:rFonts w:ascii="Verdana" w:hAnsi="Verdana"/>
          <w:color w:val="000000"/>
          <w:sz w:val="18"/>
          <w:szCs w:val="18"/>
        </w:rPr>
      </w:pPr>
      <w:r w:rsidRPr="001A1AA1">
        <w:rPr>
          <w:rFonts w:ascii="Verdana" w:hAnsi="Verdana"/>
          <w:color w:val="000000"/>
          <w:sz w:val="18"/>
          <w:szCs w:val="18"/>
        </w:rPr>
        <w:t>CEO</w:t>
      </w:r>
      <w:r w:rsidR="00EB5D29" w:rsidRPr="001A1AA1">
        <w:rPr>
          <w:rFonts w:ascii="Verdana" w:hAnsi="Verdana"/>
          <w:color w:val="000000"/>
          <w:sz w:val="18"/>
          <w:szCs w:val="18"/>
        </w:rPr>
        <w:t>.</w:t>
      </w:r>
    </w:p>
    <w:p w14:paraId="65D7DE6C" w14:textId="77777777" w:rsidR="0090636B" w:rsidRPr="001A1AA1" w:rsidRDefault="0090636B" w:rsidP="00DF7B5B">
      <w:pPr>
        <w:widowControl w:val="0"/>
        <w:autoSpaceDE w:val="0"/>
        <w:autoSpaceDN w:val="0"/>
        <w:adjustRightInd w:val="0"/>
        <w:jc w:val="both"/>
        <w:rPr>
          <w:rFonts w:ascii="Verdana" w:hAnsi="Verdana"/>
          <w:color w:val="000000"/>
          <w:sz w:val="18"/>
          <w:szCs w:val="18"/>
        </w:rPr>
      </w:pPr>
    </w:p>
    <w:p w14:paraId="65D7DE6D" w14:textId="77777777" w:rsidR="0090636B" w:rsidRPr="001A1AA1" w:rsidRDefault="0090636B" w:rsidP="00DF7B5B">
      <w:pPr>
        <w:widowControl w:val="0"/>
        <w:autoSpaceDE w:val="0"/>
        <w:autoSpaceDN w:val="0"/>
        <w:adjustRightInd w:val="0"/>
        <w:rPr>
          <w:rFonts w:ascii="Verdana" w:hAnsi="Verdana"/>
          <w:b/>
          <w:bCs/>
          <w:sz w:val="20"/>
          <w:szCs w:val="20"/>
        </w:rPr>
      </w:pPr>
      <w:r w:rsidRPr="001A1AA1">
        <w:rPr>
          <w:rFonts w:ascii="Verdana" w:hAnsi="Verdana"/>
          <w:b/>
          <w:bCs/>
          <w:sz w:val="20"/>
          <w:szCs w:val="20"/>
        </w:rPr>
        <w:t xml:space="preserve">General Shareholders' Meeting </w:t>
      </w:r>
    </w:p>
    <w:p w14:paraId="65D7DE6E" w14:textId="77777777" w:rsidR="0090636B" w:rsidRPr="001A1AA1" w:rsidRDefault="0090636B" w:rsidP="00DF7B5B">
      <w:pPr>
        <w:widowControl w:val="0"/>
        <w:ind w:left="708"/>
        <w:jc w:val="both"/>
        <w:rPr>
          <w:rFonts w:ascii="Verdana" w:hAnsi="Verdana"/>
          <w:sz w:val="18"/>
          <w:szCs w:val="18"/>
        </w:rPr>
      </w:pPr>
    </w:p>
    <w:p w14:paraId="65D7DE6F" w14:textId="77777777" w:rsidR="0090636B" w:rsidRPr="001A1AA1" w:rsidRDefault="0090636B" w:rsidP="00DF7B5B">
      <w:pPr>
        <w:widowControl w:val="0"/>
        <w:autoSpaceDE w:val="0"/>
        <w:autoSpaceDN w:val="0"/>
        <w:adjustRightInd w:val="0"/>
        <w:jc w:val="both"/>
        <w:rPr>
          <w:rFonts w:ascii="Verdana" w:hAnsi="Verdana"/>
          <w:color w:val="000000"/>
          <w:sz w:val="18"/>
          <w:szCs w:val="18"/>
        </w:rPr>
      </w:pPr>
      <w:r w:rsidRPr="001A1AA1">
        <w:rPr>
          <w:rFonts w:ascii="Verdana" w:hAnsi="Verdana"/>
          <w:color w:val="000000"/>
          <w:sz w:val="18"/>
          <w:szCs w:val="18"/>
        </w:rPr>
        <w:t xml:space="preserve">The General Shareholders' Meeting is the supreme management body of E.ON Russia. It reviews key issues of the Company functioning that are set forth by the Federal Law On Joint Stock Companies, and referred to its competence </w:t>
      </w:r>
      <w:r w:rsidRPr="001A1AA1">
        <w:rPr>
          <w:rFonts w:ascii="Verdana" w:hAnsi="Verdana"/>
          <w:sz w:val="18"/>
          <w:szCs w:val="18"/>
        </w:rPr>
        <w:t xml:space="preserve"> by Article 10 of the Articles of Association</w:t>
      </w:r>
      <w:r w:rsidRPr="001A1AA1">
        <w:rPr>
          <w:rFonts w:ascii="Verdana" w:hAnsi="Verdana"/>
          <w:color w:val="000000"/>
          <w:sz w:val="18"/>
          <w:szCs w:val="18"/>
        </w:rPr>
        <w:t>, thus forming and expressing the shareholders' will. The procedure of convening, preparation and holding the Company general shareholders’ meetings is regulated by the Regulation on the General Shareholders' Meeting of E.ON Russia</w:t>
      </w:r>
      <w:r w:rsidRPr="001A1AA1">
        <w:rPr>
          <w:rStyle w:val="a5"/>
          <w:rFonts w:ascii="Verdana" w:hAnsi="Verdana"/>
          <w:color w:val="000000"/>
          <w:sz w:val="18"/>
          <w:szCs w:val="18"/>
        </w:rPr>
        <w:footnoteReference w:id="4"/>
      </w:r>
      <w:r w:rsidRPr="001A1AA1">
        <w:rPr>
          <w:rFonts w:ascii="Verdana" w:hAnsi="Verdana"/>
          <w:color w:val="000000"/>
          <w:sz w:val="18"/>
          <w:szCs w:val="18"/>
        </w:rPr>
        <w:t>.</w:t>
      </w:r>
    </w:p>
    <w:p w14:paraId="65D7DE70" w14:textId="77777777" w:rsidR="0090636B" w:rsidRPr="001A1AA1" w:rsidRDefault="0090636B" w:rsidP="00DF7B5B">
      <w:pPr>
        <w:widowControl w:val="0"/>
        <w:autoSpaceDE w:val="0"/>
        <w:autoSpaceDN w:val="0"/>
        <w:adjustRightInd w:val="0"/>
        <w:jc w:val="both"/>
        <w:rPr>
          <w:rFonts w:ascii="Verdana" w:hAnsi="Verdana"/>
          <w:color w:val="000000"/>
          <w:sz w:val="18"/>
          <w:szCs w:val="18"/>
        </w:rPr>
      </w:pPr>
    </w:p>
    <w:p w14:paraId="65D7DE71" w14:textId="77777777" w:rsidR="0090636B" w:rsidRPr="001A1AA1" w:rsidRDefault="0090636B" w:rsidP="00DF7B5B">
      <w:pPr>
        <w:widowControl w:val="0"/>
        <w:autoSpaceDE w:val="0"/>
        <w:autoSpaceDN w:val="0"/>
        <w:adjustRightInd w:val="0"/>
        <w:rPr>
          <w:rFonts w:ascii="Verdana" w:hAnsi="Verdana"/>
          <w:b/>
          <w:bCs/>
          <w:sz w:val="20"/>
          <w:szCs w:val="20"/>
        </w:rPr>
      </w:pPr>
      <w:r w:rsidRPr="001A1AA1">
        <w:rPr>
          <w:rFonts w:ascii="Verdana" w:hAnsi="Verdana"/>
          <w:b/>
          <w:bCs/>
          <w:sz w:val="20"/>
          <w:szCs w:val="20"/>
        </w:rPr>
        <w:t>Board of Directors</w:t>
      </w:r>
    </w:p>
    <w:p w14:paraId="65D7DE72" w14:textId="77777777" w:rsidR="0090636B" w:rsidRPr="001A1AA1" w:rsidRDefault="0090636B" w:rsidP="00DF7B5B">
      <w:pPr>
        <w:widowControl w:val="0"/>
        <w:jc w:val="both"/>
        <w:rPr>
          <w:rFonts w:ascii="Verdana" w:hAnsi="Verdana"/>
          <w:sz w:val="18"/>
          <w:szCs w:val="18"/>
        </w:rPr>
      </w:pPr>
    </w:p>
    <w:p w14:paraId="65D7DE73" w14:textId="77777777" w:rsidR="00D93DD5" w:rsidRPr="001A1AA1" w:rsidRDefault="00D93DD5" w:rsidP="00DF7B5B">
      <w:pPr>
        <w:widowControl w:val="0"/>
        <w:tabs>
          <w:tab w:val="num" w:pos="0"/>
        </w:tabs>
        <w:jc w:val="both"/>
        <w:rPr>
          <w:rFonts w:ascii="Verdana" w:hAnsi="Verdana"/>
          <w:b/>
          <w:bCs/>
          <w:color w:val="000000"/>
          <w:sz w:val="18"/>
          <w:szCs w:val="18"/>
        </w:rPr>
      </w:pPr>
      <w:r w:rsidRPr="001A1AA1">
        <w:rPr>
          <w:rFonts w:ascii="Verdana" w:hAnsi="Verdana"/>
          <w:b/>
          <w:bCs/>
          <w:color w:val="000000"/>
          <w:sz w:val="18"/>
          <w:szCs w:val="18"/>
        </w:rPr>
        <w:t>Board of Directors</w:t>
      </w:r>
      <w:r w:rsidR="00D0511D" w:rsidRPr="001A1AA1">
        <w:rPr>
          <w:rStyle w:val="a5"/>
          <w:rFonts w:ascii="Verdana" w:hAnsi="Verdana"/>
          <w:b/>
          <w:bCs/>
          <w:color w:val="000000"/>
          <w:sz w:val="18"/>
          <w:szCs w:val="18"/>
        </w:rPr>
        <w:footnoteReference w:id="5"/>
      </w:r>
    </w:p>
    <w:p w14:paraId="65D7DE74" w14:textId="77777777" w:rsidR="00D93DD5" w:rsidRPr="001A1AA1" w:rsidRDefault="00D93DD5" w:rsidP="00DF7B5B">
      <w:pPr>
        <w:widowControl w:val="0"/>
        <w:tabs>
          <w:tab w:val="num" w:pos="0"/>
        </w:tabs>
        <w:jc w:val="both"/>
        <w:rPr>
          <w:rFonts w:ascii="Verdana" w:hAnsi="Verdana"/>
          <w:color w:val="000000"/>
          <w:sz w:val="18"/>
          <w:szCs w:val="18"/>
        </w:rPr>
      </w:pPr>
    </w:p>
    <w:p w14:paraId="65D7DE75"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The Board of Directors exercises strategic management of the Company activities, control over activities of its executive bodies and ensures observance of the shareholders’ rights and interests. Its competence includes determination of the Company development strategy, organization of control over the Company business activity, maintenance of the internal audit system efficiency, development and implementation of major internal rules for the main areas of the Company activities, ensuring exercising of the shareholders’ rights and review of reports on the Company performance and fulfillment of the tasks as set by executive bodies of E.ON Russia. Activities of the Board of Directors are regulated by the Regulation on the Board of Directors of E.ON Russia</w:t>
      </w:r>
      <w:r w:rsidRPr="001A1AA1">
        <w:rPr>
          <w:rFonts w:ascii="Verdana" w:hAnsi="Verdana"/>
          <w:color w:val="000000"/>
          <w:sz w:val="18"/>
          <w:szCs w:val="18"/>
          <w:vertAlign w:val="superscript"/>
        </w:rPr>
        <w:footnoteReference w:id="6"/>
      </w:r>
      <w:r w:rsidRPr="001A1AA1">
        <w:rPr>
          <w:rFonts w:ascii="Verdana" w:hAnsi="Verdana"/>
          <w:color w:val="000000"/>
          <w:sz w:val="18"/>
          <w:szCs w:val="18"/>
        </w:rPr>
        <w:t>.</w:t>
      </w:r>
    </w:p>
    <w:p w14:paraId="65D7DE76" w14:textId="77777777" w:rsidR="00D93DD5" w:rsidRPr="001A1AA1" w:rsidRDefault="00D93DD5" w:rsidP="00DF7B5B">
      <w:pPr>
        <w:widowControl w:val="0"/>
        <w:tabs>
          <w:tab w:val="num" w:pos="0"/>
        </w:tabs>
        <w:jc w:val="both"/>
        <w:rPr>
          <w:rFonts w:ascii="Verdana" w:hAnsi="Verdana"/>
          <w:color w:val="000000"/>
          <w:sz w:val="18"/>
          <w:szCs w:val="18"/>
        </w:rPr>
      </w:pPr>
    </w:p>
    <w:p w14:paraId="65D7DE77"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Till</w:t>
      </w:r>
      <w:r w:rsidR="00A07F84" w:rsidRPr="001A1AA1">
        <w:rPr>
          <w:rFonts w:ascii="Verdana" w:hAnsi="Verdana"/>
          <w:color w:val="000000"/>
          <w:sz w:val="18"/>
          <w:szCs w:val="18"/>
        </w:rPr>
        <w:t xml:space="preserve"> </w:t>
      </w:r>
      <w:r w:rsidRPr="001A1AA1">
        <w:rPr>
          <w:rFonts w:ascii="Verdana" w:hAnsi="Verdana"/>
          <w:color w:val="000000"/>
          <w:sz w:val="18"/>
          <w:szCs w:val="18"/>
        </w:rPr>
        <w:t xml:space="preserve">June 29, 2012 the Board of Directors elected at the annual General Shareholders' Meeting on June 24, </w:t>
      </w:r>
      <w:r w:rsidRPr="001A1AA1">
        <w:rPr>
          <w:rFonts w:ascii="Verdana" w:hAnsi="Verdana"/>
          <w:color w:val="000000"/>
          <w:sz w:val="18"/>
          <w:szCs w:val="18"/>
        </w:rPr>
        <w:lastRenderedPageBreak/>
        <w:t>2011, was in force, it was composed of:</w:t>
      </w:r>
    </w:p>
    <w:p w14:paraId="65D7DE78" w14:textId="77777777" w:rsidR="00D93DD5" w:rsidRPr="001A1AA1" w:rsidRDefault="00D93DD5" w:rsidP="00DF7B5B">
      <w:pPr>
        <w:widowControl w:val="0"/>
        <w:numPr>
          <w:ilvl w:val="0"/>
          <w:numId w:val="8"/>
        </w:numPr>
        <w:tabs>
          <w:tab w:val="num" w:pos="0"/>
        </w:tabs>
        <w:jc w:val="both"/>
        <w:rPr>
          <w:rFonts w:ascii="Verdana" w:hAnsi="Verdana"/>
          <w:color w:val="000000"/>
          <w:sz w:val="18"/>
          <w:szCs w:val="18"/>
        </w:rPr>
      </w:pPr>
      <w:r w:rsidRPr="001A1AA1">
        <w:rPr>
          <w:rFonts w:ascii="Verdana" w:hAnsi="Verdana"/>
          <w:color w:val="000000"/>
          <w:sz w:val="18"/>
          <w:szCs w:val="18"/>
        </w:rPr>
        <w:t xml:space="preserve">Sergey Afanasievich Tazin </w:t>
      </w:r>
      <w:r w:rsidR="00EB5D29" w:rsidRPr="001A1AA1">
        <w:rPr>
          <w:rFonts w:ascii="Verdana" w:hAnsi="Verdana"/>
          <w:color w:val="000000"/>
          <w:sz w:val="18"/>
          <w:szCs w:val="18"/>
        </w:rPr>
        <w:t>—</w:t>
      </w:r>
      <w:r w:rsidRPr="001A1AA1">
        <w:rPr>
          <w:rFonts w:ascii="Verdana" w:hAnsi="Verdana"/>
          <w:color w:val="000000"/>
          <w:sz w:val="18"/>
          <w:szCs w:val="18"/>
        </w:rPr>
        <w:t xml:space="preserve"> Chairman of the Board of Directors</w:t>
      </w:r>
    </w:p>
    <w:p w14:paraId="65D7DE79" w14:textId="77777777" w:rsidR="00D93DD5" w:rsidRPr="001A1AA1" w:rsidRDefault="00D93DD5" w:rsidP="00DF7B5B">
      <w:pPr>
        <w:widowControl w:val="0"/>
        <w:numPr>
          <w:ilvl w:val="0"/>
          <w:numId w:val="8"/>
        </w:numPr>
        <w:tabs>
          <w:tab w:val="num" w:pos="0"/>
        </w:tabs>
        <w:jc w:val="both"/>
        <w:rPr>
          <w:rFonts w:ascii="Verdana" w:hAnsi="Verdana"/>
          <w:color w:val="000000"/>
          <w:sz w:val="18"/>
          <w:szCs w:val="18"/>
        </w:rPr>
      </w:pPr>
      <w:r w:rsidRPr="001A1AA1">
        <w:rPr>
          <w:rFonts w:ascii="Verdana" w:hAnsi="Verdana"/>
          <w:color w:val="000000"/>
          <w:sz w:val="18"/>
          <w:szCs w:val="18"/>
        </w:rPr>
        <w:t>Mike Winkel</w:t>
      </w:r>
    </w:p>
    <w:p w14:paraId="65D7DE7A" w14:textId="77777777" w:rsidR="00D93DD5" w:rsidRPr="001A1AA1" w:rsidRDefault="00D93DD5" w:rsidP="00DF7B5B">
      <w:pPr>
        <w:widowControl w:val="0"/>
        <w:numPr>
          <w:ilvl w:val="0"/>
          <w:numId w:val="8"/>
        </w:numPr>
        <w:tabs>
          <w:tab w:val="num" w:pos="0"/>
        </w:tabs>
        <w:jc w:val="both"/>
        <w:rPr>
          <w:rFonts w:ascii="Verdana" w:hAnsi="Verdana"/>
          <w:color w:val="000000"/>
          <w:sz w:val="18"/>
          <w:szCs w:val="18"/>
        </w:rPr>
      </w:pPr>
      <w:r w:rsidRPr="001A1AA1">
        <w:rPr>
          <w:rFonts w:ascii="Verdana" w:hAnsi="Verdana"/>
          <w:color w:val="000000"/>
          <w:sz w:val="18"/>
          <w:szCs w:val="18"/>
        </w:rPr>
        <w:t>Andrey Alexandrovich Drachuk</w:t>
      </w:r>
    </w:p>
    <w:p w14:paraId="65D7DE7B" w14:textId="77777777" w:rsidR="00D93DD5" w:rsidRPr="001A1AA1" w:rsidRDefault="00D93DD5" w:rsidP="00DF7B5B">
      <w:pPr>
        <w:widowControl w:val="0"/>
        <w:numPr>
          <w:ilvl w:val="0"/>
          <w:numId w:val="8"/>
        </w:numPr>
        <w:tabs>
          <w:tab w:val="num" w:pos="0"/>
        </w:tabs>
        <w:jc w:val="both"/>
        <w:rPr>
          <w:rFonts w:ascii="Verdana" w:hAnsi="Verdana"/>
          <w:color w:val="000000"/>
          <w:sz w:val="18"/>
          <w:szCs w:val="18"/>
        </w:rPr>
      </w:pPr>
      <w:r w:rsidRPr="001A1AA1">
        <w:rPr>
          <w:rFonts w:ascii="Verdana" w:hAnsi="Verdana"/>
          <w:color w:val="000000"/>
          <w:sz w:val="18"/>
          <w:szCs w:val="18"/>
        </w:rPr>
        <w:t xml:space="preserve">Reutersberg Albert Bernhard Wilhelm </w:t>
      </w:r>
    </w:p>
    <w:p w14:paraId="65D7DE7C" w14:textId="77777777" w:rsidR="00D93DD5" w:rsidRPr="001A1AA1" w:rsidRDefault="00D93DD5" w:rsidP="00DF7B5B">
      <w:pPr>
        <w:widowControl w:val="0"/>
        <w:numPr>
          <w:ilvl w:val="0"/>
          <w:numId w:val="8"/>
        </w:numPr>
        <w:tabs>
          <w:tab w:val="num" w:pos="0"/>
        </w:tabs>
        <w:jc w:val="both"/>
        <w:rPr>
          <w:rFonts w:ascii="Verdana" w:hAnsi="Verdana"/>
          <w:color w:val="000000"/>
          <w:sz w:val="18"/>
          <w:szCs w:val="18"/>
        </w:rPr>
      </w:pPr>
      <w:r w:rsidRPr="001A1AA1">
        <w:rPr>
          <w:rFonts w:ascii="Verdana" w:hAnsi="Verdana"/>
          <w:color w:val="000000"/>
          <w:sz w:val="18"/>
          <w:szCs w:val="18"/>
        </w:rPr>
        <w:t>Gunter Eckhardt Rümmler</w:t>
      </w:r>
    </w:p>
    <w:p w14:paraId="65D7DE7D" w14:textId="77777777" w:rsidR="00D93DD5" w:rsidRPr="001A1AA1" w:rsidRDefault="00D93DD5" w:rsidP="00DF7B5B">
      <w:pPr>
        <w:widowControl w:val="0"/>
        <w:numPr>
          <w:ilvl w:val="0"/>
          <w:numId w:val="8"/>
        </w:numPr>
        <w:tabs>
          <w:tab w:val="num" w:pos="0"/>
        </w:tabs>
        <w:jc w:val="both"/>
        <w:rPr>
          <w:rFonts w:ascii="Verdana" w:hAnsi="Verdana"/>
          <w:color w:val="000000"/>
          <w:sz w:val="18"/>
          <w:szCs w:val="18"/>
        </w:rPr>
      </w:pPr>
      <w:r w:rsidRPr="001A1AA1">
        <w:rPr>
          <w:rFonts w:ascii="Verdana" w:hAnsi="Verdana"/>
          <w:color w:val="000000"/>
          <w:sz w:val="18"/>
          <w:szCs w:val="18"/>
        </w:rPr>
        <w:t xml:space="preserve">Yuri Stepanovich Sablukov </w:t>
      </w:r>
    </w:p>
    <w:p w14:paraId="65D7DE7E" w14:textId="77777777" w:rsidR="00D93DD5" w:rsidRPr="001A1AA1" w:rsidRDefault="00D93DD5" w:rsidP="00DF7B5B">
      <w:pPr>
        <w:widowControl w:val="0"/>
        <w:numPr>
          <w:ilvl w:val="0"/>
          <w:numId w:val="8"/>
        </w:numPr>
        <w:tabs>
          <w:tab w:val="num" w:pos="0"/>
        </w:tabs>
        <w:jc w:val="both"/>
        <w:rPr>
          <w:rFonts w:ascii="Verdana" w:hAnsi="Verdana"/>
          <w:color w:val="000000"/>
          <w:sz w:val="18"/>
          <w:szCs w:val="18"/>
        </w:rPr>
      </w:pPr>
      <w:r w:rsidRPr="001A1AA1">
        <w:rPr>
          <w:rFonts w:ascii="Verdana" w:hAnsi="Verdana"/>
          <w:color w:val="000000"/>
          <w:sz w:val="18"/>
          <w:szCs w:val="18"/>
        </w:rPr>
        <w:t>Karl-Heinz Feldmann</w:t>
      </w:r>
    </w:p>
    <w:p w14:paraId="65D7DE7F" w14:textId="77777777" w:rsidR="00D93DD5" w:rsidRPr="001A1AA1" w:rsidRDefault="00D93DD5" w:rsidP="00DF7B5B">
      <w:pPr>
        <w:widowControl w:val="0"/>
        <w:numPr>
          <w:ilvl w:val="0"/>
          <w:numId w:val="8"/>
        </w:numPr>
        <w:tabs>
          <w:tab w:val="num" w:pos="0"/>
        </w:tabs>
        <w:jc w:val="both"/>
        <w:rPr>
          <w:rFonts w:ascii="Verdana" w:hAnsi="Verdana"/>
          <w:color w:val="000000"/>
          <w:sz w:val="18"/>
          <w:szCs w:val="18"/>
        </w:rPr>
      </w:pPr>
      <w:r w:rsidRPr="001A1AA1">
        <w:rPr>
          <w:rFonts w:ascii="Verdana" w:hAnsi="Verdana"/>
          <w:color w:val="000000"/>
          <w:sz w:val="18"/>
          <w:szCs w:val="18"/>
        </w:rPr>
        <w:t>Reiner Hartmann</w:t>
      </w:r>
    </w:p>
    <w:p w14:paraId="65D7DE80" w14:textId="77777777" w:rsidR="00D93DD5" w:rsidRPr="001A1AA1" w:rsidRDefault="00D93DD5" w:rsidP="00DF7B5B">
      <w:pPr>
        <w:widowControl w:val="0"/>
        <w:numPr>
          <w:ilvl w:val="0"/>
          <w:numId w:val="8"/>
        </w:numPr>
        <w:tabs>
          <w:tab w:val="num" w:pos="0"/>
        </w:tabs>
        <w:jc w:val="both"/>
        <w:rPr>
          <w:rFonts w:ascii="Verdana" w:hAnsi="Verdana"/>
          <w:color w:val="000000"/>
          <w:sz w:val="18"/>
          <w:szCs w:val="18"/>
        </w:rPr>
      </w:pPr>
      <w:r w:rsidRPr="001A1AA1">
        <w:rPr>
          <w:rFonts w:ascii="Verdana" w:hAnsi="Verdana"/>
          <w:color w:val="000000"/>
          <w:sz w:val="18"/>
          <w:szCs w:val="18"/>
        </w:rPr>
        <w:t xml:space="preserve">Igor Yurievich </w:t>
      </w:r>
      <w:r w:rsidR="00ED72A0">
        <w:rPr>
          <w:rFonts w:ascii="Verdana" w:hAnsi="Verdana"/>
          <w:color w:val="000000"/>
          <w:sz w:val="18"/>
          <w:szCs w:val="18"/>
        </w:rPr>
        <w:t>Jurgens</w:t>
      </w:r>
      <w:r w:rsidRPr="001A1AA1">
        <w:rPr>
          <w:rFonts w:ascii="Verdana" w:hAnsi="Verdana"/>
          <w:color w:val="000000"/>
          <w:sz w:val="18"/>
          <w:szCs w:val="18"/>
        </w:rPr>
        <w:t xml:space="preserve"> </w:t>
      </w:r>
    </w:p>
    <w:p w14:paraId="65D7DE81" w14:textId="77777777" w:rsidR="00D93DD5" w:rsidRPr="001A1AA1" w:rsidRDefault="00D93DD5" w:rsidP="00DF7B5B">
      <w:pPr>
        <w:widowControl w:val="0"/>
        <w:tabs>
          <w:tab w:val="num" w:pos="0"/>
        </w:tabs>
        <w:jc w:val="both"/>
        <w:rPr>
          <w:rFonts w:ascii="Verdana" w:hAnsi="Verdana"/>
          <w:color w:val="000000"/>
          <w:sz w:val="18"/>
          <w:szCs w:val="18"/>
        </w:rPr>
      </w:pPr>
    </w:p>
    <w:p w14:paraId="65D7DE82"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Full data about the above members of the Board of Directors are given in the Company Annual report for 2011</w:t>
      </w:r>
      <w:r w:rsidRPr="001A1AA1">
        <w:rPr>
          <w:rFonts w:ascii="Verdana" w:hAnsi="Verdana"/>
          <w:color w:val="000000"/>
          <w:sz w:val="18"/>
          <w:szCs w:val="18"/>
          <w:vertAlign w:val="superscript"/>
        </w:rPr>
        <w:footnoteReference w:id="7"/>
      </w:r>
      <w:r w:rsidR="00EB5D29" w:rsidRPr="001A1AA1">
        <w:rPr>
          <w:rFonts w:ascii="Verdana" w:hAnsi="Verdana"/>
          <w:color w:val="000000"/>
          <w:sz w:val="18"/>
          <w:szCs w:val="18"/>
        </w:rPr>
        <w:t>.</w:t>
      </w:r>
    </w:p>
    <w:p w14:paraId="65D7DE83" w14:textId="77777777" w:rsidR="00D93DD5" w:rsidRPr="001A1AA1" w:rsidRDefault="00D93DD5" w:rsidP="00DF7B5B">
      <w:pPr>
        <w:widowControl w:val="0"/>
        <w:tabs>
          <w:tab w:val="num" w:pos="0"/>
        </w:tabs>
        <w:jc w:val="both"/>
        <w:rPr>
          <w:rFonts w:ascii="Verdana" w:hAnsi="Verdana"/>
          <w:color w:val="000000"/>
          <w:sz w:val="18"/>
          <w:szCs w:val="18"/>
        </w:rPr>
      </w:pPr>
    </w:p>
    <w:p w14:paraId="65D7DE84"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The Board of Directors that functioned during the second half of 2012 was elected by the Annual General shareholders' meeting on June 29, 2012. Its composition included:</w:t>
      </w:r>
    </w:p>
    <w:p w14:paraId="65D7DE85" w14:textId="77777777" w:rsidR="00D93DD5" w:rsidRPr="001A1AA1" w:rsidRDefault="00D93DD5" w:rsidP="00DF7B5B">
      <w:pPr>
        <w:widowControl w:val="0"/>
        <w:tabs>
          <w:tab w:val="num" w:pos="0"/>
        </w:tabs>
        <w:jc w:val="both"/>
        <w:rPr>
          <w:rFonts w:ascii="Verdana" w:hAnsi="Verdana"/>
          <w:color w:val="000000"/>
          <w:sz w:val="18"/>
          <w:szCs w:val="18"/>
        </w:rPr>
      </w:pPr>
    </w:p>
    <w:p w14:paraId="65D7DE86"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b/>
          <w:color w:val="000000"/>
          <w:sz w:val="18"/>
          <w:szCs w:val="18"/>
        </w:rPr>
        <w:t>1.</w:t>
      </w:r>
      <w:r w:rsidR="00AB7EA3" w:rsidRPr="001A1AA1">
        <w:rPr>
          <w:rFonts w:ascii="Verdana" w:hAnsi="Verdana"/>
          <w:b/>
          <w:color w:val="000000"/>
          <w:sz w:val="18"/>
          <w:szCs w:val="18"/>
        </w:rPr>
        <w:t xml:space="preserve"> </w:t>
      </w:r>
      <w:r w:rsidRPr="001A1AA1">
        <w:rPr>
          <w:rFonts w:ascii="Verdana" w:hAnsi="Verdana"/>
          <w:b/>
          <w:color w:val="000000"/>
          <w:sz w:val="18"/>
          <w:szCs w:val="18"/>
        </w:rPr>
        <w:t xml:space="preserve">Albert Bernhard Wilhelm Reutersberg, </w:t>
      </w:r>
      <w:r w:rsidRPr="001A1AA1">
        <w:rPr>
          <w:rFonts w:ascii="Verdana" w:hAnsi="Verdana"/>
          <w:color w:val="000000"/>
          <w:sz w:val="18"/>
          <w:szCs w:val="18"/>
        </w:rPr>
        <w:t xml:space="preserve">Chairman </w:t>
      </w:r>
      <w:r w:rsidRPr="001A1AA1">
        <w:rPr>
          <w:rFonts w:ascii="Verdana" w:hAnsi="Verdana"/>
          <w:b/>
          <w:color w:val="000000"/>
          <w:sz w:val="18"/>
          <w:szCs w:val="18"/>
        </w:rPr>
        <w:t xml:space="preserve"> </w:t>
      </w:r>
      <w:r w:rsidRPr="001A1AA1">
        <w:rPr>
          <w:rFonts w:ascii="Verdana" w:hAnsi="Verdana"/>
          <w:color w:val="000000"/>
          <w:sz w:val="18"/>
          <w:szCs w:val="18"/>
        </w:rPr>
        <w:t>of the Board of Directors.</w:t>
      </w:r>
    </w:p>
    <w:p w14:paraId="65D7DE87" w14:textId="77777777" w:rsidR="00D93DD5" w:rsidRPr="001A1AA1" w:rsidRDefault="00D93DD5" w:rsidP="00DF7B5B">
      <w:pPr>
        <w:widowControl w:val="0"/>
        <w:tabs>
          <w:tab w:val="num" w:pos="0"/>
        </w:tabs>
        <w:jc w:val="both"/>
        <w:rPr>
          <w:rFonts w:ascii="Verdana" w:hAnsi="Verdana"/>
          <w:color w:val="000000"/>
          <w:sz w:val="18"/>
          <w:szCs w:val="18"/>
        </w:rPr>
      </w:pPr>
    </w:p>
    <w:p w14:paraId="65D7DE88"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Born in 1954.</w:t>
      </w:r>
    </w:p>
    <w:p w14:paraId="65D7DE89"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In 1981 he graduated from University of Munster, economist with a degree. Took Doctor's degree.</w:t>
      </w:r>
    </w:p>
    <w:p w14:paraId="65D7DE8A" w14:textId="77777777" w:rsidR="00D93DD5" w:rsidRPr="001A1AA1" w:rsidRDefault="00A71294"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E.ON SE is currently the primary employment.</w:t>
      </w:r>
    </w:p>
    <w:p w14:paraId="65D7DE8B" w14:textId="77777777" w:rsidR="00A71294" w:rsidRPr="001A1AA1" w:rsidRDefault="00A71294" w:rsidP="00DF7B5B">
      <w:pPr>
        <w:widowControl w:val="0"/>
        <w:tabs>
          <w:tab w:val="num" w:pos="0"/>
        </w:tabs>
        <w:jc w:val="both"/>
        <w:rPr>
          <w:rFonts w:ascii="Verdana" w:hAnsi="Verdana"/>
          <w:color w:val="000000"/>
          <w:sz w:val="18"/>
          <w:szCs w:val="18"/>
        </w:rPr>
      </w:pPr>
    </w:p>
    <w:p w14:paraId="65D7DE8C"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 xml:space="preserve">In 2008 Mr. Reutersberg was a member of the advisory committee of Energieversorgung Mittelrhein E.ON Vertrieb Deutschland GmbH (Germany), and was a member of the Supervisory </w:t>
      </w:r>
      <w:r w:rsidR="00440564" w:rsidRPr="001A1AA1">
        <w:rPr>
          <w:rFonts w:ascii="Verdana" w:hAnsi="Verdana"/>
          <w:color w:val="000000"/>
          <w:sz w:val="18"/>
          <w:szCs w:val="18"/>
        </w:rPr>
        <w:t>Board</w:t>
      </w:r>
      <w:r w:rsidRPr="001A1AA1">
        <w:rPr>
          <w:rFonts w:ascii="Verdana" w:hAnsi="Verdana"/>
          <w:color w:val="000000"/>
          <w:sz w:val="18"/>
          <w:szCs w:val="18"/>
        </w:rPr>
        <w:t xml:space="preserve"> in such companies as Enovos/Saar Ferngas (Germany), EVG (Germany), GASAG (Germany), Thuga AG</w:t>
      </w:r>
      <w:r w:rsidR="00A71294" w:rsidRPr="001A1AA1">
        <w:rPr>
          <w:rFonts w:ascii="Verdana" w:hAnsi="Verdana"/>
          <w:color w:val="000000"/>
          <w:sz w:val="18"/>
          <w:szCs w:val="18"/>
        </w:rPr>
        <w:t xml:space="preserve"> </w:t>
      </w:r>
      <w:r w:rsidRPr="001A1AA1">
        <w:rPr>
          <w:rFonts w:ascii="Verdana" w:hAnsi="Verdana"/>
          <w:color w:val="000000"/>
          <w:sz w:val="18"/>
          <w:szCs w:val="18"/>
        </w:rPr>
        <w:t>(Germany),</w:t>
      </w:r>
      <w:r w:rsidR="00A71294" w:rsidRPr="001A1AA1">
        <w:rPr>
          <w:rFonts w:ascii="Verdana" w:hAnsi="Verdana"/>
          <w:color w:val="000000"/>
          <w:sz w:val="18"/>
          <w:szCs w:val="18"/>
        </w:rPr>
        <w:t xml:space="preserve"> </w:t>
      </w:r>
      <w:r w:rsidRPr="001A1AA1">
        <w:rPr>
          <w:rFonts w:ascii="Verdana" w:hAnsi="Verdana"/>
          <w:color w:val="000000"/>
          <w:sz w:val="18"/>
          <w:szCs w:val="18"/>
        </w:rPr>
        <w:t>Gerosgaz (Russia).</w:t>
      </w:r>
    </w:p>
    <w:p w14:paraId="65D7DE8D"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 xml:space="preserve">From 2008 till present he is the member of the shareholders' committee of Nord Stream AG (Switzerland). </w:t>
      </w:r>
    </w:p>
    <w:p w14:paraId="65D7DE8E"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From 2010 till present he is the Chairman of the Supervisory Board of E.ON Energie AG (Germany), member of the Board of Directors of E.ON Espana S.L. (Spain), member of the Board of Directors of E.ON Italia S.p.A. (Italy), Chairman of the Supervisory Board of E.ON Sverige AB (Sweden), Chairman of the Supervisory Board of E.ON Benel</w:t>
      </w:r>
      <w:r w:rsidR="00A71294" w:rsidRPr="001A1AA1">
        <w:rPr>
          <w:rFonts w:ascii="Verdana" w:hAnsi="Verdana"/>
          <w:color w:val="000000"/>
          <w:sz w:val="18"/>
          <w:szCs w:val="18"/>
        </w:rPr>
        <w:t>u</w:t>
      </w:r>
      <w:r w:rsidRPr="001A1AA1">
        <w:rPr>
          <w:rFonts w:ascii="Verdana" w:hAnsi="Verdana"/>
          <w:color w:val="000000"/>
          <w:sz w:val="18"/>
          <w:szCs w:val="18"/>
        </w:rPr>
        <w:t xml:space="preserve">x N.V (Netherlands). </w:t>
      </w:r>
    </w:p>
    <w:p w14:paraId="65D7DE8F"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Since 2011 he's been the President of the Supervisory Board of E.ON France S.A.S (France) and Chairman of the Supervisory Board of E.ON Hungaria ZRt (Hungary).</w:t>
      </w:r>
    </w:p>
    <w:p w14:paraId="65D7DE90" w14:textId="77777777" w:rsidR="00D93DD5" w:rsidRPr="001A1AA1" w:rsidRDefault="00D93DD5" w:rsidP="00DF7B5B">
      <w:pPr>
        <w:widowControl w:val="0"/>
        <w:tabs>
          <w:tab w:val="num" w:pos="0"/>
        </w:tabs>
        <w:jc w:val="both"/>
        <w:rPr>
          <w:rFonts w:ascii="Verdana" w:hAnsi="Verdana"/>
          <w:color w:val="000000"/>
          <w:sz w:val="18"/>
          <w:szCs w:val="18"/>
        </w:rPr>
      </w:pPr>
    </w:p>
    <w:p w14:paraId="65D7DE91"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Initially Mr. Reutersberg was elected a member of the Company Board of Directors on June 24, 2011 and last time he was re-elected on June 29, 2012.</w:t>
      </w:r>
    </w:p>
    <w:p w14:paraId="65D7DE92" w14:textId="77777777" w:rsidR="00D93DD5" w:rsidRPr="001A1AA1" w:rsidRDefault="00D93DD5" w:rsidP="00DF7B5B">
      <w:pPr>
        <w:widowControl w:val="0"/>
        <w:tabs>
          <w:tab w:val="num" w:pos="0"/>
        </w:tabs>
        <w:jc w:val="both"/>
        <w:rPr>
          <w:rFonts w:ascii="Verdana" w:hAnsi="Verdana"/>
          <w:color w:val="000000"/>
          <w:sz w:val="18"/>
          <w:szCs w:val="18"/>
        </w:rPr>
      </w:pPr>
    </w:p>
    <w:p w14:paraId="65D7DE93"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 xml:space="preserve">Mr. Reutersberg does not have any shares in the Company authorized capital; during 2012, there were no transactions with the Company securities between E.ON Russia and the </w:t>
      </w:r>
      <w:r w:rsidR="00A71294" w:rsidRPr="001A1AA1">
        <w:rPr>
          <w:rFonts w:ascii="Verdana" w:hAnsi="Verdana"/>
          <w:color w:val="000000"/>
          <w:sz w:val="18"/>
          <w:szCs w:val="18"/>
        </w:rPr>
        <w:t>Chairman</w:t>
      </w:r>
      <w:r w:rsidRPr="001A1AA1">
        <w:rPr>
          <w:rFonts w:ascii="Verdana" w:hAnsi="Verdana"/>
          <w:color w:val="000000"/>
          <w:sz w:val="18"/>
          <w:szCs w:val="18"/>
        </w:rPr>
        <w:t xml:space="preserve"> of the Board of Directors.</w:t>
      </w:r>
    </w:p>
    <w:p w14:paraId="65D7DE94"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The Company has no information regarding any claims brought against Mr. Reutersberg.</w:t>
      </w:r>
    </w:p>
    <w:p w14:paraId="65D7DE95" w14:textId="77777777" w:rsidR="00D93DD5" w:rsidRPr="001A1AA1" w:rsidRDefault="00D93DD5" w:rsidP="00DF7B5B">
      <w:pPr>
        <w:widowControl w:val="0"/>
        <w:tabs>
          <w:tab w:val="num" w:pos="0"/>
        </w:tabs>
        <w:jc w:val="both"/>
        <w:rPr>
          <w:rFonts w:ascii="Verdana" w:hAnsi="Verdana"/>
          <w:color w:val="000000"/>
          <w:sz w:val="18"/>
          <w:szCs w:val="18"/>
        </w:rPr>
      </w:pPr>
    </w:p>
    <w:p w14:paraId="65D7DE96"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b/>
          <w:color w:val="000000"/>
          <w:sz w:val="18"/>
          <w:szCs w:val="18"/>
        </w:rPr>
        <w:t>2.</w:t>
      </w:r>
      <w:r w:rsidR="00AB7EA3" w:rsidRPr="001A1AA1">
        <w:rPr>
          <w:rFonts w:ascii="Verdana" w:hAnsi="Verdana"/>
          <w:b/>
          <w:color w:val="000000"/>
          <w:sz w:val="18"/>
          <w:szCs w:val="18"/>
        </w:rPr>
        <w:t xml:space="preserve"> </w:t>
      </w:r>
      <w:r w:rsidRPr="001A1AA1">
        <w:rPr>
          <w:rFonts w:ascii="Verdana" w:hAnsi="Verdana"/>
          <w:b/>
          <w:color w:val="000000"/>
          <w:sz w:val="18"/>
          <w:szCs w:val="18"/>
        </w:rPr>
        <w:t xml:space="preserve">Mike Winkel, </w:t>
      </w:r>
      <w:r w:rsidRPr="001A1AA1">
        <w:rPr>
          <w:rFonts w:ascii="Verdana" w:hAnsi="Verdana"/>
          <w:color w:val="000000"/>
          <w:sz w:val="18"/>
          <w:szCs w:val="18"/>
        </w:rPr>
        <w:t xml:space="preserve"> Member of the Board of Directors.</w:t>
      </w:r>
    </w:p>
    <w:p w14:paraId="65D7DE97" w14:textId="77777777" w:rsidR="00D93DD5" w:rsidRPr="001A1AA1" w:rsidRDefault="00D93DD5" w:rsidP="00DF7B5B">
      <w:pPr>
        <w:widowControl w:val="0"/>
        <w:tabs>
          <w:tab w:val="num" w:pos="0"/>
        </w:tabs>
        <w:jc w:val="both"/>
        <w:rPr>
          <w:rFonts w:ascii="Verdana" w:hAnsi="Verdana"/>
          <w:color w:val="000000"/>
          <w:sz w:val="18"/>
          <w:szCs w:val="18"/>
        </w:rPr>
      </w:pPr>
    </w:p>
    <w:p w14:paraId="65D7DE98"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Born in 1970.</w:t>
      </w:r>
    </w:p>
    <w:p w14:paraId="65D7DE99" w14:textId="77777777" w:rsidR="00D93DD5" w:rsidRPr="001A1AA1" w:rsidRDefault="00D93DD5" w:rsidP="00DF7B5B">
      <w:pPr>
        <w:widowControl w:val="0"/>
        <w:tabs>
          <w:tab w:val="num" w:pos="0"/>
        </w:tabs>
        <w:jc w:val="both"/>
        <w:rPr>
          <w:rFonts w:ascii="Verdana" w:hAnsi="Verdana"/>
          <w:color w:val="000000"/>
          <w:sz w:val="18"/>
          <w:szCs w:val="18"/>
        </w:rPr>
      </w:pPr>
    </w:p>
    <w:p w14:paraId="65D7DE9A"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Studied economy and basics of the power industry in the Technical University in Zittau (Germany) and Oxford (Great Britain).</w:t>
      </w:r>
    </w:p>
    <w:p w14:paraId="65D7DE9B" w14:textId="77777777" w:rsidR="00D93DD5" w:rsidRPr="001A1AA1" w:rsidRDefault="00D93DD5" w:rsidP="00DF7B5B">
      <w:pPr>
        <w:widowControl w:val="0"/>
        <w:tabs>
          <w:tab w:val="num" w:pos="0"/>
        </w:tabs>
        <w:jc w:val="both"/>
        <w:rPr>
          <w:rFonts w:ascii="Verdana" w:hAnsi="Verdana"/>
          <w:color w:val="000000"/>
          <w:sz w:val="18"/>
          <w:szCs w:val="18"/>
        </w:rPr>
      </w:pPr>
    </w:p>
    <w:p w14:paraId="65D7DE9C"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 xml:space="preserve">For the last 13 years he has occupied various positions in E.ON Group. </w:t>
      </w:r>
    </w:p>
    <w:p w14:paraId="65D7DE9D"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 xml:space="preserve">From 2004 till 2007 was Senior Vice President for Market Management of E.ON AG (Dusseldorf, Germany), and from 2007 till 2008  was Senior Vice President for Trade and Optimization. </w:t>
      </w:r>
    </w:p>
    <w:p w14:paraId="65D7DE9E"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 xml:space="preserve">In 2009 </w:t>
      </w:r>
      <w:r w:rsidR="0051269B" w:rsidRPr="001A1AA1">
        <w:rPr>
          <w:rFonts w:ascii="Verdana" w:hAnsi="Verdana"/>
          <w:color w:val="000000"/>
          <w:sz w:val="18"/>
          <w:szCs w:val="18"/>
        </w:rPr>
        <w:t>—</w:t>
      </w:r>
      <w:r w:rsidRPr="001A1AA1">
        <w:rPr>
          <w:rFonts w:ascii="Verdana" w:hAnsi="Verdana"/>
          <w:color w:val="000000"/>
          <w:sz w:val="18"/>
          <w:szCs w:val="18"/>
        </w:rPr>
        <w:t xml:space="preserve"> 2010 he occupied the position of the Managing Director of </w:t>
      </w:r>
      <w:r w:rsidR="006476EE" w:rsidRPr="001A1AA1">
        <w:rPr>
          <w:rFonts w:ascii="Verdana" w:hAnsi="Verdana"/>
          <w:color w:val="000000"/>
          <w:sz w:val="18"/>
          <w:szCs w:val="18"/>
        </w:rPr>
        <w:t>E.ON Russia Power</w:t>
      </w:r>
      <w:r w:rsidRPr="001A1AA1">
        <w:rPr>
          <w:rFonts w:ascii="Verdana" w:hAnsi="Verdana"/>
          <w:color w:val="000000"/>
          <w:sz w:val="18"/>
          <w:szCs w:val="18"/>
        </w:rPr>
        <w:t xml:space="preserve"> GmbH, where he was responsible for the energy portfolio management and optimization. </w:t>
      </w:r>
    </w:p>
    <w:p w14:paraId="65D7DE9F"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 xml:space="preserve">From 2010 till 2011 he was Deputy Director General for Energy Management of E.ON Russia JSC. </w:t>
      </w:r>
    </w:p>
    <w:p w14:paraId="65D7DEA0"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 xml:space="preserve">From 2010 till 2011 he was the Deputy Director General of E.ON Russia GmbH. </w:t>
      </w:r>
    </w:p>
    <w:p w14:paraId="65D7DEA1"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From 2011 till present he occupies the position of CEO in E.ON Climate &amp;Renewables, Essen, Germany.</w:t>
      </w:r>
    </w:p>
    <w:p w14:paraId="65D7DEA2" w14:textId="77777777" w:rsidR="00D93DD5" w:rsidRPr="001A1AA1" w:rsidRDefault="00D93DD5" w:rsidP="00DF7B5B">
      <w:pPr>
        <w:widowControl w:val="0"/>
        <w:tabs>
          <w:tab w:val="num" w:pos="0"/>
        </w:tabs>
        <w:jc w:val="both"/>
        <w:rPr>
          <w:rFonts w:ascii="Verdana" w:hAnsi="Verdana"/>
          <w:color w:val="000000"/>
          <w:sz w:val="18"/>
          <w:szCs w:val="18"/>
        </w:rPr>
      </w:pPr>
    </w:p>
    <w:p w14:paraId="65D7DEA3"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Mr. Winkel was initially elected the member of the Company Board of Directors on June 17, 2009, and once again re-elected on June 29, 2012.</w:t>
      </w:r>
    </w:p>
    <w:p w14:paraId="65D7DEA4" w14:textId="77777777" w:rsidR="00D93DD5" w:rsidRPr="001A1AA1" w:rsidRDefault="00D93DD5" w:rsidP="00DF7B5B">
      <w:pPr>
        <w:widowControl w:val="0"/>
        <w:tabs>
          <w:tab w:val="num" w:pos="0"/>
        </w:tabs>
        <w:jc w:val="both"/>
        <w:rPr>
          <w:rFonts w:ascii="Verdana" w:hAnsi="Verdana"/>
          <w:color w:val="000000"/>
          <w:sz w:val="18"/>
          <w:szCs w:val="18"/>
        </w:rPr>
      </w:pPr>
    </w:p>
    <w:p w14:paraId="65D7DEA5"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 xml:space="preserve">Mike Winkel does not have any shares in the Company authorized capital; during 2012, there were no </w:t>
      </w:r>
      <w:r w:rsidRPr="001A1AA1">
        <w:rPr>
          <w:rFonts w:ascii="Verdana" w:hAnsi="Verdana"/>
          <w:color w:val="000000"/>
          <w:sz w:val="18"/>
          <w:szCs w:val="18"/>
        </w:rPr>
        <w:lastRenderedPageBreak/>
        <w:t>transactions with the Company securities between E.ON Russia and the Board of Directors member.</w:t>
      </w:r>
    </w:p>
    <w:p w14:paraId="65D7DEA6"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The Company has no information regarding any claims brought against Mr. Winkel.</w:t>
      </w:r>
    </w:p>
    <w:p w14:paraId="65D7DEA7" w14:textId="77777777" w:rsidR="00D93DD5" w:rsidRPr="001A1AA1" w:rsidRDefault="00D93DD5" w:rsidP="00DF7B5B">
      <w:pPr>
        <w:widowControl w:val="0"/>
        <w:tabs>
          <w:tab w:val="num" w:pos="0"/>
        </w:tabs>
        <w:jc w:val="both"/>
        <w:rPr>
          <w:rFonts w:ascii="Verdana" w:hAnsi="Verdana"/>
          <w:color w:val="000000"/>
          <w:sz w:val="18"/>
          <w:szCs w:val="18"/>
        </w:rPr>
      </w:pPr>
    </w:p>
    <w:p w14:paraId="65D7DEA8" w14:textId="77777777" w:rsidR="00D93DD5" w:rsidRPr="001A1AA1" w:rsidRDefault="00D93DD5" w:rsidP="00DF7B5B">
      <w:pPr>
        <w:widowControl w:val="0"/>
        <w:tabs>
          <w:tab w:val="num" w:pos="0"/>
        </w:tabs>
        <w:jc w:val="both"/>
        <w:rPr>
          <w:rFonts w:ascii="Verdana" w:hAnsi="Verdana"/>
          <w:b/>
          <w:color w:val="000000"/>
          <w:sz w:val="18"/>
          <w:szCs w:val="18"/>
        </w:rPr>
      </w:pPr>
      <w:r w:rsidRPr="001A1AA1">
        <w:rPr>
          <w:rFonts w:ascii="Verdana" w:hAnsi="Verdana"/>
          <w:b/>
          <w:color w:val="000000"/>
          <w:sz w:val="18"/>
          <w:szCs w:val="18"/>
        </w:rPr>
        <w:t>3.</w:t>
      </w:r>
      <w:r w:rsidR="00AB7EA3" w:rsidRPr="001A1AA1">
        <w:rPr>
          <w:rFonts w:ascii="Verdana" w:hAnsi="Verdana"/>
          <w:b/>
          <w:color w:val="000000"/>
          <w:sz w:val="18"/>
          <w:szCs w:val="18"/>
        </w:rPr>
        <w:t xml:space="preserve"> </w:t>
      </w:r>
      <w:r w:rsidRPr="001A1AA1">
        <w:rPr>
          <w:rFonts w:ascii="Verdana" w:hAnsi="Verdana"/>
          <w:b/>
          <w:color w:val="000000"/>
          <w:sz w:val="18"/>
          <w:szCs w:val="18"/>
        </w:rPr>
        <w:t xml:space="preserve">Sergey Vladimirovich Malinov, </w:t>
      </w:r>
      <w:r w:rsidR="00C43267" w:rsidRPr="001A1AA1">
        <w:rPr>
          <w:rFonts w:ascii="Verdana" w:hAnsi="Verdana"/>
          <w:color w:val="000000"/>
          <w:sz w:val="18"/>
          <w:szCs w:val="18"/>
        </w:rPr>
        <w:t>member of the Board of Directors</w:t>
      </w:r>
    </w:p>
    <w:p w14:paraId="65D7DEA9" w14:textId="77777777" w:rsidR="00D93DD5" w:rsidRPr="001A1AA1" w:rsidRDefault="00D93DD5" w:rsidP="00DF7B5B">
      <w:pPr>
        <w:widowControl w:val="0"/>
        <w:tabs>
          <w:tab w:val="num" w:pos="0"/>
        </w:tabs>
        <w:jc w:val="both"/>
        <w:rPr>
          <w:rFonts w:ascii="Verdana" w:hAnsi="Verdana"/>
          <w:color w:val="000000"/>
          <w:sz w:val="18"/>
          <w:szCs w:val="18"/>
        </w:rPr>
      </w:pPr>
    </w:p>
    <w:p w14:paraId="65D7DEAA"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Born in 1973.</w:t>
      </w:r>
    </w:p>
    <w:p w14:paraId="65D7DEAB" w14:textId="77777777" w:rsidR="00D93DD5" w:rsidRPr="001A1AA1" w:rsidRDefault="00D93DD5" w:rsidP="00DF7B5B">
      <w:pPr>
        <w:widowControl w:val="0"/>
        <w:tabs>
          <w:tab w:val="num" w:pos="0"/>
        </w:tabs>
        <w:jc w:val="both"/>
        <w:rPr>
          <w:rFonts w:ascii="Verdana" w:hAnsi="Verdana"/>
          <w:color w:val="000000"/>
          <w:sz w:val="18"/>
          <w:szCs w:val="18"/>
        </w:rPr>
      </w:pPr>
    </w:p>
    <w:p w14:paraId="65D7DEAC"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 xml:space="preserve">In 1995 he graduated from Financial Academy at the </w:t>
      </w:r>
      <w:r w:rsidR="0051269B" w:rsidRPr="001A1AA1">
        <w:rPr>
          <w:rFonts w:ascii="Verdana" w:hAnsi="Verdana"/>
          <w:color w:val="000000"/>
          <w:sz w:val="18"/>
          <w:szCs w:val="18"/>
        </w:rPr>
        <w:t>RF Government, Finance and Credit department, Economist.</w:t>
      </w:r>
    </w:p>
    <w:p w14:paraId="65D7DEAD" w14:textId="77777777" w:rsidR="00D93DD5" w:rsidRPr="001A1AA1" w:rsidRDefault="00D93DD5" w:rsidP="00DF7B5B">
      <w:pPr>
        <w:widowControl w:val="0"/>
        <w:tabs>
          <w:tab w:val="num" w:pos="0"/>
        </w:tabs>
        <w:jc w:val="both"/>
        <w:rPr>
          <w:rFonts w:ascii="Verdana" w:hAnsi="Verdana"/>
          <w:color w:val="000000"/>
          <w:sz w:val="18"/>
          <w:szCs w:val="18"/>
        </w:rPr>
      </w:pPr>
    </w:p>
    <w:p w14:paraId="65D7DEAE"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 xml:space="preserve">During 2007-2010 Sergey Malinov worked at Rosenergoatom Concern Federal State Unitary Enterprise, Rosenergoatom Concern JSC as a Deputy General Director for Restructuring and Corporate Management, and then as the Deputy General Director </w:t>
      </w:r>
      <w:r w:rsidR="0051269B" w:rsidRPr="001A1AA1">
        <w:rPr>
          <w:rFonts w:ascii="Verdana" w:hAnsi="Verdana"/>
          <w:color w:val="000000"/>
          <w:sz w:val="18"/>
          <w:szCs w:val="18"/>
        </w:rPr>
        <w:t>-</w:t>
      </w:r>
      <w:r w:rsidRPr="001A1AA1">
        <w:rPr>
          <w:rFonts w:ascii="Verdana" w:hAnsi="Verdana"/>
          <w:color w:val="000000"/>
          <w:sz w:val="18"/>
          <w:szCs w:val="18"/>
        </w:rPr>
        <w:t xml:space="preserve"> Director for Corporate Management.</w:t>
      </w:r>
    </w:p>
    <w:p w14:paraId="65D7DEAF"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 xml:space="preserve">Beside the Board of Directors of E.ON Russia Mr. Malinov is a member of the Board of Directors of the following companies: </w:t>
      </w:r>
      <w:r w:rsidR="00A71294" w:rsidRPr="001A1AA1">
        <w:rPr>
          <w:rFonts w:ascii="Verdana" w:hAnsi="Verdana"/>
          <w:color w:val="000000"/>
          <w:sz w:val="18"/>
          <w:szCs w:val="18"/>
        </w:rPr>
        <w:t xml:space="preserve"> </w:t>
      </w:r>
      <w:r w:rsidRPr="001A1AA1">
        <w:rPr>
          <w:rFonts w:ascii="Verdana" w:hAnsi="Verdana"/>
          <w:color w:val="000000"/>
          <w:sz w:val="18"/>
          <w:szCs w:val="18"/>
        </w:rPr>
        <w:t>from 2009 till present he is the Chairman of the Board of Directors of Energosetproject JSC and Chairman of the Board of Directors of NIITeplopribor JSC State Research Center of the Russian Federation.</w:t>
      </w:r>
    </w:p>
    <w:p w14:paraId="65D7DEB0" w14:textId="77777777" w:rsidR="00D93DD5" w:rsidRPr="001A1AA1" w:rsidRDefault="00D93DD5" w:rsidP="00DF7B5B">
      <w:pPr>
        <w:widowControl w:val="0"/>
        <w:tabs>
          <w:tab w:val="num" w:pos="0"/>
        </w:tabs>
        <w:jc w:val="both"/>
        <w:rPr>
          <w:rFonts w:ascii="Verdana" w:hAnsi="Verdana"/>
          <w:color w:val="000000"/>
          <w:sz w:val="18"/>
          <w:szCs w:val="18"/>
        </w:rPr>
      </w:pPr>
    </w:p>
    <w:p w14:paraId="65D7DEB1"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Mr. Malinov was elected the member of the Company Board of Directors for the first time on June 29, 2012.</w:t>
      </w:r>
    </w:p>
    <w:p w14:paraId="65D7DEB2" w14:textId="77777777" w:rsidR="00D93DD5" w:rsidRPr="001A1AA1" w:rsidRDefault="00D93DD5" w:rsidP="00DF7B5B">
      <w:pPr>
        <w:widowControl w:val="0"/>
        <w:tabs>
          <w:tab w:val="num" w:pos="0"/>
        </w:tabs>
        <w:jc w:val="both"/>
        <w:rPr>
          <w:rFonts w:ascii="Verdana" w:hAnsi="Verdana"/>
          <w:color w:val="000000"/>
          <w:sz w:val="18"/>
          <w:szCs w:val="18"/>
        </w:rPr>
      </w:pPr>
    </w:p>
    <w:p w14:paraId="65D7DEB3"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Sergey Malinov has no share in the Company authorized capital; during 2012, there were no transactions with the Company securities between E.ON Russia and the Board of Directors member.</w:t>
      </w:r>
    </w:p>
    <w:p w14:paraId="65D7DEB4"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The Company has no information regarding any claims brought against Mr. Malinov.</w:t>
      </w:r>
    </w:p>
    <w:p w14:paraId="65D7DEB5" w14:textId="77777777" w:rsidR="00D93DD5" w:rsidRPr="001A1AA1" w:rsidRDefault="00D93DD5" w:rsidP="00DF7B5B">
      <w:pPr>
        <w:widowControl w:val="0"/>
        <w:tabs>
          <w:tab w:val="num" w:pos="0"/>
        </w:tabs>
        <w:jc w:val="both"/>
        <w:rPr>
          <w:rFonts w:ascii="Verdana" w:hAnsi="Verdana"/>
          <w:color w:val="000000"/>
          <w:sz w:val="18"/>
          <w:szCs w:val="18"/>
        </w:rPr>
      </w:pPr>
    </w:p>
    <w:p w14:paraId="65D7DEB6"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b/>
          <w:color w:val="000000"/>
          <w:sz w:val="18"/>
          <w:szCs w:val="18"/>
        </w:rPr>
        <w:t>4.</w:t>
      </w:r>
      <w:r w:rsidR="00AB7EA3" w:rsidRPr="001A1AA1">
        <w:rPr>
          <w:rFonts w:ascii="Verdana" w:hAnsi="Verdana"/>
          <w:b/>
          <w:color w:val="000000"/>
          <w:sz w:val="18"/>
          <w:szCs w:val="18"/>
        </w:rPr>
        <w:t xml:space="preserve"> </w:t>
      </w:r>
      <w:r w:rsidRPr="001A1AA1">
        <w:rPr>
          <w:rFonts w:ascii="Verdana" w:hAnsi="Verdana"/>
          <w:b/>
          <w:color w:val="000000"/>
          <w:sz w:val="18"/>
          <w:szCs w:val="18"/>
        </w:rPr>
        <w:t xml:space="preserve">Gunter Eckhardt Rümmler, </w:t>
      </w:r>
      <w:r w:rsidRPr="001A1AA1">
        <w:rPr>
          <w:rFonts w:ascii="Verdana" w:hAnsi="Verdana"/>
          <w:color w:val="000000"/>
          <w:sz w:val="18"/>
          <w:szCs w:val="18"/>
        </w:rPr>
        <w:t>member of the Board of Directors.</w:t>
      </w:r>
    </w:p>
    <w:p w14:paraId="65D7DEB7" w14:textId="77777777" w:rsidR="00D93DD5" w:rsidRPr="001A1AA1" w:rsidRDefault="00D93DD5" w:rsidP="00DF7B5B">
      <w:pPr>
        <w:widowControl w:val="0"/>
        <w:tabs>
          <w:tab w:val="num" w:pos="0"/>
        </w:tabs>
        <w:jc w:val="both"/>
        <w:rPr>
          <w:rFonts w:ascii="Verdana" w:hAnsi="Verdana"/>
          <w:color w:val="000000"/>
          <w:sz w:val="18"/>
          <w:szCs w:val="18"/>
        </w:rPr>
      </w:pPr>
    </w:p>
    <w:p w14:paraId="65D7DEB8"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Born in 1960.</w:t>
      </w:r>
    </w:p>
    <w:p w14:paraId="65D7DEB9" w14:textId="77777777" w:rsidR="00D93DD5" w:rsidRPr="001A1AA1" w:rsidRDefault="00D93DD5" w:rsidP="00DF7B5B">
      <w:pPr>
        <w:widowControl w:val="0"/>
        <w:tabs>
          <w:tab w:val="num" w:pos="0"/>
        </w:tabs>
        <w:jc w:val="both"/>
        <w:rPr>
          <w:rFonts w:ascii="Verdana" w:hAnsi="Verdana"/>
          <w:color w:val="000000"/>
          <w:sz w:val="18"/>
          <w:szCs w:val="18"/>
        </w:rPr>
      </w:pPr>
    </w:p>
    <w:p w14:paraId="65D7DEBA"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In 1984 he finished his studies in Hamburg, licensed engineer specializing in instrumentation and shipbuilding.</w:t>
      </w:r>
    </w:p>
    <w:p w14:paraId="65D7DEBB" w14:textId="77777777" w:rsidR="00D93DD5" w:rsidRPr="001A1AA1" w:rsidRDefault="00D93DD5" w:rsidP="00DF7B5B">
      <w:pPr>
        <w:widowControl w:val="0"/>
        <w:tabs>
          <w:tab w:val="num" w:pos="0"/>
        </w:tabs>
        <w:jc w:val="both"/>
        <w:rPr>
          <w:rFonts w:ascii="Verdana" w:hAnsi="Verdana"/>
          <w:color w:val="000000"/>
          <w:sz w:val="18"/>
          <w:szCs w:val="18"/>
        </w:rPr>
      </w:pPr>
    </w:p>
    <w:p w14:paraId="65D7DEBC"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 xml:space="preserve">During the period from 2005 to 2007 Gunter Rümmler was the Senior Vice President of E.ON Energy Trading AG (Germany). </w:t>
      </w:r>
    </w:p>
    <w:p w14:paraId="65D7DEBD"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Since 2007 Mr. Rummler has occupied the position of Senior Vice President for hydrocarbons exploration and production / generation in E.ON FG (SE).</w:t>
      </w:r>
    </w:p>
    <w:p w14:paraId="65D7DEBE"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From 2008 till present Mr. Rummler is a member of the Board of Directors of E.ON Ruhrgas GmbH (Essen, Russia).</w:t>
      </w:r>
    </w:p>
    <w:p w14:paraId="65D7DEBF" w14:textId="77777777" w:rsidR="00D93DD5" w:rsidRPr="001A1AA1" w:rsidRDefault="0051269B"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 xml:space="preserve">In 2009 </w:t>
      </w:r>
      <w:r w:rsidR="00D93DD5" w:rsidRPr="001A1AA1">
        <w:rPr>
          <w:rFonts w:ascii="Verdana" w:hAnsi="Verdana"/>
          <w:color w:val="000000"/>
          <w:sz w:val="18"/>
          <w:szCs w:val="18"/>
        </w:rPr>
        <w:t xml:space="preserve"> Mr. Rummler was a member of the Board of Directors of German companies E.ON Kraftwerke GmbH</w:t>
      </w:r>
      <w:r w:rsidR="00A71294" w:rsidRPr="001A1AA1">
        <w:rPr>
          <w:rFonts w:ascii="Verdana" w:hAnsi="Verdana"/>
          <w:color w:val="000000"/>
          <w:sz w:val="18"/>
          <w:szCs w:val="18"/>
        </w:rPr>
        <w:t xml:space="preserve"> </w:t>
      </w:r>
      <w:r w:rsidR="00D93DD5" w:rsidRPr="001A1AA1">
        <w:rPr>
          <w:rFonts w:ascii="Verdana" w:hAnsi="Verdana"/>
          <w:color w:val="000000"/>
          <w:sz w:val="18"/>
          <w:szCs w:val="18"/>
        </w:rPr>
        <w:t>(Hannover, Germany), E.ON Kernkraft GmbH (Hannover, Germany).</w:t>
      </w:r>
    </w:p>
    <w:p w14:paraId="65D7DEC0"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From 2009 till present</w:t>
      </w:r>
      <w:r w:rsidR="00A71294" w:rsidRPr="001A1AA1">
        <w:rPr>
          <w:rFonts w:ascii="Verdana" w:hAnsi="Verdana"/>
          <w:color w:val="000000"/>
          <w:sz w:val="18"/>
          <w:szCs w:val="18"/>
        </w:rPr>
        <w:t xml:space="preserve"> </w:t>
      </w:r>
      <w:r w:rsidRPr="001A1AA1">
        <w:rPr>
          <w:rFonts w:ascii="Verdana" w:hAnsi="Verdana"/>
          <w:color w:val="000000"/>
          <w:sz w:val="18"/>
          <w:szCs w:val="18"/>
        </w:rPr>
        <w:t>Mr. Rummler is a member of the Board of Directors of E.ON Energy Trading SE (Düsseldorf, Germany).</w:t>
      </w:r>
    </w:p>
    <w:p w14:paraId="65D7DEC1"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From 2010 till present Mr. Rummler is a member of the Board of Directors of E.ON Generation GmbH (Hannover, Germany), E.ON New Bilding&amp;Technology GmbH (Gelsenkirchen, Germany), E.ON Gas Storage GmbH (Essen, Germany).</w:t>
      </w:r>
    </w:p>
    <w:p w14:paraId="65D7DEC2"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From 2012 till present Mr. Rummler is a member of the Supervisory Board  of E.ON Energie AG (Essen, Germany).</w:t>
      </w:r>
    </w:p>
    <w:p w14:paraId="65D7DEC3" w14:textId="77777777" w:rsidR="00D93DD5" w:rsidRPr="001A1AA1" w:rsidRDefault="00D93DD5" w:rsidP="00DF7B5B">
      <w:pPr>
        <w:widowControl w:val="0"/>
        <w:tabs>
          <w:tab w:val="num" w:pos="0"/>
        </w:tabs>
        <w:jc w:val="both"/>
        <w:rPr>
          <w:rFonts w:ascii="Verdana" w:hAnsi="Verdana"/>
          <w:color w:val="000000"/>
          <w:sz w:val="18"/>
          <w:szCs w:val="18"/>
        </w:rPr>
      </w:pPr>
    </w:p>
    <w:p w14:paraId="65D7DEC4"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Mr. Rummler was initially elected the member of the Company Board of Directors on June 17, 2009, and once again re-elected on June 29, 2012.</w:t>
      </w:r>
    </w:p>
    <w:p w14:paraId="65D7DEC5" w14:textId="77777777" w:rsidR="00D93DD5" w:rsidRPr="001A1AA1" w:rsidRDefault="00D93DD5" w:rsidP="00DF7B5B">
      <w:pPr>
        <w:widowControl w:val="0"/>
        <w:tabs>
          <w:tab w:val="num" w:pos="0"/>
        </w:tabs>
        <w:jc w:val="both"/>
        <w:rPr>
          <w:rFonts w:ascii="Verdana" w:hAnsi="Verdana"/>
          <w:color w:val="000000"/>
          <w:sz w:val="18"/>
          <w:szCs w:val="18"/>
        </w:rPr>
      </w:pPr>
    </w:p>
    <w:p w14:paraId="65D7DEC6"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Gunter Rümmler does not have any shares in the Company authorized capital; during 2012, there were no transactions with the Company securities between E.ON Russia and the Board of Directors member.</w:t>
      </w:r>
    </w:p>
    <w:p w14:paraId="65D7DEC7"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The Company has no information regarding any claims brought against Mr. Rummler.</w:t>
      </w:r>
      <w:r w:rsidR="00A71294" w:rsidRPr="001A1AA1">
        <w:rPr>
          <w:rFonts w:ascii="Verdana" w:hAnsi="Verdana"/>
          <w:color w:val="000000"/>
          <w:sz w:val="18"/>
          <w:szCs w:val="18"/>
        </w:rPr>
        <w:t xml:space="preserve"> </w:t>
      </w:r>
      <w:r w:rsidRPr="001A1AA1">
        <w:rPr>
          <w:rFonts w:ascii="Verdana" w:hAnsi="Verdana"/>
          <w:color w:val="000000"/>
          <w:sz w:val="18"/>
          <w:szCs w:val="18"/>
        </w:rPr>
        <w:t>.</w:t>
      </w:r>
    </w:p>
    <w:p w14:paraId="65D7DEC8" w14:textId="77777777" w:rsidR="00D93DD5" w:rsidRPr="001A1AA1" w:rsidRDefault="00D93DD5" w:rsidP="00DF7B5B">
      <w:pPr>
        <w:widowControl w:val="0"/>
        <w:tabs>
          <w:tab w:val="num" w:pos="0"/>
        </w:tabs>
        <w:jc w:val="both"/>
        <w:rPr>
          <w:rFonts w:ascii="Verdana" w:hAnsi="Verdana"/>
          <w:color w:val="000000"/>
          <w:sz w:val="18"/>
          <w:szCs w:val="18"/>
        </w:rPr>
      </w:pPr>
    </w:p>
    <w:p w14:paraId="65D7DEC9"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b/>
          <w:color w:val="000000"/>
          <w:sz w:val="18"/>
          <w:szCs w:val="18"/>
        </w:rPr>
        <w:t>5.</w:t>
      </w:r>
      <w:r w:rsidR="00AB7EA3" w:rsidRPr="001A1AA1">
        <w:rPr>
          <w:rFonts w:ascii="Verdana" w:hAnsi="Verdana"/>
          <w:b/>
          <w:color w:val="000000"/>
          <w:sz w:val="18"/>
          <w:szCs w:val="18"/>
        </w:rPr>
        <w:t xml:space="preserve"> </w:t>
      </w:r>
      <w:r w:rsidRPr="001A1AA1">
        <w:rPr>
          <w:rFonts w:ascii="Verdana" w:hAnsi="Verdana"/>
          <w:b/>
          <w:color w:val="000000"/>
          <w:sz w:val="18"/>
          <w:szCs w:val="18"/>
        </w:rPr>
        <w:t>Yuri Stepanovich Sablukov</w:t>
      </w:r>
      <w:r w:rsidRPr="001A1AA1">
        <w:rPr>
          <w:rFonts w:ascii="Verdana" w:hAnsi="Verdana"/>
          <w:color w:val="000000"/>
          <w:sz w:val="18"/>
          <w:szCs w:val="18"/>
        </w:rPr>
        <w:t xml:space="preserve">, member of </w:t>
      </w:r>
      <w:r w:rsidR="00440564" w:rsidRPr="001A1AA1">
        <w:rPr>
          <w:rFonts w:ascii="Verdana" w:hAnsi="Verdana"/>
          <w:color w:val="000000"/>
          <w:sz w:val="18"/>
          <w:szCs w:val="18"/>
        </w:rPr>
        <w:t>the Board of</w:t>
      </w:r>
      <w:r w:rsidRPr="001A1AA1">
        <w:rPr>
          <w:rFonts w:ascii="Verdana" w:hAnsi="Verdana"/>
          <w:color w:val="000000"/>
          <w:sz w:val="18"/>
          <w:szCs w:val="18"/>
        </w:rPr>
        <w:t xml:space="preserve"> Directors, </w:t>
      </w:r>
      <w:r w:rsidR="00A71294" w:rsidRPr="001A1AA1">
        <w:rPr>
          <w:rFonts w:ascii="Verdana" w:hAnsi="Verdana"/>
          <w:color w:val="000000"/>
          <w:sz w:val="18"/>
          <w:szCs w:val="18"/>
        </w:rPr>
        <w:t xml:space="preserve">until August 30, 2012. </w:t>
      </w:r>
      <w:r w:rsidR="0051269B" w:rsidRPr="001A1AA1">
        <w:rPr>
          <w:rFonts w:ascii="Verdana" w:hAnsi="Verdana"/>
          <w:color w:val="000000"/>
          <w:sz w:val="18"/>
          <w:szCs w:val="18"/>
        </w:rPr>
        <w:t>—</w:t>
      </w:r>
      <w:r w:rsidR="00A71294" w:rsidRPr="001A1AA1">
        <w:rPr>
          <w:rFonts w:ascii="Verdana" w:hAnsi="Verdana"/>
          <w:color w:val="000000"/>
          <w:sz w:val="18"/>
          <w:szCs w:val="18"/>
        </w:rPr>
        <w:t xml:space="preserve"> </w:t>
      </w:r>
      <w:r w:rsidRPr="001A1AA1">
        <w:rPr>
          <w:rFonts w:ascii="Verdana" w:hAnsi="Verdana"/>
          <w:color w:val="000000"/>
          <w:sz w:val="18"/>
          <w:szCs w:val="18"/>
        </w:rPr>
        <w:t>member of the Steering Committee of the Board of Directors for New Build.</w:t>
      </w:r>
    </w:p>
    <w:p w14:paraId="65D7DECA" w14:textId="77777777" w:rsidR="00D93DD5" w:rsidRPr="001A1AA1" w:rsidRDefault="00D93DD5" w:rsidP="00DF7B5B">
      <w:pPr>
        <w:widowControl w:val="0"/>
        <w:tabs>
          <w:tab w:val="num" w:pos="0"/>
        </w:tabs>
        <w:jc w:val="both"/>
        <w:rPr>
          <w:rFonts w:ascii="Verdana" w:hAnsi="Verdana"/>
          <w:color w:val="000000"/>
          <w:sz w:val="18"/>
          <w:szCs w:val="18"/>
        </w:rPr>
      </w:pPr>
    </w:p>
    <w:p w14:paraId="65D7DECB"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Born in 1957.</w:t>
      </w:r>
    </w:p>
    <w:p w14:paraId="65D7DECC" w14:textId="77777777" w:rsidR="00D93DD5" w:rsidRPr="001A1AA1" w:rsidRDefault="00D93DD5" w:rsidP="00DF7B5B">
      <w:pPr>
        <w:widowControl w:val="0"/>
        <w:tabs>
          <w:tab w:val="num" w:pos="0"/>
        </w:tabs>
        <w:jc w:val="both"/>
        <w:rPr>
          <w:rFonts w:ascii="Verdana" w:hAnsi="Verdana"/>
          <w:color w:val="000000"/>
          <w:sz w:val="18"/>
          <w:szCs w:val="18"/>
        </w:rPr>
      </w:pPr>
    </w:p>
    <w:p w14:paraId="65D7DECD"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 xml:space="preserve">Graduated from Ust-Kamenogorsk Industrial technical secondary school specializing in steam and turbine units, Alma-Ata Energy Institute (engineer-electrician), Alma-Ata Institute of Energy and Communications (engineer-economist). He was trained in the Center of professional training of Ernst&amp;Young Company, Finances for Managers Department, and Academy Deloitte, Risks management at the enterprise Department. </w:t>
      </w:r>
    </w:p>
    <w:p w14:paraId="65D7DECE" w14:textId="77777777" w:rsidR="00D93DD5" w:rsidRPr="001A1AA1" w:rsidRDefault="00D93DD5" w:rsidP="00DF7B5B">
      <w:pPr>
        <w:widowControl w:val="0"/>
        <w:tabs>
          <w:tab w:val="num" w:pos="0"/>
        </w:tabs>
        <w:jc w:val="both"/>
        <w:rPr>
          <w:rFonts w:ascii="Verdana" w:hAnsi="Verdana"/>
          <w:color w:val="000000"/>
          <w:sz w:val="18"/>
          <w:szCs w:val="18"/>
        </w:rPr>
      </w:pPr>
    </w:p>
    <w:p w14:paraId="65D7DECF"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 xml:space="preserve">From 1997 till 2005 he worked in regional organization units of AES in Kazakhstan. In particular within </w:t>
      </w:r>
      <w:r w:rsidRPr="001A1AA1">
        <w:rPr>
          <w:rFonts w:ascii="Verdana" w:hAnsi="Verdana"/>
          <w:color w:val="000000"/>
          <w:sz w:val="18"/>
          <w:szCs w:val="18"/>
        </w:rPr>
        <w:lastRenderedPageBreak/>
        <w:t>the period from 1998 to 2001 he occupied the position of the Head of the Repair and Maintenance Service of AES Ust-Kamenogorskaya CHP JSC.</w:t>
      </w:r>
    </w:p>
    <w:p w14:paraId="65D7DED0"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 xml:space="preserve">From 2001 till 2004 </w:t>
      </w:r>
      <w:r w:rsidR="0051269B" w:rsidRPr="001A1AA1">
        <w:rPr>
          <w:rFonts w:ascii="Verdana" w:hAnsi="Verdana"/>
          <w:color w:val="000000"/>
          <w:sz w:val="18"/>
          <w:szCs w:val="18"/>
        </w:rPr>
        <w:t>—</w:t>
      </w:r>
      <w:r w:rsidRPr="001A1AA1">
        <w:rPr>
          <w:rFonts w:ascii="Verdana" w:hAnsi="Verdana"/>
          <w:color w:val="000000"/>
          <w:sz w:val="18"/>
          <w:szCs w:val="18"/>
        </w:rPr>
        <w:t xml:space="preserve"> Director of Ust-Kamenogorskiye Teplovye Seti JSC.</w:t>
      </w:r>
    </w:p>
    <w:p w14:paraId="65D7DED1"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In 2004-2005 he was  Vice President of AES Group JSC ( Ust-Kamenogorsk).</w:t>
      </w:r>
    </w:p>
    <w:p w14:paraId="65D7DED2"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 xml:space="preserve">In 2005-2007 </w:t>
      </w:r>
      <w:r w:rsidR="0051269B" w:rsidRPr="001A1AA1">
        <w:rPr>
          <w:rFonts w:ascii="Verdana" w:hAnsi="Verdana"/>
          <w:color w:val="000000"/>
          <w:sz w:val="18"/>
          <w:szCs w:val="18"/>
        </w:rPr>
        <w:t>—</w:t>
      </w:r>
      <w:r w:rsidRPr="001A1AA1">
        <w:rPr>
          <w:rFonts w:ascii="Verdana" w:hAnsi="Verdana"/>
          <w:color w:val="000000"/>
          <w:sz w:val="18"/>
          <w:szCs w:val="18"/>
        </w:rPr>
        <w:t xml:space="preserve"> head of the Volgaenergo project of the Department of strategy planning and investments of Eurosibenergo LLC.</w:t>
      </w:r>
    </w:p>
    <w:p w14:paraId="65D7DED3"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In 2007 he occupied the position of the Chief Operating Officer of OGK-3 JSC. On October 17, 2007, he was elected Director General of OGK-3 OAO.</w:t>
      </w:r>
    </w:p>
    <w:p w14:paraId="65D7DED4"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 xml:space="preserve">From October 1, 2008 till 16.07.2012 </w:t>
      </w:r>
      <w:r w:rsidR="0051269B" w:rsidRPr="001A1AA1">
        <w:rPr>
          <w:rFonts w:ascii="Verdana" w:hAnsi="Verdana"/>
          <w:color w:val="000000"/>
          <w:sz w:val="18"/>
          <w:szCs w:val="18"/>
        </w:rPr>
        <w:t xml:space="preserve"> —</w:t>
      </w:r>
      <w:r w:rsidRPr="001A1AA1">
        <w:rPr>
          <w:rFonts w:ascii="Verdana" w:hAnsi="Verdana"/>
          <w:color w:val="000000"/>
          <w:sz w:val="18"/>
          <w:szCs w:val="18"/>
        </w:rPr>
        <w:t xml:space="preserve"> CEO of E.ON Russia JSC.</w:t>
      </w:r>
    </w:p>
    <w:p w14:paraId="65D7DED5" w14:textId="77777777" w:rsidR="00D93DD5" w:rsidRPr="001A1AA1" w:rsidRDefault="00D93DD5" w:rsidP="00DF7B5B">
      <w:pPr>
        <w:widowControl w:val="0"/>
        <w:tabs>
          <w:tab w:val="num" w:pos="0"/>
        </w:tabs>
        <w:jc w:val="both"/>
        <w:rPr>
          <w:rFonts w:ascii="Verdana" w:hAnsi="Verdana"/>
          <w:color w:val="000000"/>
          <w:sz w:val="18"/>
          <w:szCs w:val="18"/>
        </w:rPr>
      </w:pPr>
    </w:p>
    <w:p w14:paraId="65D7DED6"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Initially Mr. Sablukov was elected a member of the Company Board of Directors on June 17, 2009 and last time he was re-elected on June 29, 2012.</w:t>
      </w:r>
    </w:p>
    <w:p w14:paraId="65D7DED7" w14:textId="77777777" w:rsidR="00D93DD5" w:rsidRPr="001A1AA1" w:rsidRDefault="00D93DD5" w:rsidP="00DF7B5B">
      <w:pPr>
        <w:widowControl w:val="0"/>
        <w:tabs>
          <w:tab w:val="num" w:pos="0"/>
        </w:tabs>
        <w:jc w:val="both"/>
        <w:rPr>
          <w:rFonts w:ascii="Verdana" w:hAnsi="Verdana"/>
          <w:color w:val="000000"/>
          <w:sz w:val="18"/>
          <w:szCs w:val="18"/>
        </w:rPr>
      </w:pPr>
    </w:p>
    <w:p w14:paraId="65D7DED8"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Yu.S. Sablukov does not have any shares in the Company authorized capital; during 2012, there were no transactions with the Company securities between E.ON Russia and the Board of Directors member.</w:t>
      </w:r>
    </w:p>
    <w:p w14:paraId="65D7DED9"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The Company has no information regarding any claims brought against Mr. Sablukov.</w:t>
      </w:r>
    </w:p>
    <w:p w14:paraId="65D7DEDA" w14:textId="77777777" w:rsidR="00D93DD5" w:rsidRPr="001A1AA1" w:rsidRDefault="00D93DD5" w:rsidP="00DF7B5B">
      <w:pPr>
        <w:widowControl w:val="0"/>
        <w:tabs>
          <w:tab w:val="num" w:pos="0"/>
        </w:tabs>
        <w:jc w:val="both"/>
        <w:rPr>
          <w:rFonts w:ascii="Verdana" w:hAnsi="Verdana"/>
          <w:color w:val="000000"/>
          <w:sz w:val="18"/>
          <w:szCs w:val="18"/>
        </w:rPr>
      </w:pPr>
    </w:p>
    <w:p w14:paraId="65D7DEDB"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b/>
          <w:color w:val="000000"/>
          <w:sz w:val="18"/>
          <w:szCs w:val="18"/>
        </w:rPr>
        <w:t>6.</w:t>
      </w:r>
      <w:r w:rsidR="00AB7EA3" w:rsidRPr="001A1AA1">
        <w:rPr>
          <w:rFonts w:ascii="Verdana" w:hAnsi="Verdana"/>
          <w:b/>
          <w:color w:val="000000"/>
          <w:sz w:val="18"/>
          <w:szCs w:val="18"/>
        </w:rPr>
        <w:t xml:space="preserve"> </w:t>
      </w:r>
      <w:r w:rsidRPr="001A1AA1">
        <w:rPr>
          <w:rFonts w:ascii="Verdana" w:hAnsi="Verdana"/>
          <w:b/>
          <w:color w:val="000000"/>
          <w:sz w:val="18"/>
          <w:szCs w:val="18"/>
        </w:rPr>
        <w:t>Sergey Afanasievich Tazin</w:t>
      </w:r>
      <w:r w:rsidRPr="001A1AA1">
        <w:rPr>
          <w:rFonts w:ascii="Verdana" w:hAnsi="Verdana"/>
          <w:color w:val="000000"/>
          <w:sz w:val="18"/>
          <w:szCs w:val="18"/>
        </w:rPr>
        <w:t xml:space="preserve">, member of </w:t>
      </w:r>
      <w:r w:rsidR="00440564" w:rsidRPr="001A1AA1">
        <w:rPr>
          <w:rFonts w:ascii="Verdana" w:hAnsi="Verdana"/>
          <w:color w:val="000000"/>
          <w:sz w:val="18"/>
          <w:szCs w:val="18"/>
        </w:rPr>
        <w:t>the Board of</w:t>
      </w:r>
      <w:r w:rsidRPr="001A1AA1">
        <w:rPr>
          <w:rFonts w:ascii="Verdana" w:hAnsi="Verdana"/>
          <w:color w:val="000000"/>
          <w:sz w:val="18"/>
          <w:szCs w:val="18"/>
        </w:rPr>
        <w:t xml:space="preserve"> Directors</w:t>
      </w:r>
      <w:r w:rsidR="008808E9" w:rsidRPr="001A1AA1">
        <w:rPr>
          <w:rFonts w:ascii="Verdana" w:hAnsi="Verdana"/>
          <w:color w:val="000000"/>
          <w:sz w:val="18"/>
          <w:szCs w:val="18"/>
        </w:rPr>
        <w:t xml:space="preserve">, within 2012 </w:t>
      </w:r>
      <w:r w:rsidR="00440564" w:rsidRPr="001A1AA1">
        <w:rPr>
          <w:rFonts w:ascii="Verdana" w:hAnsi="Verdana"/>
          <w:color w:val="000000"/>
          <w:sz w:val="18"/>
          <w:szCs w:val="18"/>
        </w:rPr>
        <w:t xml:space="preserve"> he was the member of the Committees  of the Board of Directors</w:t>
      </w:r>
      <w:r w:rsidR="008808E9" w:rsidRPr="001A1AA1">
        <w:rPr>
          <w:rFonts w:ascii="Verdana" w:hAnsi="Verdana"/>
          <w:color w:val="000000"/>
          <w:sz w:val="18"/>
          <w:szCs w:val="18"/>
        </w:rPr>
        <w:t>.</w:t>
      </w:r>
      <w:r w:rsidR="008808E9" w:rsidRPr="001A1AA1">
        <w:rPr>
          <w:rStyle w:val="a5"/>
          <w:rFonts w:ascii="Verdana" w:hAnsi="Verdana"/>
          <w:color w:val="000000"/>
          <w:sz w:val="18"/>
          <w:szCs w:val="18"/>
        </w:rPr>
        <w:footnoteReference w:id="8"/>
      </w:r>
    </w:p>
    <w:p w14:paraId="65D7DEDC" w14:textId="77777777" w:rsidR="00D93DD5" w:rsidRPr="001A1AA1" w:rsidRDefault="00D93DD5" w:rsidP="00DF7B5B">
      <w:pPr>
        <w:widowControl w:val="0"/>
        <w:tabs>
          <w:tab w:val="num" w:pos="0"/>
        </w:tabs>
        <w:jc w:val="both"/>
        <w:rPr>
          <w:rFonts w:ascii="Verdana" w:hAnsi="Verdana"/>
          <w:color w:val="000000"/>
          <w:sz w:val="18"/>
          <w:szCs w:val="18"/>
        </w:rPr>
      </w:pPr>
    </w:p>
    <w:p w14:paraId="65D7DEDD"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Born in 1961.</w:t>
      </w:r>
    </w:p>
    <w:p w14:paraId="65D7DEDE" w14:textId="77777777" w:rsidR="00D93DD5" w:rsidRPr="001A1AA1" w:rsidRDefault="00D93DD5" w:rsidP="00DF7B5B">
      <w:pPr>
        <w:widowControl w:val="0"/>
        <w:tabs>
          <w:tab w:val="num" w:pos="0"/>
        </w:tabs>
        <w:jc w:val="both"/>
        <w:rPr>
          <w:rFonts w:ascii="Verdana" w:hAnsi="Verdana"/>
          <w:color w:val="000000"/>
          <w:sz w:val="18"/>
          <w:szCs w:val="18"/>
        </w:rPr>
      </w:pPr>
    </w:p>
    <w:p w14:paraId="65D7DEDF"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Graduated from the Electric Power Department of the Rensselaer Polytechnic Institute (USA),</w:t>
      </w:r>
      <w:r w:rsidRPr="001A1AA1">
        <w:rPr>
          <w:rFonts w:ascii="Verdana" w:hAnsi="Verdana"/>
          <w:color w:val="000000"/>
          <w:sz w:val="18"/>
          <w:szCs w:val="18"/>
        </w:rPr>
        <w:br/>
        <w:t>Turbine University of General Electric Company (USA).</w:t>
      </w:r>
    </w:p>
    <w:p w14:paraId="65D7DEE0" w14:textId="77777777" w:rsidR="00D93DD5" w:rsidRPr="001A1AA1" w:rsidRDefault="00D93DD5" w:rsidP="00DF7B5B">
      <w:pPr>
        <w:widowControl w:val="0"/>
        <w:tabs>
          <w:tab w:val="num" w:pos="0"/>
        </w:tabs>
        <w:jc w:val="both"/>
        <w:rPr>
          <w:rFonts w:ascii="Verdana" w:hAnsi="Verdana"/>
          <w:color w:val="000000"/>
          <w:sz w:val="18"/>
          <w:szCs w:val="18"/>
        </w:rPr>
      </w:pPr>
    </w:p>
    <w:p w14:paraId="65D7DEE1"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Started to work in the power industry sector in 1993 as an assistant engineer in American Con Edison (New York). From 1993 till 1998 — engineer, senior engineer in General Electric (USA).</w:t>
      </w:r>
    </w:p>
    <w:p w14:paraId="65D7DEE2"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In 1998 he became General Director of the power plant of AES Corporation (USA), after that he headed various organization units of AES in Kazakhstan and Ukraine for seven years.</w:t>
      </w:r>
    </w:p>
    <w:p w14:paraId="65D7DEE3"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In 2005—2008 was the head of Eurosibenergo Holding, in 2007</w:t>
      </w:r>
      <w:r w:rsidR="0051269B" w:rsidRPr="001A1AA1">
        <w:rPr>
          <w:rFonts w:ascii="Verdana" w:hAnsi="Verdana"/>
          <w:color w:val="000000"/>
          <w:sz w:val="18"/>
          <w:szCs w:val="18"/>
        </w:rPr>
        <w:t>–</w:t>
      </w:r>
      <w:r w:rsidRPr="001A1AA1">
        <w:rPr>
          <w:rFonts w:ascii="Verdana" w:hAnsi="Verdana"/>
          <w:color w:val="000000"/>
          <w:sz w:val="18"/>
          <w:szCs w:val="18"/>
        </w:rPr>
        <w:t xml:space="preserve">2008 </w:t>
      </w:r>
      <w:r w:rsidR="0051269B" w:rsidRPr="001A1AA1">
        <w:rPr>
          <w:rFonts w:ascii="Verdana" w:hAnsi="Verdana"/>
          <w:color w:val="000000"/>
          <w:sz w:val="18"/>
          <w:szCs w:val="18"/>
        </w:rPr>
        <w:t xml:space="preserve">— </w:t>
      </w:r>
      <w:r w:rsidRPr="001A1AA1">
        <w:rPr>
          <w:rFonts w:ascii="Verdana" w:hAnsi="Verdana"/>
          <w:color w:val="000000"/>
          <w:sz w:val="18"/>
          <w:szCs w:val="18"/>
        </w:rPr>
        <w:t>Executive Director of OGK-3 JSC.</w:t>
      </w:r>
    </w:p>
    <w:p w14:paraId="65D7DEE4"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 xml:space="preserve">From 2008 </w:t>
      </w:r>
      <w:r w:rsidR="008808E9" w:rsidRPr="001A1AA1">
        <w:rPr>
          <w:rFonts w:ascii="Verdana" w:hAnsi="Verdana"/>
          <w:color w:val="000000"/>
          <w:sz w:val="18"/>
          <w:szCs w:val="18"/>
        </w:rPr>
        <w:t xml:space="preserve">till mid </w:t>
      </w:r>
      <w:r w:rsidRPr="001A1AA1">
        <w:rPr>
          <w:rFonts w:ascii="Verdana" w:hAnsi="Verdana"/>
          <w:color w:val="000000"/>
          <w:sz w:val="18"/>
          <w:szCs w:val="18"/>
        </w:rPr>
        <w:t>2012 he was the head of E.ON Russia Power GmbH and E.ON Russia LLC.</w:t>
      </w:r>
    </w:p>
    <w:p w14:paraId="65D7DEE5" w14:textId="77777777" w:rsidR="00D93DD5" w:rsidRPr="001A1AA1" w:rsidRDefault="00D93DD5" w:rsidP="00DF7B5B">
      <w:pPr>
        <w:widowControl w:val="0"/>
        <w:tabs>
          <w:tab w:val="num" w:pos="0"/>
        </w:tabs>
        <w:jc w:val="both"/>
        <w:rPr>
          <w:rFonts w:ascii="Verdana" w:hAnsi="Verdana"/>
          <w:color w:val="000000"/>
          <w:sz w:val="18"/>
          <w:szCs w:val="18"/>
        </w:rPr>
      </w:pPr>
    </w:p>
    <w:p w14:paraId="65D7DEE6"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Initially Mr. Tazin was elected a member of the Company Board of Directors on June 17, 2009 and last time he was re-elected on June 29, 2012.</w:t>
      </w:r>
    </w:p>
    <w:p w14:paraId="65D7DEE7" w14:textId="77777777" w:rsidR="00D93DD5" w:rsidRPr="001A1AA1" w:rsidRDefault="00D93DD5" w:rsidP="00DF7B5B">
      <w:pPr>
        <w:widowControl w:val="0"/>
        <w:tabs>
          <w:tab w:val="num" w:pos="0"/>
        </w:tabs>
        <w:jc w:val="both"/>
        <w:rPr>
          <w:rFonts w:ascii="Verdana" w:hAnsi="Verdana"/>
          <w:color w:val="000000"/>
          <w:sz w:val="18"/>
          <w:szCs w:val="18"/>
        </w:rPr>
      </w:pPr>
    </w:p>
    <w:p w14:paraId="65D7DEE8"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 xml:space="preserve">Mr. S.A. Tazin does not have any shares in the Company authorized capital; during 2012, there were no transactions with the Company securities between E.ON Russia and the Board of Directors member. </w:t>
      </w:r>
    </w:p>
    <w:p w14:paraId="65D7DEE9"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The Company has no information regarding any claims brought against Mr. Tazin.</w:t>
      </w:r>
    </w:p>
    <w:p w14:paraId="65D7DEEA" w14:textId="77777777" w:rsidR="00D93DD5" w:rsidRPr="001A1AA1" w:rsidRDefault="00D93DD5" w:rsidP="00DF7B5B">
      <w:pPr>
        <w:widowControl w:val="0"/>
        <w:tabs>
          <w:tab w:val="num" w:pos="0"/>
        </w:tabs>
        <w:jc w:val="both"/>
        <w:rPr>
          <w:rFonts w:ascii="Verdana" w:hAnsi="Verdana"/>
          <w:color w:val="000000"/>
          <w:sz w:val="18"/>
          <w:szCs w:val="18"/>
        </w:rPr>
      </w:pPr>
    </w:p>
    <w:p w14:paraId="65D7DEEB"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b/>
          <w:color w:val="000000"/>
          <w:sz w:val="18"/>
          <w:szCs w:val="18"/>
        </w:rPr>
        <w:t>7.</w:t>
      </w:r>
      <w:r w:rsidR="00AB7EA3" w:rsidRPr="001A1AA1">
        <w:rPr>
          <w:rFonts w:ascii="Verdana" w:hAnsi="Verdana"/>
          <w:b/>
          <w:color w:val="000000"/>
          <w:sz w:val="18"/>
          <w:szCs w:val="18"/>
        </w:rPr>
        <w:t xml:space="preserve"> </w:t>
      </w:r>
      <w:r w:rsidRPr="001A1AA1">
        <w:rPr>
          <w:rFonts w:ascii="Verdana" w:hAnsi="Verdana"/>
          <w:b/>
          <w:color w:val="000000"/>
          <w:sz w:val="18"/>
          <w:szCs w:val="18"/>
        </w:rPr>
        <w:t xml:space="preserve">Karl-Heinz Feldmann </w:t>
      </w:r>
      <w:r w:rsidRPr="001A1AA1">
        <w:rPr>
          <w:rFonts w:ascii="Verdana" w:hAnsi="Verdana"/>
          <w:color w:val="000000"/>
          <w:sz w:val="18"/>
          <w:szCs w:val="18"/>
        </w:rPr>
        <w:t xml:space="preserve">, member of </w:t>
      </w:r>
      <w:r w:rsidR="00440564" w:rsidRPr="001A1AA1">
        <w:rPr>
          <w:rFonts w:ascii="Verdana" w:hAnsi="Verdana"/>
          <w:color w:val="000000"/>
          <w:sz w:val="18"/>
          <w:szCs w:val="18"/>
        </w:rPr>
        <w:t>the Board of</w:t>
      </w:r>
      <w:r w:rsidRPr="001A1AA1">
        <w:rPr>
          <w:rFonts w:ascii="Verdana" w:hAnsi="Verdana"/>
          <w:color w:val="000000"/>
          <w:sz w:val="18"/>
          <w:szCs w:val="18"/>
        </w:rPr>
        <w:t xml:space="preserve"> Directors. </w:t>
      </w:r>
    </w:p>
    <w:p w14:paraId="65D7DEEC" w14:textId="77777777" w:rsidR="00D93DD5" w:rsidRPr="001A1AA1" w:rsidRDefault="00D93DD5" w:rsidP="00DF7B5B">
      <w:pPr>
        <w:widowControl w:val="0"/>
        <w:tabs>
          <w:tab w:val="num" w:pos="0"/>
        </w:tabs>
        <w:jc w:val="both"/>
        <w:rPr>
          <w:rFonts w:ascii="Verdana" w:hAnsi="Verdana"/>
          <w:color w:val="000000"/>
          <w:sz w:val="18"/>
          <w:szCs w:val="18"/>
        </w:rPr>
      </w:pPr>
    </w:p>
    <w:p w14:paraId="65D7DEED"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Born in 1959.</w:t>
      </w:r>
    </w:p>
    <w:p w14:paraId="65D7DEEE" w14:textId="77777777" w:rsidR="00D93DD5" w:rsidRPr="001A1AA1" w:rsidRDefault="00D93DD5" w:rsidP="00DF7B5B">
      <w:pPr>
        <w:widowControl w:val="0"/>
        <w:tabs>
          <w:tab w:val="num" w:pos="0"/>
        </w:tabs>
        <w:jc w:val="both"/>
        <w:rPr>
          <w:rFonts w:ascii="Verdana" w:hAnsi="Verdana"/>
          <w:color w:val="000000"/>
          <w:sz w:val="18"/>
          <w:szCs w:val="18"/>
        </w:rPr>
      </w:pPr>
    </w:p>
    <w:p w14:paraId="65D7DEEF"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In 1984 he graduated from Westphalian Wilhelm University of Münster, has degree in law.</w:t>
      </w:r>
    </w:p>
    <w:p w14:paraId="65D7DEF0" w14:textId="77777777" w:rsidR="00D93DD5" w:rsidRPr="001A1AA1" w:rsidRDefault="00D93DD5" w:rsidP="00DF7B5B">
      <w:pPr>
        <w:widowControl w:val="0"/>
        <w:tabs>
          <w:tab w:val="num" w:pos="0"/>
        </w:tabs>
        <w:jc w:val="both"/>
        <w:rPr>
          <w:rFonts w:ascii="Verdana" w:hAnsi="Verdana"/>
          <w:color w:val="000000"/>
          <w:sz w:val="18"/>
          <w:szCs w:val="18"/>
        </w:rPr>
      </w:pPr>
    </w:p>
    <w:p w14:paraId="65D7DEF1"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From 2004 till present Mr. Feldmann occupies the position of Senior Vice</w:t>
      </w:r>
      <w:r w:rsidR="0051269B" w:rsidRPr="001A1AA1">
        <w:rPr>
          <w:rFonts w:ascii="Verdana" w:hAnsi="Verdana"/>
          <w:color w:val="000000"/>
          <w:sz w:val="18"/>
          <w:szCs w:val="18"/>
        </w:rPr>
        <w:t>—</w:t>
      </w:r>
      <w:r w:rsidRPr="001A1AA1">
        <w:rPr>
          <w:rFonts w:ascii="Verdana" w:hAnsi="Verdana"/>
          <w:color w:val="000000"/>
          <w:sz w:val="18"/>
          <w:szCs w:val="18"/>
        </w:rPr>
        <w:t xml:space="preserve"> President for Legal Issues of E.ON AG(SE), (Düsseldorf, Germany).</w:t>
      </w:r>
    </w:p>
    <w:p w14:paraId="65D7DEF2"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 xml:space="preserve">Since February 2004 he has been the member of the Supervisory </w:t>
      </w:r>
      <w:r w:rsidR="00440564" w:rsidRPr="001A1AA1">
        <w:rPr>
          <w:rFonts w:ascii="Verdana" w:hAnsi="Verdana"/>
          <w:color w:val="000000"/>
          <w:sz w:val="18"/>
          <w:szCs w:val="18"/>
        </w:rPr>
        <w:t>Board</w:t>
      </w:r>
      <w:r w:rsidRPr="001A1AA1">
        <w:rPr>
          <w:rFonts w:ascii="Verdana" w:hAnsi="Verdana"/>
          <w:color w:val="000000"/>
          <w:sz w:val="18"/>
          <w:szCs w:val="18"/>
        </w:rPr>
        <w:t xml:space="preserve"> of Hamburger Hof (Germany), since 2008 he has been the member of the Board of E.ON Italia (Italy). </w:t>
      </w:r>
    </w:p>
    <w:p w14:paraId="65D7DEF3"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 xml:space="preserve">Until June 2010 Mr. Feldmann was also a member of the Supervisory Board of E.ON IS (Germany) and till 2007 </w:t>
      </w:r>
      <w:r w:rsidR="0051269B" w:rsidRPr="001A1AA1">
        <w:rPr>
          <w:rFonts w:ascii="Verdana" w:hAnsi="Verdana"/>
          <w:color w:val="000000"/>
          <w:sz w:val="18"/>
          <w:szCs w:val="18"/>
        </w:rPr>
        <w:t>—</w:t>
      </w:r>
      <w:r w:rsidRPr="001A1AA1">
        <w:rPr>
          <w:rFonts w:ascii="Verdana" w:hAnsi="Verdana"/>
          <w:color w:val="000000"/>
          <w:sz w:val="18"/>
          <w:szCs w:val="18"/>
        </w:rPr>
        <w:t xml:space="preserve"> a member of the Supervisory Board of  E.ON Risk Consulting GmbH (Germany).</w:t>
      </w:r>
    </w:p>
    <w:p w14:paraId="65D7DEF4"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 xml:space="preserve">From 2012 till present Mr. Feldmann is a member of the Supervisory </w:t>
      </w:r>
      <w:r w:rsidR="00440564" w:rsidRPr="001A1AA1">
        <w:rPr>
          <w:rFonts w:ascii="Verdana" w:hAnsi="Verdana"/>
          <w:color w:val="000000"/>
          <w:sz w:val="18"/>
          <w:szCs w:val="18"/>
        </w:rPr>
        <w:t>Board</w:t>
      </w:r>
      <w:r w:rsidRPr="001A1AA1">
        <w:rPr>
          <w:rFonts w:ascii="Verdana" w:hAnsi="Verdana"/>
          <w:color w:val="000000"/>
          <w:sz w:val="18"/>
          <w:szCs w:val="18"/>
        </w:rPr>
        <w:t xml:space="preserve"> of E.ON Energie AG (Essen, Germany).</w:t>
      </w:r>
    </w:p>
    <w:p w14:paraId="65D7DEF5"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Initially Mr.  Feldmann was elected a member of the Company Board of Directors on June 17, 2009 and last time he was re-elected on June 29, 2012.</w:t>
      </w:r>
    </w:p>
    <w:p w14:paraId="65D7DEF6" w14:textId="77777777" w:rsidR="00D93DD5" w:rsidRPr="001A1AA1" w:rsidRDefault="00D93DD5" w:rsidP="00DF7B5B">
      <w:pPr>
        <w:widowControl w:val="0"/>
        <w:tabs>
          <w:tab w:val="num" w:pos="0"/>
        </w:tabs>
        <w:jc w:val="both"/>
        <w:rPr>
          <w:rFonts w:ascii="Verdana" w:hAnsi="Verdana"/>
          <w:color w:val="000000"/>
          <w:sz w:val="18"/>
          <w:szCs w:val="18"/>
        </w:rPr>
      </w:pPr>
    </w:p>
    <w:p w14:paraId="65D7DEF7"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Karl-Heinz Feldmann does not have any share in the Company authorized capital; during 2012, there were no transactions with the Company securities between E.ON Russia and the Board of Directors member.</w:t>
      </w:r>
    </w:p>
    <w:p w14:paraId="65D7DEF8"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The Company has no information regarding any claims brought against Mr. Feldmann.</w:t>
      </w:r>
    </w:p>
    <w:p w14:paraId="65D7DEF9" w14:textId="77777777" w:rsidR="00D93DD5" w:rsidRPr="001A1AA1" w:rsidRDefault="00D93DD5" w:rsidP="00DF7B5B">
      <w:pPr>
        <w:widowControl w:val="0"/>
        <w:tabs>
          <w:tab w:val="num" w:pos="0"/>
        </w:tabs>
        <w:jc w:val="both"/>
        <w:rPr>
          <w:rFonts w:ascii="Verdana" w:hAnsi="Verdana"/>
          <w:color w:val="000000"/>
          <w:sz w:val="18"/>
          <w:szCs w:val="18"/>
        </w:rPr>
      </w:pPr>
    </w:p>
    <w:p w14:paraId="65D7DEFA"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b/>
          <w:color w:val="000000"/>
          <w:sz w:val="18"/>
          <w:szCs w:val="18"/>
        </w:rPr>
        <w:t>8.</w:t>
      </w:r>
      <w:r w:rsidR="00AB7EA3" w:rsidRPr="001A1AA1">
        <w:rPr>
          <w:rFonts w:ascii="Verdana" w:hAnsi="Verdana"/>
          <w:b/>
          <w:color w:val="000000"/>
          <w:sz w:val="18"/>
          <w:szCs w:val="18"/>
        </w:rPr>
        <w:t xml:space="preserve"> </w:t>
      </w:r>
      <w:r w:rsidRPr="001A1AA1">
        <w:rPr>
          <w:rFonts w:ascii="Verdana" w:hAnsi="Verdana"/>
          <w:b/>
          <w:color w:val="000000"/>
          <w:sz w:val="18"/>
          <w:szCs w:val="18"/>
        </w:rPr>
        <w:t>Reiner Hartmann,</w:t>
      </w:r>
      <w:r w:rsidRPr="001A1AA1">
        <w:rPr>
          <w:rFonts w:ascii="Verdana" w:hAnsi="Verdana"/>
          <w:color w:val="000000"/>
          <w:sz w:val="18"/>
          <w:szCs w:val="18"/>
        </w:rPr>
        <w:t xml:space="preserve"> member of </w:t>
      </w:r>
      <w:r w:rsidR="00440564" w:rsidRPr="001A1AA1">
        <w:rPr>
          <w:rFonts w:ascii="Verdana" w:hAnsi="Verdana"/>
          <w:color w:val="000000"/>
          <w:sz w:val="18"/>
          <w:szCs w:val="18"/>
        </w:rPr>
        <w:t>the Board of</w:t>
      </w:r>
      <w:r w:rsidRPr="001A1AA1">
        <w:rPr>
          <w:rFonts w:ascii="Verdana" w:hAnsi="Verdana"/>
          <w:color w:val="000000"/>
          <w:sz w:val="18"/>
          <w:szCs w:val="18"/>
        </w:rPr>
        <w:t xml:space="preserve"> Directors, member of the Audit Committee of the Board of Directors.</w:t>
      </w:r>
    </w:p>
    <w:p w14:paraId="65D7DEFB" w14:textId="77777777" w:rsidR="00D93DD5" w:rsidRPr="001A1AA1" w:rsidRDefault="00D93DD5" w:rsidP="00DF7B5B">
      <w:pPr>
        <w:widowControl w:val="0"/>
        <w:tabs>
          <w:tab w:val="num" w:pos="0"/>
        </w:tabs>
        <w:jc w:val="both"/>
        <w:rPr>
          <w:rFonts w:ascii="Verdana" w:hAnsi="Verdana"/>
          <w:color w:val="000000"/>
          <w:sz w:val="18"/>
          <w:szCs w:val="18"/>
        </w:rPr>
      </w:pPr>
    </w:p>
    <w:p w14:paraId="65D7DEFC"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lastRenderedPageBreak/>
        <w:t>Born in 1945.</w:t>
      </w:r>
    </w:p>
    <w:p w14:paraId="65D7DEFD" w14:textId="77777777" w:rsidR="00D93DD5" w:rsidRPr="001A1AA1" w:rsidRDefault="00D93DD5" w:rsidP="00DF7B5B">
      <w:pPr>
        <w:widowControl w:val="0"/>
        <w:tabs>
          <w:tab w:val="num" w:pos="0"/>
        </w:tabs>
        <w:jc w:val="both"/>
        <w:rPr>
          <w:rFonts w:ascii="Verdana" w:hAnsi="Verdana"/>
          <w:color w:val="000000"/>
          <w:sz w:val="18"/>
          <w:szCs w:val="18"/>
        </w:rPr>
      </w:pPr>
    </w:p>
    <w:p w14:paraId="65D7DEFE"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He graduated from Private Trade School specializing in economy of the production process (Bayreuth, FRG).</w:t>
      </w:r>
    </w:p>
    <w:p w14:paraId="65D7DEFF" w14:textId="77777777" w:rsidR="00D93DD5" w:rsidRPr="001A1AA1" w:rsidRDefault="00D93DD5" w:rsidP="00DF7B5B">
      <w:pPr>
        <w:widowControl w:val="0"/>
        <w:tabs>
          <w:tab w:val="num" w:pos="0"/>
        </w:tabs>
        <w:jc w:val="both"/>
        <w:rPr>
          <w:rFonts w:ascii="Verdana" w:hAnsi="Verdana"/>
          <w:color w:val="000000"/>
          <w:sz w:val="18"/>
          <w:szCs w:val="18"/>
        </w:rPr>
      </w:pPr>
    </w:p>
    <w:p w14:paraId="65D7DF00"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Mr. Hartmann has been the Head of E.ON Ruhrgas representative office in Moscow since January 1992.</w:t>
      </w:r>
    </w:p>
    <w:p w14:paraId="65D7DF01"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Since April 2006 he has been the Chairman of the Management Board of the Association of European Businesses in the Russian Federation.</w:t>
      </w:r>
    </w:p>
    <w:p w14:paraId="65D7DF02"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From May 2008 till December 2009 he was the CEO of E.ON Russia LLC, in December 2009  Mr. Hartmann headed the Natural Gas Department of E.ON Russia LLC.</w:t>
      </w:r>
    </w:p>
    <w:p w14:paraId="65D7DF03"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Initially Mr. Hartmann was elected a member of the Company Board of Directors on June 06, 2008 and last time he was re-elected on June 29, 2012.</w:t>
      </w:r>
    </w:p>
    <w:p w14:paraId="65D7DF04" w14:textId="77777777" w:rsidR="00D93DD5" w:rsidRPr="001A1AA1" w:rsidRDefault="00D93DD5" w:rsidP="00DF7B5B">
      <w:pPr>
        <w:widowControl w:val="0"/>
        <w:tabs>
          <w:tab w:val="num" w:pos="0"/>
        </w:tabs>
        <w:jc w:val="both"/>
        <w:rPr>
          <w:rFonts w:ascii="Verdana" w:hAnsi="Verdana"/>
          <w:color w:val="000000"/>
          <w:sz w:val="18"/>
          <w:szCs w:val="18"/>
        </w:rPr>
      </w:pPr>
    </w:p>
    <w:p w14:paraId="65D7DF05"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Reiner Hartmann does not have any shares in the Company authorized capital; during 2012, there were no transactions with the Company securities between E.ON Russia and the Board of Directors member.</w:t>
      </w:r>
    </w:p>
    <w:p w14:paraId="65D7DF06"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The Company has no information  regarding any claims brought against Mr. Hartmann.</w:t>
      </w:r>
    </w:p>
    <w:p w14:paraId="65D7DF07" w14:textId="77777777" w:rsidR="00D93DD5" w:rsidRPr="001A1AA1" w:rsidRDefault="00D93DD5" w:rsidP="00DF7B5B">
      <w:pPr>
        <w:widowControl w:val="0"/>
        <w:tabs>
          <w:tab w:val="num" w:pos="0"/>
        </w:tabs>
        <w:jc w:val="both"/>
        <w:rPr>
          <w:rFonts w:ascii="Verdana" w:hAnsi="Verdana"/>
          <w:color w:val="000000"/>
          <w:sz w:val="18"/>
          <w:szCs w:val="18"/>
        </w:rPr>
      </w:pPr>
    </w:p>
    <w:p w14:paraId="65D7DF08"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b/>
          <w:bCs/>
          <w:color w:val="000000"/>
          <w:sz w:val="18"/>
          <w:szCs w:val="18"/>
        </w:rPr>
        <w:t>9.</w:t>
      </w:r>
      <w:r w:rsidR="00AB7EA3" w:rsidRPr="001A1AA1">
        <w:rPr>
          <w:rFonts w:ascii="Verdana" w:hAnsi="Verdana"/>
          <w:b/>
          <w:bCs/>
          <w:color w:val="000000"/>
          <w:sz w:val="18"/>
          <w:szCs w:val="18"/>
        </w:rPr>
        <w:t xml:space="preserve"> </w:t>
      </w:r>
      <w:r w:rsidRPr="001A1AA1">
        <w:rPr>
          <w:rFonts w:ascii="Verdana" w:hAnsi="Verdana"/>
          <w:b/>
          <w:bCs/>
          <w:color w:val="000000"/>
          <w:sz w:val="18"/>
          <w:szCs w:val="18"/>
        </w:rPr>
        <w:t>Igor Yurievich Jurgens,</w:t>
      </w:r>
      <w:r w:rsidRPr="001A1AA1">
        <w:rPr>
          <w:rFonts w:ascii="Verdana" w:hAnsi="Verdana"/>
          <w:color w:val="000000"/>
          <w:sz w:val="18"/>
          <w:szCs w:val="18"/>
        </w:rPr>
        <w:t xml:space="preserve"> member of </w:t>
      </w:r>
      <w:r w:rsidR="00440564" w:rsidRPr="001A1AA1">
        <w:rPr>
          <w:rFonts w:ascii="Verdana" w:hAnsi="Verdana"/>
          <w:color w:val="000000"/>
          <w:sz w:val="18"/>
          <w:szCs w:val="18"/>
        </w:rPr>
        <w:t>the Board of</w:t>
      </w:r>
      <w:r w:rsidRPr="001A1AA1">
        <w:rPr>
          <w:rFonts w:ascii="Verdana" w:hAnsi="Verdana"/>
          <w:color w:val="000000"/>
          <w:sz w:val="18"/>
          <w:szCs w:val="18"/>
        </w:rPr>
        <w:t xml:space="preserve"> Directors, Chairman of the Audit Committee of the Board of Directors.</w:t>
      </w:r>
    </w:p>
    <w:p w14:paraId="65D7DF09" w14:textId="77777777" w:rsidR="00D93DD5" w:rsidRPr="001A1AA1" w:rsidRDefault="00D93DD5" w:rsidP="00DF7B5B">
      <w:pPr>
        <w:widowControl w:val="0"/>
        <w:tabs>
          <w:tab w:val="num" w:pos="0"/>
        </w:tabs>
        <w:jc w:val="both"/>
        <w:rPr>
          <w:rFonts w:ascii="Verdana" w:hAnsi="Verdana"/>
          <w:color w:val="000000"/>
          <w:sz w:val="18"/>
          <w:szCs w:val="18"/>
        </w:rPr>
      </w:pPr>
    </w:p>
    <w:p w14:paraId="65D7DF0A"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Born in 1952.</w:t>
      </w:r>
    </w:p>
    <w:p w14:paraId="65D7DF0B" w14:textId="77777777" w:rsidR="00D93DD5" w:rsidRPr="001A1AA1" w:rsidRDefault="00D93DD5" w:rsidP="00DF7B5B">
      <w:pPr>
        <w:widowControl w:val="0"/>
        <w:tabs>
          <w:tab w:val="num" w:pos="0"/>
        </w:tabs>
        <w:jc w:val="both"/>
        <w:rPr>
          <w:rFonts w:ascii="Verdana" w:hAnsi="Verdana"/>
          <w:color w:val="000000"/>
          <w:sz w:val="18"/>
          <w:szCs w:val="18"/>
        </w:rPr>
      </w:pPr>
    </w:p>
    <w:p w14:paraId="65D7DF0C"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 xml:space="preserve">In 1974 he finished the Economy Department of Lomonosov Moscow State University, Ph.D. in Economics. Professor of the sub-faculty </w:t>
      </w:r>
      <w:r w:rsidR="007F741B" w:rsidRPr="001A1AA1">
        <w:rPr>
          <w:rFonts w:ascii="Verdana" w:hAnsi="Verdana"/>
          <w:color w:val="000000"/>
          <w:sz w:val="18"/>
          <w:szCs w:val="18"/>
        </w:rPr>
        <w:t>Theory</w:t>
      </w:r>
      <w:r w:rsidRPr="001A1AA1">
        <w:rPr>
          <w:rFonts w:ascii="Verdana" w:hAnsi="Verdana"/>
          <w:color w:val="000000"/>
          <w:sz w:val="18"/>
          <w:szCs w:val="18"/>
        </w:rPr>
        <w:t xml:space="preserve"> and Practice of Business and Authorities Interaction </w:t>
      </w:r>
      <w:hyperlink r:id="rId20" w:tooltip="Государственный университет - Высшая школа экономики" w:history="1">
        <w:r w:rsidRPr="001A1AA1">
          <w:rPr>
            <w:rStyle w:val="af0"/>
            <w:rFonts w:ascii="Verdana" w:hAnsi="Verdana"/>
            <w:caps w:val="0"/>
            <w:noProof w:val="0"/>
            <w:sz w:val="18"/>
            <w:szCs w:val="18"/>
          </w:rPr>
          <w:t xml:space="preserve"> of the State University </w:t>
        </w:r>
        <w:r w:rsidR="008808E9" w:rsidRPr="001A1AA1">
          <w:rPr>
            <w:rStyle w:val="af0"/>
            <w:rFonts w:ascii="Verdana" w:hAnsi="Verdana"/>
            <w:caps w:val="0"/>
            <w:noProof w:val="0"/>
            <w:sz w:val="18"/>
            <w:szCs w:val="18"/>
          </w:rPr>
          <w:t>- Higher School of Economics</w:t>
        </w:r>
      </w:hyperlink>
      <w:r w:rsidRPr="001A1AA1">
        <w:rPr>
          <w:rFonts w:ascii="Verdana" w:hAnsi="Verdana"/>
          <w:color w:val="000000"/>
          <w:sz w:val="18"/>
          <w:szCs w:val="18"/>
        </w:rPr>
        <w:t>.</w:t>
      </w:r>
    </w:p>
    <w:p w14:paraId="65D7DF0D" w14:textId="77777777" w:rsidR="00D93DD5" w:rsidRPr="001A1AA1" w:rsidRDefault="00D93DD5" w:rsidP="00DF7B5B">
      <w:pPr>
        <w:widowControl w:val="0"/>
        <w:tabs>
          <w:tab w:val="num" w:pos="0"/>
        </w:tabs>
        <w:jc w:val="both"/>
        <w:rPr>
          <w:rFonts w:ascii="Verdana" w:hAnsi="Verdana"/>
          <w:color w:val="000000"/>
          <w:sz w:val="18"/>
          <w:szCs w:val="18"/>
        </w:rPr>
      </w:pPr>
    </w:p>
    <w:p w14:paraId="65D7DF0E"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 xml:space="preserve">Since 1974 Mr. Jurgens has occupied various positions in international departments of the All-Union Central Council of Trade-Unions, Administration of International Relations of UNESCO. Honoured with several state and international awards, including </w:t>
      </w:r>
      <w:r w:rsidR="007F741B" w:rsidRPr="001A1AA1">
        <w:rPr>
          <w:rFonts w:ascii="Verdana" w:hAnsi="Verdana"/>
          <w:color w:val="000000"/>
          <w:sz w:val="18"/>
          <w:szCs w:val="18"/>
        </w:rPr>
        <w:t xml:space="preserve">— </w:t>
      </w:r>
      <w:r w:rsidRPr="001A1AA1">
        <w:rPr>
          <w:rFonts w:ascii="Verdana" w:hAnsi="Verdana"/>
          <w:color w:val="000000"/>
          <w:sz w:val="18"/>
          <w:szCs w:val="18"/>
        </w:rPr>
        <w:t>state Order of Honour of the Russian Federation, L’Ordre National du Merite (France), orders of St. Sergius of Radonezh and Daniil of Moscow of the Russian Orthodox Church.</w:t>
      </w:r>
    </w:p>
    <w:p w14:paraId="65D7DF0F"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 xml:space="preserve">Among his previous positions – First Deputy Chairman of the General Confederation of Trade Unions of the Commonwealth of Independent states (1992-1997), Chairman of the </w:t>
      </w:r>
      <w:r w:rsidR="00440564" w:rsidRPr="001A1AA1">
        <w:rPr>
          <w:rFonts w:ascii="Verdana" w:hAnsi="Verdana"/>
          <w:color w:val="000000"/>
          <w:sz w:val="18"/>
          <w:szCs w:val="18"/>
        </w:rPr>
        <w:t>Board of</w:t>
      </w:r>
      <w:r w:rsidRPr="001A1AA1">
        <w:rPr>
          <w:rFonts w:ascii="Verdana" w:hAnsi="Verdana"/>
          <w:color w:val="000000"/>
          <w:sz w:val="18"/>
          <w:szCs w:val="18"/>
        </w:rPr>
        <w:t xml:space="preserve"> Directors of MESKO Insurance Company (1996-1997), President of the All-Russian Insurance Association (1998-2000), Chairman of the Committee for Financial Markets and Credit Institutions of the Chamber of Commerce and Industry of the Russian Federation (2000-2009), Chairman of the </w:t>
      </w:r>
      <w:r w:rsidR="00440564" w:rsidRPr="001A1AA1">
        <w:rPr>
          <w:rFonts w:ascii="Verdana" w:hAnsi="Verdana"/>
          <w:color w:val="000000"/>
          <w:sz w:val="18"/>
          <w:szCs w:val="18"/>
        </w:rPr>
        <w:t>Board</w:t>
      </w:r>
      <w:r w:rsidRPr="001A1AA1">
        <w:rPr>
          <w:rFonts w:ascii="Verdana" w:hAnsi="Verdana"/>
          <w:color w:val="000000"/>
          <w:sz w:val="18"/>
          <w:szCs w:val="18"/>
        </w:rPr>
        <w:t xml:space="preserve"> of Directors of Renaissance Capital Bank (2001-2010) and Managing Director of Renaissance Capital </w:t>
      </w:r>
      <w:r w:rsidR="007F741B" w:rsidRPr="001A1AA1">
        <w:rPr>
          <w:rFonts w:ascii="Verdana" w:hAnsi="Verdana"/>
          <w:color w:val="000000"/>
          <w:sz w:val="18"/>
          <w:szCs w:val="18"/>
        </w:rPr>
        <w:t>-</w:t>
      </w:r>
      <w:r w:rsidRPr="001A1AA1">
        <w:rPr>
          <w:rFonts w:ascii="Verdana" w:hAnsi="Verdana"/>
          <w:color w:val="000000"/>
          <w:sz w:val="18"/>
          <w:szCs w:val="18"/>
        </w:rPr>
        <w:t xml:space="preserve"> Financial Advisor LLC (2005-2010).</w:t>
      </w:r>
    </w:p>
    <w:p w14:paraId="65D7DF10"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From 2006 till 2010 Mr. Jurgens was the Chairman of the Board of the Institute of Contemporary Development (INSOR), and from 2010 till present he is a scientific advisor.</w:t>
      </w:r>
    </w:p>
    <w:p w14:paraId="65D7DF11"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From 2002 till present Mr. Jurgens is a member of the Board of the Russian Union of Industrialists and Entrepreneurs.</w:t>
      </w:r>
    </w:p>
    <w:p w14:paraId="65D7DF12"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 xml:space="preserve">From 2011 till present Mr. Jurgens is also a member of the </w:t>
      </w:r>
      <w:r w:rsidR="00440564" w:rsidRPr="001A1AA1">
        <w:rPr>
          <w:rFonts w:ascii="Verdana" w:hAnsi="Verdana"/>
          <w:color w:val="000000"/>
          <w:sz w:val="18"/>
          <w:szCs w:val="18"/>
        </w:rPr>
        <w:t>Board</w:t>
      </w:r>
      <w:r w:rsidRPr="001A1AA1">
        <w:rPr>
          <w:rFonts w:ascii="Verdana" w:hAnsi="Verdana"/>
          <w:color w:val="000000"/>
          <w:sz w:val="18"/>
          <w:szCs w:val="18"/>
        </w:rPr>
        <w:t xml:space="preserve"> of Directors of Transcapital bank CJSC, member of the </w:t>
      </w:r>
      <w:r w:rsidR="00440564" w:rsidRPr="001A1AA1">
        <w:rPr>
          <w:rFonts w:ascii="Verdana" w:hAnsi="Verdana"/>
          <w:color w:val="000000"/>
          <w:sz w:val="18"/>
          <w:szCs w:val="18"/>
        </w:rPr>
        <w:t xml:space="preserve">Board </w:t>
      </w:r>
      <w:r w:rsidRPr="001A1AA1">
        <w:rPr>
          <w:rFonts w:ascii="Verdana" w:hAnsi="Verdana"/>
          <w:color w:val="000000"/>
          <w:sz w:val="18"/>
          <w:szCs w:val="18"/>
        </w:rPr>
        <w:t>of trustees of NP Russian International Affairs Council.</w:t>
      </w:r>
    </w:p>
    <w:p w14:paraId="65D7DF13"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 xml:space="preserve">From 2012 till present Mr. Jurgens is a Chairman of the </w:t>
      </w:r>
      <w:r w:rsidR="00440564" w:rsidRPr="001A1AA1">
        <w:rPr>
          <w:rFonts w:ascii="Verdana" w:hAnsi="Verdana"/>
          <w:color w:val="000000"/>
          <w:sz w:val="18"/>
          <w:szCs w:val="18"/>
        </w:rPr>
        <w:t>Board</w:t>
      </w:r>
      <w:r w:rsidRPr="001A1AA1">
        <w:rPr>
          <w:rFonts w:ascii="Verdana" w:hAnsi="Verdana"/>
          <w:color w:val="000000"/>
          <w:sz w:val="18"/>
          <w:szCs w:val="18"/>
        </w:rPr>
        <w:t xml:space="preserve"> of Directors of the Russian Agro Industrial Corporation.</w:t>
      </w:r>
    </w:p>
    <w:p w14:paraId="65D7DF14" w14:textId="77777777" w:rsidR="00D93DD5" w:rsidRPr="001A1AA1" w:rsidRDefault="00D93DD5" w:rsidP="00DF7B5B">
      <w:pPr>
        <w:widowControl w:val="0"/>
        <w:tabs>
          <w:tab w:val="num" w:pos="0"/>
        </w:tabs>
        <w:jc w:val="both"/>
        <w:rPr>
          <w:rFonts w:ascii="Verdana" w:hAnsi="Verdana"/>
          <w:color w:val="000000"/>
          <w:sz w:val="18"/>
          <w:szCs w:val="18"/>
        </w:rPr>
      </w:pPr>
    </w:p>
    <w:p w14:paraId="65D7DF15"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Initially Mr. Jurgens was elected a member of the Company Board of Directors on May 25, 2007 and last time he was re-elected on June 29, 2012.</w:t>
      </w:r>
    </w:p>
    <w:p w14:paraId="65D7DF16" w14:textId="77777777" w:rsidR="00D93DD5" w:rsidRPr="001A1AA1" w:rsidRDefault="00D93DD5" w:rsidP="00DF7B5B">
      <w:pPr>
        <w:widowControl w:val="0"/>
        <w:tabs>
          <w:tab w:val="num" w:pos="0"/>
        </w:tabs>
        <w:jc w:val="both"/>
        <w:rPr>
          <w:rFonts w:ascii="Verdana" w:hAnsi="Verdana"/>
          <w:color w:val="000000"/>
          <w:sz w:val="18"/>
          <w:szCs w:val="18"/>
        </w:rPr>
      </w:pPr>
    </w:p>
    <w:p w14:paraId="65D7DF17"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 xml:space="preserve">Mr. </w:t>
      </w:r>
      <w:r w:rsidR="00ED72A0">
        <w:rPr>
          <w:rFonts w:ascii="Verdana" w:hAnsi="Verdana"/>
          <w:color w:val="000000"/>
          <w:sz w:val="18"/>
          <w:szCs w:val="18"/>
        </w:rPr>
        <w:t>Jurgens</w:t>
      </w:r>
      <w:r w:rsidRPr="001A1AA1">
        <w:rPr>
          <w:rFonts w:ascii="Verdana" w:hAnsi="Verdana"/>
          <w:color w:val="000000"/>
          <w:sz w:val="18"/>
          <w:szCs w:val="18"/>
        </w:rPr>
        <w:t xml:space="preserve"> does not have any shares in the Company authorized capital; during 2012, there were no transactions with the Company securities between E.ON Russia and the Board of Directors member.</w:t>
      </w:r>
    </w:p>
    <w:p w14:paraId="65D7DF18" w14:textId="77777777" w:rsidR="00D93DD5" w:rsidRPr="001A1AA1" w:rsidRDefault="00D93DD5" w:rsidP="00DF7B5B">
      <w:pPr>
        <w:widowControl w:val="0"/>
        <w:tabs>
          <w:tab w:val="num" w:pos="0"/>
        </w:tabs>
        <w:jc w:val="both"/>
        <w:rPr>
          <w:rFonts w:ascii="Verdana" w:hAnsi="Verdana"/>
          <w:color w:val="000000"/>
          <w:sz w:val="18"/>
          <w:szCs w:val="18"/>
        </w:rPr>
      </w:pPr>
      <w:r w:rsidRPr="001A1AA1">
        <w:rPr>
          <w:rFonts w:ascii="Verdana" w:hAnsi="Verdana"/>
          <w:color w:val="000000"/>
          <w:sz w:val="18"/>
          <w:szCs w:val="18"/>
        </w:rPr>
        <w:t xml:space="preserve">The Company has no information regarding any claims brought against Mr. </w:t>
      </w:r>
      <w:r w:rsidR="00ED72A0">
        <w:rPr>
          <w:rFonts w:ascii="Verdana" w:hAnsi="Verdana"/>
          <w:color w:val="000000"/>
          <w:sz w:val="18"/>
          <w:szCs w:val="18"/>
        </w:rPr>
        <w:t>Jurgens</w:t>
      </w:r>
      <w:r w:rsidRPr="001A1AA1">
        <w:rPr>
          <w:rFonts w:ascii="Verdana" w:hAnsi="Verdana"/>
          <w:color w:val="000000"/>
          <w:sz w:val="18"/>
          <w:szCs w:val="18"/>
        </w:rPr>
        <w:t>.</w:t>
      </w:r>
    </w:p>
    <w:p w14:paraId="65D7DF19" w14:textId="77777777" w:rsidR="0090636B" w:rsidRPr="001A1AA1" w:rsidRDefault="0090636B" w:rsidP="00DF7B5B">
      <w:pPr>
        <w:widowControl w:val="0"/>
        <w:tabs>
          <w:tab w:val="num" w:pos="0"/>
        </w:tabs>
        <w:jc w:val="both"/>
        <w:rPr>
          <w:rFonts w:ascii="Verdana" w:hAnsi="Verdana"/>
          <w:sz w:val="18"/>
          <w:szCs w:val="18"/>
        </w:rPr>
      </w:pPr>
    </w:p>
    <w:p w14:paraId="65D7DF1A" w14:textId="77777777" w:rsidR="00D93DD5" w:rsidRPr="001A1AA1" w:rsidRDefault="00D93DD5"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Overview of the meetings of the Board Directors for 2012</w:t>
      </w:r>
    </w:p>
    <w:p w14:paraId="65D7DF1B" w14:textId="77777777" w:rsidR="00D93DD5" w:rsidRPr="001A1AA1" w:rsidRDefault="00D93DD5" w:rsidP="00DF7B5B">
      <w:pPr>
        <w:widowControl w:val="0"/>
        <w:autoSpaceDE w:val="0"/>
        <w:autoSpaceDN w:val="0"/>
        <w:adjustRightInd w:val="0"/>
        <w:jc w:val="both"/>
        <w:rPr>
          <w:rFonts w:ascii="Verdana" w:hAnsi="Verdana"/>
          <w:b/>
          <w:sz w:val="18"/>
          <w:szCs w:val="18"/>
        </w:rPr>
      </w:pPr>
    </w:p>
    <w:p w14:paraId="65D7DF1C" w14:textId="77777777" w:rsidR="00D93DD5" w:rsidRPr="001A1AA1" w:rsidRDefault="00D93DD5"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In total within 2012 the Board of </w:t>
      </w:r>
      <w:r w:rsidR="00440564" w:rsidRPr="001A1AA1">
        <w:rPr>
          <w:rFonts w:ascii="Verdana" w:hAnsi="Verdana"/>
          <w:sz w:val="18"/>
          <w:szCs w:val="18"/>
        </w:rPr>
        <w:t xml:space="preserve"> Directors of E.ON Russia held 17 meetings, 4 of them in person. </w:t>
      </w:r>
      <w:r w:rsidRPr="001A1AA1">
        <w:rPr>
          <w:rFonts w:ascii="Verdana" w:hAnsi="Verdana"/>
          <w:sz w:val="18"/>
          <w:szCs w:val="18"/>
        </w:rPr>
        <w:t xml:space="preserve"> </w:t>
      </w:r>
    </w:p>
    <w:p w14:paraId="65D7DF1D" w14:textId="77777777" w:rsidR="00D93DD5" w:rsidRPr="001A1AA1" w:rsidRDefault="00D93DD5" w:rsidP="00DF7B5B">
      <w:pPr>
        <w:widowControl w:val="0"/>
        <w:autoSpaceDE w:val="0"/>
        <w:autoSpaceDN w:val="0"/>
        <w:adjustRightInd w:val="0"/>
        <w:jc w:val="both"/>
        <w:rPr>
          <w:rFonts w:ascii="Verdana" w:hAnsi="Verdana"/>
          <w:sz w:val="18"/>
          <w:szCs w:val="18"/>
        </w:rPr>
      </w:pPr>
    </w:p>
    <w:p w14:paraId="65D7DF1E" w14:textId="77777777" w:rsidR="00D93DD5" w:rsidRPr="001A1AA1" w:rsidRDefault="00D93DD5"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The most important resolutions taken by the </w:t>
      </w:r>
      <w:r w:rsidR="00440564" w:rsidRPr="001A1AA1">
        <w:rPr>
          <w:rFonts w:ascii="Verdana" w:hAnsi="Verdana"/>
          <w:sz w:val="18"/>
          <w:szCs w:val="18"/>
        </w:rPr>
        <w:t>Board of Directors</w:t>
      </w:r>
      <w:r w:rsidRPr="001A1AA1">
        <w:rPr>
          <w:rFonts w:ascii="Verdana" w:hAnsi="Verdana"/>
          <w:sz w:val="18"/>
          <w:szCs w:val="18"/>
        </w:rPr>
        <w:t xml:space="preserve"> in 2012:</w:t>
      </w:r>
    </w:p>
    <w:p w14:paraId="65D7DF1F" w14:textId="77777777" w:rsidR="00D93DD5" w:rsidRPr="001A1AA1" w:rsidRDefault="00D93DD5" w:rsidP="00DF7B5B">
      <w:pPr>
        <w:widowControl w:val="0"/>
        <w:autoSpaceDE w:val="0"/>
        <w:autoSpaceDN w:val="0"/>
        <w:adjustRightInd w:val="0"/>
        <w:jc w:val="both"/>
        <w:rPr>
          <w:rFonts w:ascii="Verdana" w:hAnsi="Verdana"/>
          <w:sz w:val="18"/>
          <w:szCs w:val="18"/>
        </w:rPr>
      </w:pPr>
    </w:p>
    <w:p w14:paraId="65D7DF20" w14:textId="77777777" w:rsidR="00D93DD5" w:rsidRPr="001A1AA1" w:rsidRDefault="00D93DD5" w:rsidP="00DF7B5B">
      <w:pPr>
        <w:widowControl w:val="0"/>
        <w:numPr>
          <w:ilvl w:val="0"/>
          <w:numId w:val="6"/>
        </w:numPr>
        <w:autoSpaceDE w:val="0"/>
        <w:autoSpaceDN w:val="0"/>
        <w:adjustRightInd w:val="0"/>
        <w:jc w:val="both"/>
        <w:rPr>
          <w:rFonts w:ascii="Verdana" w:hAnsi="Verdana"/>
          <w:sz w:val="18"/>
          <w:szCs w:val="18"/>
        </w:rPr>
      </w:pPr>
      <w:r w:rsidRPr="001A1AA1">
        <w:rPr>
          <w:rFonts w:ascii="Verdana" w:hAnsi="Verdana"/>
          <w:sz w:val="18"/>
          <w:szCs w:val="18"/>
        </w:rPr>
        <w:t xml:space="preserve">in the sphere of key investment projects </w:t>
      </w:r>
    </w:p>
    <w:p w14:paraId="65D7DF21" w14:textId="77777777" w:rsidR="00D93DD5" w:rsidRPr="001A1AA1" w:rsidRDefault="00D93DD5" w:rsidP="00DF7B5B">
      <w:pPr>
        <w:widowControl w:val="0"/>
        <w:autoSpaceDE w:val="0"/>
        <w:autoSpaceDN w:val="0"/>
        <w:adjustRightInd w:val="0"/>
        <w:jc w:val="both"/>
        <w:rPr>
          <w:rFonts w:ascii="Verdana" w:hAnsi="Verdana"/>
          <w:sz w:val="18"/>
          <w:szCs w:val="18"/>
        </w:rPr>
      </w:pPr>
    </w:p>
    <w:p w14:paraId="65D7DF22" w14:textId="77777777" w:rsidR="00D93DD5" w:rsidRPr="001A1AA1" w:rsidRDefault="00D93DD5"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In late August 2012 </w:t>
      </w:r>
      <w:r w:rsidR="00440564" w:rsidRPr="001A1AA1">
        <w:rPr>
          <w:rFonts w:ascii="Verdana" w:hAnsi="Verdana"/>
          <w:sz w:val="18"/>
          <w:szCs w:val="18"/>
        </w:rPr>
        <w:t xml:space="preserve">the Board of </w:t>
      </w:r>
      <w:r w:rsidRPr="001A1AA1">
        <w:rPr>
          <w:rFonts w:ascii="Verdana" w:hAnsi="Verdana"/>
          <w:sz w:val="18"/>
          <w:szCs w:val="18"/>
        </w:rPr>
        <w:t xml:space="preserve"> Directors updated the following parameters of the investment project "Construction of power unit No. 3 on the basis of 800 MW STU of Berezovskaya GRES branch", </w:t>
      </w:r>
      <w:r w:rsidR="0051269B" w:rsidRPr="001A1AA1">
        <w:rPr>
          <w:rFonts w:ascii="Verdana" w:hAnsi="Verdana"/>
          <w:sz w:val="18"/>
          <w:szCs w:val="18"/>
        </w:rPr>
        <w:t>E.ON Russia JSC:</w:t>
      </w:r>
    </w:p>
    <w:p w14:paraId="65D7DF23" w14:textId="77777777" w:rsidR="00D93DD5" w:rsidRPr="001A1AA1" w:rsidRDefault="00D93DD5" w:rsidP="00DF7B5B">
      <w:pPr>
        <w:widowControl w:val="0"/>
        <w:numPr>
          <w:ilvl w:val="0"/>
          <w:numId w:val="32"/>
        </w:numPr>
        <w:autoSpaceDE w:val="0"/>
        <w:autoSpaceDN w:val="0"/>
        <w:adjustRightInd w:val="0"/>
        <w:jc w:val="both"/>
        <w:rPr>
          <w:rFonts w:ascii="Verdana" w:hAnsi="Verdana"/>
          <w:sz w:val="18"/>
          <w:szCs w:val="18"/>
        </w:rPr>
      </w:pPr>
      <w:r w:rsidRPr="001A1AA1">
        <w:rPr>
          <w:rFonts w:ascii="Verdana" w:hAnsi="Verdana"/>
          <w:sz w:val="18"/>
          <w:szCs w:val="18"/>
        </w:rPr>
        <w:t xml:space="preserve">Capacity to be commissioned </w:t>
      </w:r>
      <w:r w:rsidR="0051269B" w:rsidRPr="001A1AA1">
        <w:rPr>
          <w:rFonts w:ascii="Verdana" w:hAnsi="Verdana"/>
          <w:sz w:val="18"/>
          <w:szCs w:val="18"/>
        </w:rPr>
        <w:t>—</w:t>
      </w:r>
      <w:r w:rsidRPr="001A1AA1">
        <w:rPr>
          <w:rFonts w:ascii="Verdana" w:hAnsi="Verdana"/>
          <w:sz w:val="18"/>
          <w:szCs w:val="18"/>
        </w:rPr>
        <w:t xml:space="preserve"> 800 MW;</w:t>
      </w:r>
    </w:p>
    <w:p w14:paraId="65D7DF24" w14:textId="77777777" w:rsidR="00D93DD5" w:rsidRPr="001A1AA1" w:rsidRDefault="00D93DD5" w:rsidP="00DF7B5B">
      <w:pPr>
        <w:widowControl w:val="0"/>
        <w:numPr>
          <w:ilvl w:val="0"/>
          <w:numId w:val="32"/>
        </w:numPr>
        <w:autoSpaceDE w:val="0"/>
        <w:autoSpaceDN w:val="0"/>
        <w:adjustRightInd w:val="0"/>
        <w:jc w:val="both"/>
        <w:rPr>
          <w:rFonts w:ascii="Verdana" w:hAnsi="Verdana"/>
          <w:sz w:val="18"/>
          <w:szCs w:val="18"/>
        </w:rPr>
      </w:pPr>
      <w:r w:rsidRPr="001A1AA1">
        <w:rPr>
          <w:rFonts w:ascii="Verdana" w:hAnsi="Verdana"/>
          <w:sz w:val="18"/>
          <w:szCs w:val="18"/>
        </w:rPr>
        <w:t xml:space="preserve">Commissioning date of the facility </w:t>
      </w:r>
      <w:r w:rsidR="0051269B" w:rsidRPr="001A1AA1">
        <w:rPr>
          <w:rFonts w:ascii="Verdana" w:hAnsi="Verdana"/>
          <w:sz w:val="18"/>
          <w:szCs w:val="18"/>
        </w:rPr>
        <w:t>—</w:t>
      </w:r>
      <w:r w:rsidRPr="001A1AA1">
        <w:rPr>
          <w:rFonts w:ascii="Verdana" w:hAnsi="Verdana"/>
          <w:sz w:val="18"/>
          <w:szCs w:val="18"/>
        </w:rPr>
        <w:t xml:space="preserve"> on or prior to 01.05.2015;</w:t>
      </w:r>
    </w:p>
    <w:p w14:paraId="65D7DF25" w14:textId="77777777" w:rsidR="00D93DD5" w:rsidRPr="001A1AA1" w:rsidRDefault="00D93DD5" w:rsidP="00DF7B5B">
      <w:pPr>
        <w:widowControl w:val="0"/>
        <w:numPr>
          <w:ilvl w:val="0"/>
          <w:numId w:val="32"/>
        </w:numPr>
        <w:autoSpaceDE w:val="0"/>
        <w:autoSpaceDN w:val="0"/>
        <w:adjustRightInd w:val="0"/>
        <w:jc w:val="both"/>
        <w:rPr>
          <w:rFonts w:ascii="Verdana" w:hAnsi="Verdana"/>
          <w:sz w:val="18"/>
          <w:szCs w:val="18"/>
        </w:rPr>
      </w:pPr>
      <w:r w:rsidRPr="001A1AA1">
        <w:rPr>
          <w:rFonts w:ascii="Verdana" w:hAnsi="Verdana"/>
          <w:sz w:val="18"/>
          <w:szCs w:val="18"/>
        </w:rPr>
        <w:lastRenderedPageBreak/>
        <w:t xml:space="preserve">Project budget </w:t>
      </w:r>
      <w:r w:rsidR="0051269B" w:rsidRPr="001A1AA1">
        <w:rPr>
          <w:rFonts w:ascii="Verdana" w:hAnsi="Verdana"/>
          <w:sz w:val="18"/>
          <w:szCs w:val="18"/>
        </w:rPr>
        <w:t xml:space="preserve">— </w:t>
      </w:r>
      <w:r w:rsidRPr="001A1AA1">
        <w:rPr>
          <w:rFonts w:ascii="Verdana" w:hAnsi="Verdana"/>
          <w:sz w:val="18"/>
          <w:szCs w:val="18"/>
        </w:rPr>
        <w:t>EUR1,101.2 mln</w:t>
      </w:r>
      <w:r w:rsidR="0051269B" w:rsidRPr="001A1AA1">
        <w:rPr>
          <w:rFonts w:ascii="Verdana" w:hAnsi="Verdana"/>
          <w:sz w:val="18"/>
          <w:szCs w:val="18"/>
        </w:rPr>
        <w:t>.</w:t>
      </w:r>
    </w:p>
    <w:p w14:paraId="65D7DF26" w14:textId="77777777" w:rsidR="00D93DD5" w:rsidRPr="001A1AA1" w:rsidRDefault="00D93DD5" w:rsidP="00DF7B5B">
      <w:pPr>
        <w:widowControl w:val="0"/>
        <w:autoSpaceDE w:val="0"/>
        <w:autoSpaceDN w:val="0"/>
        <w:adjustRightInd w:val="0"/>
        <w:jc w:val="both"/>
        <w:rPr>
          <w:rFonts w:ascii="Verdana" w:hAnsi="Verdana"/>
          <w:sz w:val="18"/>
          <w:szCs w:val="18"/>
        </w:rPr>
      </w:pPr>
    </w:p>
    <w:p w14:paraId="65D7DF27" w14:textId="77777777" w:rsidR="00D93DD5" w:rsidRPr="001A1AA1" w:rsidRDefault="00D93DD5" w:rsidP="00DF7B5B">
      <w:pPr>
        <w:widowControl w:val="0"/>
        <w:numPr>
          <w:ilvl w:val="0"/>
          <w:numId w:val="6"/>
        </w:numPr>
        <w:autoSpaceDE w:val="0"/>
        <w:autoSpaceDN w:val="0"/>
        <w:adjustRightInd w:val="0"/>
        <w:jc w:val="both"/>
        <w:rPr>
          <w:rFonts w:ascii="Verdana" w:hAnsi="Verdana"/>
          <w:sz w:val="18"/>
          <w:szCs w:val="18"/>
        </w:rPr>
      </w:pPr>
      <w:r w:rsidRPr="001A1AA1">
        <w:rPr>
          <w:rFonts w:ascii="Verdana" w:hAnsi="Verdana"/>
          <w:sz w:val="18"/>
          <w:szCs w:val="18"/>
        </w:rPr>
        <w:t>in the sphere of risk management</w:t>
      </w:r>
    </w:p>
    <w:p w14:paraId="65D7DF28" w14:textId="77777777" w:rsidR="00D93DD5" w:rsidRPr="001A1AA1" w:rsidRDefault="00D93DD5" w:rsidP="00DF7B5B">
      <w:pPr>
        <w:widowControl w:val="0"/>
        <w:autoSpaceDE w:val="0"/>
        <w:autoSpaceDN w:val="0"/>
        <w:adjustRightInd w:val="0"/>
        <w:jc w:val="both"/>
        <w:rPr>
          <w:rFonts w:ascii="Verdana" w:hAnsi="Verdana"/>
          <w:sz w:val="18"/>
          <w:szCs w:val="18"/>
        </w:rPr>
      </w:pPr>
    </w:p>
    <w:p w14:paraId="65D7DF29" w14:textId="77777777" w:rsidR="00D93DD5" w:rsidRPr="001A1AA1" w:rsidRDefault="00D93DD5"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In May </w:t>
      </w:r>
      <w:r w:rsidR="00440564" w:rsidRPr="001A1AA1">
        <w:rPr>
          <w:rFonts w:ascii="Verdana" w:hAnsi="Verdana"/>
          <w:sz w:val="18"/>
          <w:szCs w:val="18"/>
        </w:rPr>
        <w:t>the Board of Directors</w:t>
      </w:r>
      <w:r w:rsidRPr="001A1AA1">
        <w:rPr>
          <w:rFonts w:ascii="Verdana" w:hAnsi="Verdana"/>
          <w:sz w:val="18"/>
          <w:szCs w:val="18"/>
        </w:rPr>
        <w:t xml:space="preserve"> reviewed the report on the Corporate risk management system work and on the most significant risks in the Company activity following the results of 2011.</w:t>
      </w:r>
    </w:p>
    <w:p w14:paraId="65D7DF2A" w14:textId="77777777" w:rsidR="00D93DD5" w:rsidRPr="001A1AA1" w:rsidRDefault="00D93DD5"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In September amendments were introduced into the Regulation on risks management in the projects on new capacities construction of E.ON Russia JSC;</w:t>
      </w:r>
    </w:p>
    <w:p w14:paraId="65D7DF2B" w14:textId="77777777" w:rsidR="00D93DD5" w:rsidRPr="001A1AA1" w:rsidRDefault="00D93DD5"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In October the Regulation on the Corporate Risk Management System of E.ON Russia JSC was approved in new version.</w:t>
      </w:r>
    </w:p>
    <w:p w14:paraId="65D7DF2C" w14:textId="77777777" w:rsidR="00D93DD5" w:rsidRPr="001A1AA1" w:rsidRDefault="00D93DD5" w:rsidP="00DF7B5B">
      <w:pPr>
        <w:widowControl w:val="0"/>
        <w:autoSpaceDE w:val="0"/>
        <w:autoSpaceDN w:val="0"/>
        <w:adjustRightInd w:val="0"/>
        <w:jc w:val="both"/>
        <w:rPr>
          <w:rFonts w:ascii="Verdana" w:hAnsi="Verdana"/>
          <w:sz w:val="18"/>
          <w:szCs w:val="18"/>
        </w:rPr>
      </w:pPr>
    </w:p>
    <w:p w14:paraId="65D7DF2D" w14:textId="77777777" w:rsidR="00D93DD5" w:rsidRPr="001A1AA1" w:rsidRDefault="00D93DD5" w:rsidP="00DF7B5B">
      <w:pPr>
        <w:widowControl w:val="0"/>
        <w:numPr>
          <w:ilvl w:val="0"/>
          <w:numId w:val="6"/>
        </w:numPr>
        <w:autoSpaceDE w:val="0"/>
        <w:autoSpaceDN w:val="0"/>
        <w:adjustRightInd w:val="0"/>
        <w:jc w:val="both"/>
        <w:rPr>
          <w:rFonts w:ascii="Verdana" w:hAnsi="Verdana"/>
          <w:sz w:val="18"/>
          <w:szCs w:val="18"/>
        </w:rPr>
      </w:pPr>
      <w:r w:rsidRPr="001A1AA1">
        <w:rPr>
          <w:rFonts w:ascii="Verdana" w:hAnsi="Verdana"/>
          <w:sz w:val="18"/>
          <w:szCs w:val="18"/>
        </w:rPr>
        <w:t>in the sphere of corporate management improvement</w:t>
      </w:r>
    </w:p>
    <w:p w14:paraId="65D7DF2E" w14:textId="77777777" w:rsidR="00D93DD5" w:rsidRPr="001A1AA1" w:rsidRDefault="00D93DD5" w:rsidP="00DF7B5B">
      <w:pPr>
        <w:widowControl w:val="0"/>
        <w:autoSpaceDE w:val="0"/>
        <w:autoSpaceDN w:val="0"/>
        <w:adjustRightInd w:val="0"/>
        <w:jc w:val="both"/>
        <w:rPr>
          <w:rFonts w:ascii="Verdana" w:hAnsi="Verdana"/>
          <w:sz w:val="18"/>
          <w:szCs w:val="18"/>
        </w:rPr>
      </w:pPr>
    </w:p>
    <w:p w14:paraId="65D7DF2F" w14:textId="77777777" w:rsidR="00D93DD5" w:rsidRPr="001A1AA1" w:rsidRDefault="00D93DD5"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During the year 2012 process of further improvement of the Company corporate management was on, including:</w:t>
      </w:r>
    </w:p>
    <w:p w14:paraId="65D7DF30" w14:textId="77777777" w:rsidR="00D93DD5" w:rsidRPr="001A1AA1" w:rsidRDefault="00D93DD5" w:rsidP="00DF7B5B">
      <w:pPr>
        <w:widowControl w:val="0"/>
        <w:numPr>
          <w:ilvl w:val="0"/>
          <w:numId w:val="5"/>
        </w:numPr>
        <w:autoSpaceDE w:val="0"/>
        <w:autoSpaceDN w:val="0"/>
        <w:adjustRightInd w:val="0"/>
        <w:jc w:val="both"/>
        <w:rPr>
          <w:rFonts w:ascii="Verdana" w:hAnsi="Verdana"/>
          <w:sz w:val="18"/>
          <w:szCs w:val="18"/>
        </w:rPr>
      </w:pPr>
      <w:r w:rsidRPr="001A1AA1">
        <w:rPr>
          <w:rFonts w:ascii="Verdana" w:hAnsi="Verdana"/>
          <w:sz w:val="18"/>
          <w:szCs w:val="18"/>
        </w:rPr>
        <w:t>amendments were introduced into the Regulation on the Insider Information of E.ON Russia JSC;</w:t>
      </w:r>
    </w:p>
    <w:p w14:paraId="65D7DF31" w14:textId="77777777" w:rsidR="00D93DD5" w:rsidRPr="001A1AA1" w:rsidRDefault="00D93DD5" w:rsidP="00DF7B5B">
      <w:pPr>
        <w:widowControl w:val="0"/>
        <w:numPr>
          <w:ilvl w:val="0"/>
          <w:numId w:val="5"/>
        </w:numPr>
        <w:autoSpaceDE w:val="0"/>
        <w:autoSpaceDN w:val="0"/>
        <w:adjustRightInd w:val="0"/>
        <w:jc w:val="both"/>
        <w:rPr>
          <w:rFonts w:ascii="Verdana" w:hAnsi="Verdana"/>
          <w:sz w:val="18"/>
          <w:szCs w:val="18"/>
        </w:rPr>
      </w:pPr>
      <w:r w:rsidRPr="001A1AA1">
        <w:rPr>
          <w:rFonts w:ascii="Verdana" w:hAnsi="Verdana"/>
          <w:sz w:val="18"/>
          <w:szCs w:val="18"/>
        </w:rPr>
        <w:t>Delegation of Authority Policy in E.ON Russia JSC was approved in new version;</w:t>
      </w:r>
    </w:p>
    <w:p w14:paraId="65D7DF32" w14:textId="77777777" w:rsidR="00D93DD5" w:rsidRPr="001A1AA1" w:rsidRDefault="00D93DD5" w:rsidP="00DF7B5B">
      <w:pPr>
        <w:widowControl w:val="0"/>
        <w:numPr>
          <w:ilvl w:val="0"/>
          <w:numId w:val="5"/>
        </w:numPr>
        <w:autoSpaceDE w:val="0"/>
        <w:autoSpaceDN w:val="0"/>
        <w:adjustRightInd w:val="0"/>
        <w:jc w:val="both"/>
        <w:rPr>
          <w:rFonts w:ascii="Verdana" w:hAnsi="Verdana"/>
          <w:sz w:val="18"/>
          <w:szCs w:val="18"/>
        </w:rPr>
      </w:pPr>
      <w:r w:rsidRPr="001A1AA1">
        <w:rPr>
          <w:rFonts w:ascii="Verdana" w:hAnsi="Verdana"/>
          <w:sz w:val="18"/>
          <w:szCs w:val="18"/>
        </w:rPr>
        <w:t>Regulation on the Steering Committee for New Build of the Board of Directors of E.ON Russia JSC was approved in new version;</w:t>
      </w:r>
    </w:p>
    <w:p w14:paraId="65D7DF33" w14:textId="77777777" w:rsidR="00D93DD5" w:rsidRPr="001A1AA1" w:rsidRDefault="00D93DD5" w:rsidP="00DF7B5B">
      <w:pPr>
        <w:widowControl w:val="0"/>
        <w:numPr>
          <w:ilvl w:val="0"/>
          <w:numId w:val="5"/>
        </w:numPr>
        <w:autoSpaceDE w:val="0"/>
        <w:autoSpaceDN w:val="0"/>
        <w:adjustRightInd w:val="0"/>
        <w:jc w:val="both"/>
        <w:rPr>
          <w:rFonts w:ascii="Verdana" w:hAnsi="Verdana"/>
          <w:sz w:val="18"/>
          <w:szCs w:val="18"/>
        </w:rPr>
      </w:pPr>
      <w:r w:rsidRPr="001A1AA1">
        <w:rPr>
          <w:rFonts w:ascii="Verdana" w:hAnsi="Verdana"/>
          <w:sz w:val="18"/>
          <w:szCs w:val="18"/>
        </w:rPr>
        <w:t>Regulation on the Policy of Social Investments of E.ON Russia JSC was approved in new version;</w:t>
      </w:r>
    </w:p>
    <w:p w14:paraId="65D7DF34" w14:textId="77777777" w:rsidR="00D93DD5" w:rsidRPr="001A1AA1" w:rsidRDefault="00D93DD5" w:rsidP="00DF7B5B">
      <w:pPr>
        <w:widowControl w:val="0"/>
        <w:numPr>
          <w:ilvl w:val="0"/>
          <w:numId w:val="5"/>
        </w:numPr>
        <w:autoSpaceDE w:val="0"/>
        <w:autoSpaceDN w:val="0"/>
        <w:adjustRightInd w:val="0"/>
        <w:jc w:val="both"/>
        <w:rPr>
          <w:rFonts w:ascii="Verdana" w:hAnsi="Verdana"/>
          <w:sz w:val="18"/>
          <w:szCs w:val="18"/>
        </w:rPr>
      </w:pPr>
      <w:r w:rsidRPr="001A1AA1">
        <w:rPr>
          <w:rFonts w:ascii="Verdana" w:hAnsi="Verdana"/>
          <w:sz w:val="18"/>
          <w:szCs w:val="18"/>
        </w:rPr>
        <w:t>Regulation on Compliance Procedure was amended;</w:t>
      </w:r>
    </w:p>
    <w:p w14:paraId="65D7DF35" w14:textId="77777777" w:rsidR="00D93DD5" w:rsidRPr="001A1AA1" w:rsidRDefault="00D93DD5" w:rsidP="00DF7B5B">
      <w:pPr>
        <w:widowControl w:val="0"/>
        <w:numPr>
          <w:ilvl w:val="0"/>
          <w:numId w:val="5"/>
        </w:numPr>
        <w:autoSpaceDE w:val="0"/>
        <w:autoSpaceDN w:val="0"/>
        <w:adjustRightInd w:val="0"/>
        <w:jc w:val="both"/>
        <w:rPr>
          <w:rFonts w:ascii="Verdana" w:hAnsi="Verdana"/>
          <w:sz w:val="18"/>
          <w:szCs w:val="18"/>
        </w:rPr>
      </w:pPr>
      <w:r w:rsidRPr="001A1AA1">
        <w:rPr>
          <w:rFonts w:ascii="Verdana" w:hAnsi="Verdana"/>
          <w:sz w:val="18"/>
          <w:szCs w:val="18"/>
        </w:rPr>
        <w:t>financial policy of E.ON Russia JSC was approved in new version;</w:t>
      </w:r>
    </w:p>
    <w:p w14:paraId="65D7DF36" w14:textId="77777777" w:rsidR="00D93DD5" w:rsidRPr="001A1AA1" w:rsidRDefault="00D93DD5" w:rsidP="00DF7B5B">
      <w:pPr>
        <w:widowControl w:val="0"/>
        <w:numPr>
          <w:ilvl w:val="0"/>
          <w:numId w:val="5"/>
        </w:numPr>
        <w:autoSpaceDE w:val="0"/>
        <w:autoSpaceDN w:val="0"/>
        <w:adjustRightInd w:val="0"/>
        <w:jc w:val="both"/>
        <w:rPr>
          <w:rFonts w:ascii="Verdana" w:hAnsi="Verdana"/>
          <w:sz w:val="18"/>
          <w:szCs w:val="18"/>
        </w:rPr>
      </w:pPr>
      <w:r w:rsidRPr="001A1AA1">
        <w:rPr>
          <w:rFonts w:ascii="Verdana" w:hAnsi="Verdana"/>
          <w:sz w:val="18"/>
          <w:szCs w:val="18"/>
        </w:rPr>
        <w:t>Guidelines on compliance with antitrust laws of E.ON Russia JSC were approved in new version;</w:t>
      </w:r>
    </w:p>
    <w:p w14:paraId="65D7DF37" w14:textId="77777777" w:rsidR="00D93DD5" w:rsidRPr="001A1AA1" w:rsidRDefault="00D93DD5" w:rsidP="00DF7B5B">
      <w:pPr>
        <w:widowControl w:val="0"/>
        <w:numPr>
          <w:ilvl w:val="0"/>
          <w:numId w:val="5"/>
        </w:numPr>
        <w:autoSpaceDE w:val="0"/>
        <w:autoSpaceDN w:val="0"/>
        <w:adjustRightInd w:val="0"/>
        <w:jc w:val="both"/>
        <w:rPr>
          <w:rFonts w:ascii="Verdana" w:hAnsi="Verdana"/>
          <w:sz w:val="18"/>
          <w:szCs w:val="18"/>
        </w:rPr>
      </w:pPr>
      <w:r w:rsidRPr="001A1AA1">
        <w:rPr>
          <w:rFonts w:ascii="Verdana" w:hAnsi="Verdana"/>
          <w:sz w:val="18"/>
          <w:szCs w:val="18"/>
        </w:rPr>
        <w:t>Regulation on the Company Real Estate Management was approved in new version;</w:t>
      </w:r>
    </w:p>
    <w:p w14:paraId="65D7DF38" w14:textId="77777777" w:rsidR="00D93DD5" w:rsidRPr="001A1AA1" w:rsidRDefault="00D93DD5" w:rsidP="00DF7B5B">
      <w:pPr>
        <w:widowControl w:val="0"/>
        <w:numPr>
          <w:ilvl w:val="0"/>
          <w:numId w:val="5"/>
        </w:numPr>
        <w:autoSpaceDE w:val="0"/>
        <w:autoSpaceDN w:val="0"/>
        <w:adjustRightInd w:val="0"/>
        <w:jc w:val="both"/>
        <w:rPr>
          <w:rFonts w:ascii="Verdana" w:hAnsi="Verdana"/>
          <w:sz w:val="18"/>
          <w:szCs w:val="18"/>
        </w:rPr>
      </w:pPr>
      <w:r w:rsidRPr="001A1AA1">
        <w:rPr>
          <w:rFonts w:ascii="Verdana" w:hAnsi="Verdana"/>
          <w:sz w:val="18"/>
          <w:szCs w:val="18"/>
        </w:rPr>
        <w:t>participation of the Company in the Russian Union of Industrialists and Entrepreneurs (hereinafter - RUIE) was approved;</w:t>
      </w:r>
    </w:p>
    <w:p w14:paraId="65D7DF39" w14:textId="77777777" w:rsidR="00D93DD5" w:rsidRPr="001A1AA1" w:rsidRDefault="00D93DD5" w:rsidP="00DF7B5B">
      <w:pPr>
        <w:widowControl w:val="0"/>
        <w:numPr>
          <w:ilvl w:val="0"/>
          <w:numId w:val="5"/>
        </w:numPr>
        <w:autoSpaceDE w:val="0"/>
        <w:autoSpaceDN w:val="0"/>
        <w:adjustRightInd w:val="0"/>
        <w:jc w:val="both"/>
        <w:rPr>
          <w:rFonts w:ascii="Verdana" w:hAnsi="Verdana"/>
          <w:sz w:val="18"/>
          <w:szCs w:val="18"/>
        </w:rPr>
      </w:pPr>
      <w:r w:rsidRPr="001A1AA1">
        <w:rPr>
          <w:rFonts w:ascii="Verdana" w:hAnsi="Verdana"/>
          <w:sz w:val="18"/>
          <w:szCs w:val="18"/>
        </w:rPr>
        <w:t>participation of E.ON Russia JSC in E.ON Connecting Energy LLC was approved;</w:t>
      </w:r>
    </w:p>
    <w:p w14:paraId="65D7DF3A" w14:textId="77777777" w:rsidR="00D93DD5" w:rsidRPr="001A1AA1" w:rsidRDefault="00D93DD5" w:rsidP="00DF7B5B">
      <w:pPr>
        <w:widowControl w:val="0"/>
        <w:numPr>
          <w:ilvl w:val="0"/>
          <w:numId w:val="5"/>
        </w:numPr>
        <w:autoSpaceDE w:val="0"/>
        <w:autoSpaceDN w:val="0"/>
        <w:adjustRightInd w:val="0"/>
        <w:jc w:val="both"/>
        <w:rPr>
          <w:rFonts w:ascii="Verdana" w:hAnsi="Verdana"/>
          <w:sz w:val="18"/>
          <w:szCs w:val="18"/>
        </w:rPr>
      </w:pPr>
      <w:r w:rsidRPr="001A1AA1">
        <w:rPr>
          <w:rFonts w:ascii="Verdana" w:hAnsi="Verdana"/>
          <w:sz w:val="18"/>
          <w:szCs w:val="18"/>
        </w:rPr>
        <w:t>cessation of membership in NP Power Engineers Association was approved;</w:t>
      </w:r>
    </w:p>
    <w:p w14:paraId="65D7DF3B" w14:textId="77777777" w:rsidR="00D93DD5" w:rsidRPr="001A1AA1" w:rsidRDefault="00D93DD5" w:rsidP="00DF7B5B">
      <w:pPr>
        <w:widowControl w:val="0"/>
        <w:numPr>
          <w:ilvl w:val="0"/>
          <w:numId w:val="5"/>
        </w:numPr>
        <w:autoSpaceDE w:val="0"/>
        <w:autoSpaceDN w:val="0"/>
        <w:adjustRightInd w:val="0"/>
        <w:jc w:val="both"/>
        <w:rPr>
          <w:rFonts w:ascii="Verdana" w:hAnsi="Verdana"/>
          <w:sz w:val="18"/>
          <w:szCs w:val="18"/>
        </w:rPr>
      </w:pPr>
      <w:r w:rsidRPr="001A1AA1">
        <w:rPr>
          <w:rFonts w:ascii="Verdana" w:hAnsi="Verdana"/>
          <w:sz w:val="18"/>
          <w:szCs w:val="18"/>
        </w:rPr>
        <w:t>change of the Company Board composition was approved;</w:t>
      </w:r>
    </w:p>
    <w:p w14:paraId="65D7DF3C" w14:textId="77777777" w:rsidR="00D93DD5" w:rsidRPr="001A1AA1" w:rsidRDefault="00D93DD5" w:rsidP="00DF7B5B">
      <w:pPr>
        <w:widowControl w:val="0"/>
        <w:numPr>
          <w:ilvl w:val="0"/>
          <w:numId w:val="5"/>
        </w:numPr>
        <w:autoSpaceDE w:val="0"/>
        <w:autoSpaceDN w:val="0"/>
        <w:adjustRightInd w:val="0"/>
        <w:jc w:val="both"/>
        <w:rPr>
          <w:rFonts w:ascii="Verdana" w:hAnsi="Verdana"/>
          <w:sz w:val="18"/>
          <w:szCs w:val="18"/>
        </w:rPr>
      </w:pPr>
      <w:r w:rsidRPr="001A1AA1">
        <w:rPr>
          <w:rFonts w:ascii="Verdana" w:hAnsi="Verdana"/>
          <w:sz w:val="18"/>
          <w:szCs w:val="18"/>
        </w:rPr>
        <w:t>change of quantitative and personal composition of the Committees of the Company Board of Directors was approved.</w:t>
      </w:r>
    </w:p>
    <w:p w14:paraId="65D7DF3D" w14:textId="77777777" w:rsidR="00D93DD5" w:rsidRPr="001A1AA1" w:rsidRDefault="00D93DD5" w:rsidP="00DF7B5B">
      <w:pPr>
        <w:widowControl w:val="0"/>
        <w:autoSpaceDE w:val="0"/>
        <w:autoSpaceDN w:val="0"/>
        <w:adjustRightInd w:val="0"/>
        <w:jc w:val="both"/>
        <w:rPr>
          <w:rFonts w:ascii="Verdana" w:hAnsi="Verdana"/>
          <w:sz w:val="18"/>
          <w:szCs w:val="18"/>
        </w:rPr>
      </w:pPr>
    </w:p>
    <w:p w14:paraId="65D7DF3E" w14:textId="77777777" w:rsidR="00D93DD5" w:rsidRPr="001A1AA1" w:rsidRDefault="00D93DD5" w:rsidP="00DF7B5B">
      <w:pPr>
        <w:widowControl w:val="0"/>
        <w:numPr>
          <w:ilvl w:val="0"/>
          <w:numId w:val="6"/>
        </w:numPr>
        <w:autoSpaceDE w:val="0"/>
        <w:autoSpaceDN w:val="0"/>
        <w:adjustRightInd w:val="0"/>
        <w:jc w:val="both"/>
        <w:rPr>
          <w:rFonts w:ascii="Verdana" w:hAnsi="Verdana"/>
          <w:sz w:val="18"/>
          <w:szCs w:val="18"/>
        </w:rPr>
      </w:pPr>
      <w:r w:rsidRPr="001A1AA1">
        <w:rPr>
          <w:rFonts w:ascii="Verdana" w:hAnsi="Verdana"/>
          <w:sz w:val="18"/>
          <w:szCs w:val="18"/>
        </w:rPr>
        <w:t>the issues related to operations efficiency increase</w:t>
      </w:r>
    </w:p>
    <w:p w14:paraId="65D7DF3F" w14:textId="77777777" w:rsidR="00D93DD5" w:rsidRPr="001A1AA1" w:rsidRDefault="00D93DD5" w:rsidP="00DF7B5B">
      <w:pPr>
        <w:widowControl w:val="0"/>
        <w:autoSpaceDE w:val="0"/>
        <w:autoSpaceDN w:val="0"/>
        <w:adjustRightInd w:val="0"/>
        <w:jc w:val="both"/>
        <w:rPr>
          <w:rFonts w:ascii="Verdana" w:hAnsi="Verdana"/>
          <w:sz w:val="18"/>
          <w:szCs w:val="18"/>
        </w:rPr>
      </w:pPr>
    </w:p>
    <w:p w14:paraId="65D7DF40" w14:textId="77777777" w:rsidR="00D93DD5" w:rsidRPr="001A1AA1" w:rsidRDefault="00D93DD5" w:rsidP="00DF7B5B">
      <w:pPr>
        <w:widowControl w:val="0"/>
        <w:numPr>
          <w:ilvl w:val="0"/>
          <w:numId w:val="5"/>
        </w:numPr>
        <w:autoSpaceDE w:val="0"/>
        <w:autoSpaceDN w:val="0"/>
        <w:adjustRightInd w:val="0"/>
        <w:jc w:val="both"/>
        <w:rPr>
          <w:rFonts w:ascii="Verdana" w:hAnsi="Verdana"/>
          <w:sz w:val="18"/>
          <w:szCs w:val="18"/>
        </w:rPr>
      </w:pPr>
      <w:r w:rsidRPr="001A1AA1">
        <w:rPr>
          <w:rFonts w:ascii="Verdana" w:hAnsi="Verdana"/>
          <w:sz w:val="18"/>
          <w:szCs w:val="18"/>
        </w:rPr>
        <w:t>in May signing of associated petrole</w:t>
      </w:r>
      <w:r w:rsidR="00ED72A0">
        <w:rPr>
          <w:rFonts w:ascii="Verdana" w:hAnsi="Verdana"/>
          <w:sz w:val="18"/>
          <w:szCs w:val="18"/>
        </w:rPr>
        <w:t>u</w:t>
      </w:r>
      <w:r w:rsidRPr="001A1AA1">
        <w:rPr>
          <w:rFonts w:ascii="Verdana" w:hAnsi="Verdana"/>
          <w:sz w:val="18"/>
          <w:szCs w:val="18"/>
        </w:rPr>
        <w:t>m gas supply contracts for the needs of Yaivinskaya GRES between E.ON Russia JSC and Lukoil JSC for 2013-2022 was approved;</w:t>
      </w:r>
    </w:p>
    <w:p w14:paraId="65D7DF41" w14:textId="77777777" w:rsidR="00D93DD5" w:rsidRPr="001A1AA1" w:rsidRDefault="00D93DD5" w:rsidP="00DF7B5B">
      <w:pPr>
        <w:widowControl w:val="0"/>
        <w:numPr>
          <w:ilvl w:val="0"/>
          <w:numId w:val="5"/>
        </w:numPr>
        <w:autoSpaceDE w:val="0"/>
        <w:autoSpaceDN w:val="0"/>
        <w:adjustRightInd w:val="0"/>
        <w:jc w:val="both"/>
        <w:rPr>
          <w:rFonts w:ascii="Verdana" w:hAnsi="Verdana"/>
          <w:sz w:val="18"/>
          <w:szCs w:val="18"/>
        </w:rPr>
      </w:pPr>
      <w:r w:rsidRPr="001A1AA1">
        <w:rPr>
          <w:rFonts w:ascii="Verdana" w:hAnsi="Verdana"/>
          <w:sz w:val="18"/>
          <w:szCs w:val="18"/>
        </w:rPr>
        <w:t>in May signing of natural and/or dry stripped gas for the needs of Surgutskaya GRES-2 between Rosneft Oil Company OJSC and E.ON Russia JSC for 2013-2015 was approved;</w:t>
      </w:r>
    </w:p>
    <w:p w14:paraId="65D7DF42" w14:textId="77777777" w:rsidR="00D93DD5" w:rsidRPr="001A1AA1" w:rsidRDefault="00D93DD5" w:rsidP="00DF7B5B">
      <w:pPr>
        <w:widowControl w:val="0"/>
        <w:numPr>
          <w:ilvl w:val="0"/>
          <w:numId w:val="5"/>
        </w:numPr>
        <w:autoSpaceDE w:val="0"/>
        <w:autoSpaceDN w:val="0"/>
        <w:adjustRightInd w:val="0"/>
        <w:jc w:val="both"/>
        <w:rPr>
          <w:rFonts w:ascii="Verdana" w:hAnsi="Verdana"/>
          <w:sz w:val="18"/>
          <w:szCs w:val="18"/>
        </w:rPr>
      </w:pPr>
      <w:r w:rsidRPr="001A1AA1">
        <w:rPr>
          <w:rFonts w:ascii="Verdana" w:hAnsi="Verdana"/>
          <w:sz w:val="18"/>
          <w:szCs w:val="18"/>
        </w:rPr>
        <w:t>in August transactions between E.ON Russia JSC and NOVATEK JSC, NOVATEK-Perm LLC on gas supply to Smolenskaya GRES, Surgutskaya GRES-2, Shaturskaya GRES and Yaivinskaya GRES branches of E.ON Russia JSC in 2013-2027 were approved.</w:t>
      </w:r>
    </w:p>
    <w:p w14:paraId="65D7DF43" w14:textId="77777777" w:rsidR="00D93DD5" w:rsidRPr="001A1AA1" w:rsidRDefault="00D93DD5" w:rsidP="00DF7B5B">
      <w:pPr>
        <w:widowControl w:val="0"/>
        <w:numPr>
          <w:ilvl w:val="0"/>
          <w:numId w:val="5"/>
        </w:numPr>
        <w:autoSpaceDE w:val="0"/>
        <w:autoSpaceDN w:val="0"/>
        <w:adjustRightInd w:val="0"/>
        <w:jc w:val="both"/>
        <w:rPr>
          <w:rFonts w:ascii="Verdana" w:hAnsi="Verdana"/>
          <w:sz w:val="18"/>
          <w:szCs w:val="18"/>
        </w:rPr>
      </w:pPr>
      <w:r w:rsidRPr="001A1AA1">
        <w:rPr>
          <w:rFonts w:ascii="Verdana" w:hAnsi="Verdana"/>
          <w:sz w:val="18"/>
          <w:szCs w:val="18"/>
        </w:rPr>
        <w:t>Regulation on Procurement of E.ON Russia JSC was amended;</w:t>
      </w:r>
    </w:p>
    <w:p w14:paraId="65D7DF44" w14:textId="77777777" w:rsidR="00D93DD5" w:rsidRPr="001A1AA1" w:rsidRDefault="00D93DD5" w:rsidP="00DF7B5B">
      <w:pPr>
        <w:widowControl w:val="0"/>
        <w:autoSpaceDE w:val="0"/>
        <w:autoSpaceDN w:val="0"/>
        <w:adjustRightInd w:val="0"/>
        <w:jc w:val="both"/>
        <w:rPr>
          <w:rFonts w:ascii="Verdana" w:hAnsi="Verdana"/>
          <w:sz w:val="18"/>
          <w:szCs w:val="18"/>
        </w:rPr>
      </w:pPr>
    </w:p>
    <w:p w14:paraId="65D7DF45" w14:textId="77777777" w:rsidR="00D93DD5" w:rsidRPr="001A1AA1" w:rsidRDefault="00D93DD5" w:rsidP="00DF7B5B">
      <w:pPr>
        <w:widowControl w:val="0"/>
        <w:numPr>
          <w:ilvl w:val="0"/>
          <w:numId w:val="6"/>
        </w:numPr>
        <w:autoSpaceDE w:val="0"/>
        <w:autoSpaceDN w:val="0"/>
        <w:adjustRightInd w:val="0"/>
        <w:jc w:val="both"/>
        <w:rPr>
          <w:rFonts w:ascii="Verdana" w:hAnsi="Verdana"/>
          <w:sz w:val="18"/>
          <w:szCs w:val="18"/>
        </w:rPr>
      </w:pPr>
      <w:r w:rsidRPr="001A1AA1">
        <w:rPr>
          <w:rFonts w:ascii="Verdana" w:hAnsi="Verdana"/>
          <w:sz w:val="18"/>
          <w:szCs w:val="18"/>
        </w:rPr>
        <w:t>other important issues of the Board of Directors activity</w:t>
      </w:r>
    </w:p>
    <w:p w14:paraId="65D7DF46" w14:textId="77777777" w:rsidR="00D93DD5" w:rsidRPr="001A1AA1" w:rsidRDefault="00D93DD5" w:rsidP="00DF7B5B">
      <w:pPr>
        <w:widowControl w:val="0"/>
        <w:autoSpaceDE w:val="0"/>
        <w:autoSpaceDN w:val="0"/>
        <w:adjustRightInd w:val="0"/>
        <w:jc w:val="both"/>
        <w:rPr>
          <w:rFonts w:ascii="Verdana" w:hAnsi="Verdana"/>
          <w:sz w:val="18"/>
          <w:szCs w:val="18"/>
        </w:rPr>
      </w:pPr>
    </w:p>
    <w:p w14:paraId="65D7DF47" w14:textId="77777777" w:rsidR="00D93DD5" w:rsidRPr="001A1AA1" w:rsidRDefault="00D93DD5" w:rsidP="00DF7B5B">
      <w:pPr>
        <w:widowControl w:val="0"/>
        <w:numPr>
          <w:ilvl w:val="0"/>
          <w:numId w:val="5"/>
        </w:numPr>
        <w:autoSpaceDE w:val="0"/>
        <w:autoSpaceDN w:val="0"/>
        <w:adjustRightInd w:val="0"/>
        <w:jc w:val="both"/>
        <w:rPr>
          <w:rFonts w:ascii="Verdana" w:hAnsi="Verdana"/>
          <w:sz w:val="18"/>
          <w:szCs w:val="18"/>
        </w:rPr>
      </w:pPr>
      <w:r w:rsidRPr="001A1AA1">
        <w:rPr>
          <w:rFonts w:ascii="Verdana" w:hAnsi="Verdana"/>
          <w:sz w:val="18"/>
          <w:szCs w:val="18"/>
        </w:rPr>
        <w:t>approval of credit limits for financial partners of the Company and approval of the terms for monetary funds placement on deposit accounts;</w:t>
      </w:r>
    </w:p>
    <w:p w14:paraId="65D7DF48" w14:textId="77777777" w:rsidR="00D93DD5" w:rsidRPr="001A1AA1" w:rsidRDefault="00D93DD5" w:rsidP="00DF7B5B">
      <w:pPr>
        <w:widowControl w:val="0"/>
        <w:numPr>
          <w:ilvl w:val="0"/>
          <w:numId w:val="5"/>
        </w:numPr>
        <w:autoSpaceDE w:val="0"/>
        <w:autoSpaceDN w:val="0"/>
        <w:adjustRightInd w:val="0"/>
        <w:jc w:val="both"/>
        <w:rPr>
          <w:rFonts w:ascii="Verdana" w:hAnsi="Verdana"/>
          <w:sz w:val="18"/>
          <w:szCs w:val="18"/>
        </w:rPr>
      </w:pPr>
      <w:r w:rsidRPr="001A1AA1">
        <w:rPr>
          <w:rFonts w:ascii="Verdana" w:hAnsi="Verdana"/>
          <w:sz w:val="18"/>
          <w:szCs w:val="18"/>
        </w:rPr>
        <w:t>approval of the financial statements prepared under the International Financial Reporting Standards (IFRS) following the results of the financial year 2011;</w:t>
      </w:r>
      <w:r w:rsidR="008808E9" w:rsidRPr="001A1AA1">
        <w:rPr>
          <w:rFonts w:ascii="Verdana" w:hAnsi="Verdana"/>
          <w:sz w:val="18"/>
          <w:szCs w:val="18"/>
        </w:rPr>
        <w:t xml:space="preserve"> </w:t>
      </w:r>
    </w:p>
    <w:p w14:paraId="65D7DF49" w14:textId="77777777" w:rsidR="00D93DD5" w:rsidRPr="001A1AA1" w:rsidRDefault="00D93DD5" w:rsidP="00DF7B5B">
      <w:pPr>
        <w:widowControl w:val="0"/>
        <w:numPr>
          <w:ilvl w:val="0"/>
          <w:numId w:val="5"/>
        </w:numPr>
        <w:autoSpaceDE w:val="0"/>
        <w:autoSpaceDN w:val="0"/>
        <w:adjustRightInd w:val="0"/>
        <w:jc w:val="both"/>
        <w:rPr>
          <w:rFonts w:ascii="Verdana" w:hAnsi="Verdana"/>
          <w:sz w:val="18"/>
          <w:szCs w:val="18"/>
        </w:rPr>
      </w:pPr>
      <w:r w:rsidRPr="001A1AA1">
        <w:rPr>
          <w:rFonts w:ascii="Verdana" w:hAnsi="Verdana"/>
          <w:sz w:val="18"/>
          <w:szCs w:val="18"/>
        </w:rPr>
        <w:t>approval of the Company budget in the IFRS format for 2013;</w:t>
      </w:r>
    </w:p>
    <w:p w14:paraId="65D7DF4A" w14:textId="77777777" w:rsidR="00D93DD5" w:rsidRPr="001A1AA1" w:rsidRDefault="00D93DD5" w:rsidP="00DF7B5B">
      <w:pPr>
        <w:widowControl w:val="0"/>
        <w:numPr>
          <w:ilvl w:val="0"/>
          <w:numId w:val="5"/>
        </w:numPr>
        <w:autoSpaceDE w:val="0"/>
        <w:autoSpaceDN w:val="0"/>
        <w:adjustRightInd w:val="0"/>
        <w:jc w:val="both"/>
        <w:rPr>
          <w:rFonts w:ascii="Verdana" w:hAnsi="Verdana"/>
          <w:sz w:val="18"/>
          <w:szCs w:val="18"/>
        </w:rPr>
      </w:pPr>
      <w:r w:rsidRPr="001A1AA1">
        <w:rPr>
          <w:rFonts w:ascii="Verdana" w:hAnsi="Verdana"/>
          <w:sz w:val="18"/>
          <w:szCs w:val="18"/>
        </w:rPr>
        <w:t>approval of transactions in the cases when their approval was required subject to the laws or the Company Articles of  Association.</w:t>
      </w:r>
    </w:p>
    <w:p w14:paraId="65D7DF4B" w14:textId="77777777" w:rsidR="0090636B" w:rsidRPr="001A1AA1" w:rsidRDefault="0090636B" w:rsidP="00DF7B5B">
      <w:pPr>
        <w:widowControl w:val="0"/>
        <w:autoSpaceDE w:val="0"/>
        <w:autoSpaceDN w:val="0"/>
        <w:adjustRightInd w:val="0"/>
        <w:jc w:val="both"/>
        <w:rPr>
          <w:rFonts w:ascii="Verdana" w:hAnsi="Verdana"/>
          <w:sz w:val="18"/>
          <w:szCs w:val="18"/>
        </w:rPr>
      </w:pPr>
    </w:p>
    <w:p w14:paraId="65D7DF4C" w14:textId="77777777" w:rsidR="0090636B" w:rsidRPr="001A1AA1" w:rsidRDefault="00153174" w:rsidP="00DF7B5B">
      <w:pPr>
        <w:pStyle w:val="a6"/>
        <w:widowControl w:val="0"/>
        <w:spacing w:before="0" w:beforeAutospacing="0" w:after="0" w:afterAutospacing="0"/>
        <w:jc w:val="both"/>
        <w:rPr>
          <w:b/>
          <w:sz w:val="18"/>
          <w:szCs w:val="18"/>
        </w:rPr>
      </w:pPr>
      <w:r w:rsidRPr="001A1AA1">
        <w:rPr>
          <w:b/>
          <w:sz w:val="18"/>
          <w:szCs w:val="18"/>
        </w:rPr>
        <w:t>DATA ABOUT REMUNERATION AND COMPENSATIONS PAID TO THE MEMBERS OF THE BOARD OF DIRECTORS</w:t>
      </w:r>
    </w:p>
    <w:p w14:paraId="65D7DF4D" w14:textId="77777777" w:rsidR="0090636B" w:rsidRPr="001A1AA1" w:rsidRDefault="0090636B" w:rsidP="00DF7B5B">
      <w:pPr>
        <w:widowControl w:val="0"/>
        <w:jc w:val="both"/>
        <w:rPr>
          <w:rFonts w:ascii="Verdana" w:hAnsi="Verdana"/>
          <w:sz w:val="18"/>
          <w:szCs w:val="18"/>
        </w:rPr>
      </w:pPr>
    </w:p>
    <w:p w14:paraId="65D7DF4E" w14:textId="77777777" w:rsidR="00F71ACE" w:rsidRPr="001A1AA1" w:rsidRDefault="00F71ACE" w:rsidP="00DF7B5B">
      <w:pPr>
        <w:widowControl w:val="0"/>
        <w:autoSpaceDE w:val="0"/>
        <w:autoSpaceDN w:val="0"/>
        <w:rPr>
          <w:rFonts w:ascii="Verdana" w:hAnsi="Verdana"/>
          <w:sz w:val="18"/>
          <w:szCs w:val="18"/>
        </w:rPr>
      </w:pPr>
      <w:r w:rsidRPr="001A1AA1">
        <w:rPr>
          <w:rFonts w:ascii="Verdana" w:hAnsi="Verdana"/>
          <w:sz w:val="18"/>
          <w:szCs w:val="18"/>
        </w:rPr>
        <w:t xml:space="preserve">The amount of remuneration and bonuses to the members of the </w:t>
      </w:r>
      <w:r w:rsidR="00440564" w:rsidRPr="001A1AA1">
        <w:rPr>
          <w:rFonts w:ascii="Verdana" w:hAnsi="Verdana"/>
          <w:sz w:val="18"/>
          <w:szCs w:val="18"/>
        </w:rPr>
        <w:t>Board</w:t>
      </w:r>
      <w:r w:rsidRPr="001A1AA1">
        <w:rPr>
          <w:rFonts w:ascii="Verdana" w:hAnsi="Verdana"/>
          <w:sz w:val="18"/>
          <w:szCs w:val="18"/>
        </w:rPr>
        <w:t xml:space="preserve"> of Directors and the procedure of their payment is regulated by the Regulation on the </w:t>
      </w:r>
      <w:r w:rsidR="00440564" w:rsidRPr="001A1AA1">
        <w:rPr>
          <w:rFonts w:ascii="Verdana" w:hAnsi="Verdana"/>
          <w:sz w:val="18"/>
          <w:szCs w:val="18"/>
        </w:rPr>
        <w:t>Board of</w:t>
      </w:r>
      <w:r w:rsidRPr="001A1AA1">
        <w:rPr>
          <w:rFonts w:ascii="Verdana" w:hAnsi="Verdana"/>
          <w:sz w:val="18"/>
          <w:szCs w:val="18"/>
        </w:rPr>
        <w:t xml:space="preserve"> Directors of E.ON Russia</w:t>
      </w:r>
      <w:r w:rsidRPr="001A1AA1">
        <w:rPr>
          <w:rFonts w:ascii="Verdana" w:hAnsi="Verdana"/>
          <w:sz w:val="18"/>
          <w:szCs w:val="18"/>
          <w:vertAlign w:val="superscript"/>
        </w:rPr>
        <w:footnoteReference w:customMarkFollows="1" w:id="9"/>
        <w:t>[1]</w:t>
      </w:r>
      <w:r w:rsidRPr="001A1AA1">
        <w:rPr>
          <w:rFonts w:ascii="Verdana" w:hAnsi="Verdana"/>
          <w:sz w:val="18"/>
          <w:szCs w:val="18"/>
        </w:rPr>
        <w:t xml:space="preserve"> approved by the Annual General Shareholders' Meeting on 24.06.2011. According to this Regulation members of the Board of Directors are entitled to:</w:t>
      </w:r>
    </w:p>
    <w:p w14:paraId="65D7DF4F" w14:textId="77777777" w:rsidR="00F71ACE" w:rsidRPr="001A1AA1" w:rsidRDefault="00F71ACE" w:rsidP="00DF7B5B">
      <w:pPr>
        <w:widowControl w:val="0"/>
        <w:numPr>
          <w:ilvl w:val="0"/>
          <w:numId w:val="30"/>
        </w:numPr>
        <w:autoSpaceDE w:val="0"/>
        <w:autoSpaceDN w:val="0"/>
        <w:rPr>
          <w:rFonts w:ascii="Verdana" w:hAnsi="Verdana"/>
          <w:sz w:val="18"/>
          <w:szCs w:val="18"/>
        </w:rPr>
      </w:pPr>
      <w:r w:rsidRPr="001A1AA1">
        <w:rPr>
          <w:rFonts w:ascii="Verdana" w:hAnsi="Verdana"/>
          <w:sz w:val="18"/>
          <w:szCs w:val="18"/>
        </w:rPr>
        <w:t xml:space="preserve">be compensated expenses associated with their duties performance as a member of the </w:t>
      </w:r>
      <w:r w:rsidR="00440564" w:rsidRPr="001A1AA1">
        <w:rPr>
          <w:rFonts w:ascii="Verdana" w:hAnsi="Verdana"/>
          <w:sz w:val="18"/>
          <w:szCs w:val="18"/>
        </w:rPr>
        <w:t>Board of Directors</w:t>
      </w:r>
      <w:r w:rsidRPr="001A1AA1">
        <w:rPr>
          <w:rFonts w:ascii="Verdana" w:hAnsi="Verdana"/>
          <w:sz w:val="18"/>
          <w:szCs w:val="18"/>
        </w:rPr>
        <w:t>;</w:t>
      </w:r>
    </w:p>
    <w:p w14:paraId="65D7DF50" w14:textId="77777777" w:rsidR="00F71ACE" w:rsidRPr="001A1AA1" w:rsidRDefault="00F71ACE" w:rsidP="00DF7B5B">
      <w:pPr>
        <w:widowControl w:val="0"/>
        <w:numPr>
          <w:ilvl w:val="0"/>
          <w:numId w:val="30"/>
        </w:numPr>
        <w:autoSpaceDE w:val="0"/>
        <w:autoSpaceDN w:val="0"/>
        <w:rPr>
          <w:rFonts w:ascii="Verdana" w:hAnsi="Verdana"/>
          <w:sz w:val="18"/>
          <w:szCs w:val="18"/>
        </w:rPr>
      </w:pPr>
      <w:r w:rsidRPr="001A1AA1">
        <w:rPr>
          <w:rFonts w:ascii="Verdana" w:hAnsi="Verdana"/>
          <w:sz w:val="18"/>
          <w:szCs w:val="18"/>
        </w:rPr>
        <w:t>receive quarterly fixed remuneration;</w:t>
      </w:r>
    </w:p>
    <w:p w14:paraId="65D7DF51" w14:textId="77777777" w:rsidR="00F71ACE" w:rsidRPr="001A1AA1" w:rsidRDefault="00F71ACE" w:rsidP="00DF7B5B">
      <w:pPr>
        <w:widowControl w:val="0"/>
        <w:numPr>
          <w:ilvl w:val="0"/>
          <w:numId w:val="30"/>
        </w:numPr>
        <w:autoSpaceDE w:val="0"/>
        <w:autoSpaceDN w:val="0"/>
        <w:rPr>
          <w:rFonts w:ascii="Verdana" w:hAnsi="Verdana"/>
          <w:sz w:val="18"/>
          <w:szCs w:val="18"/>
        </w:rPr>
      </w:pPr>
      <w:r w:rsidRPr="001A1AA1">
        <w:rPr>
          <w:rFonts w:ascii="Verdana" w:hAnsi="Verdana"/>
          <w:sz w:val="18"/>
          <w:szCs w:val="18"/>
        </w:rPr>
        <w:t xml:space="preserve">receive an annual variable compensation depending on  the level of the Company performance. </w:t>
      </w:r>
    </w:p>
    <w:p w14:paraId="65D7DF52" w14:textId="77777777" w:rsidR="00F71ACE" w:rsidRPr="001A1AA1" w:rsidRDefault="00F71ACE" w:rsidP="00DF7B5B">
      <w:pPr>
        <w:widowControl w:val="0"/>
        <w:autoSpaceDE w:val="0"/>
        <w:autoSpaceDN w:val="0"/>
        <w:rPr>
          <w:rFonts w:ascii="Verdana" w:hAnsi="Verdana"/>
          <w:sz w:val="18"/>
          <w:szCs w:val="18"/>
        </w:rPr>
      </w:pPr>
    </w:p>
    <w:p w14:paraId="65D7DF53" w14:textId="77777777" w:rsidR="00F71ACE" w:rsidRPr="001A1AA1" w:rsidRDefault="00F71ACE" w:rsidP="00DF7B5B">
      <w:pPr>
        <w:widowControl w:val="0"/>
        <w:autoSpaceDE w:val="0"/>
        <w:autoSpaceDN w:val="0"/>
        <w:rPr>
          <w:rFonts w:ascii="Verdana" w:hAnsi="Verdana"/>
          <w:sz w:val="18"/>
          <w:szCs w:val="18"/>
        </w:rPr>
      </w:pPr>
      <w:r w:rsidRPr="001A1AA1">
        <w:rPr>
          <w:rFonts w:ascii="Verdana" w:hAnsi="Verdana"/>
          <w:sz w:val="18"/>
          <w:szCs w:val="18"/>
        </w:rPr>
        <w:t>The total amount of remunerations and bonuses paid to the members of the Company Board of Directors in 2012 amounted to 22 mln 702.782 ths. roubles, including:</w:t>
      </w:r>
    </w:p>
    <w:p w14:paraId="65D7DF54" w14:textId="77777777" w:rsidR="00F71ACE" w:rsidRPr="001A1AA1" w:rsidRDefault="00F71ACE" w:rsidP="00DF7B5B">
      <w:pPr>
        <w:widowControl w:val="0"/>
        <w:autoSpaceDE w:val="0"/>
        <w:autoSpaceDN w:val="0"/>
        <w:rPr>
          <w:rFonts w:ascii="Verdana" w:hAnsi="Verdana"/>
          <w:sz w:val="18"/>
          <w:szCs w:val="18"/>
        </w:rPr>
      </w:pPr>
      <w:r w:rsidRPr="001A1AA1">
        <w:rPr>
          <w:rFonts w:ascii="Verdana" w:hAnsi="Verdana"/>
          <w:sz w:val="18"/>
          <w:szCs w:val="18"/>
        </w:rPr>
        <w:t>for participation in meetings in presentia — 369.517 ths roubles</w:t>
      </w:r>
      <w:r w:rsidR="00B6334D" w:rsidRPr="001A1AA1">
        <w:rPr>
          <w:rFonts w:ascii="Verdana" w:hAnsi="Verdana"/>
          <w:sz w:val="18"/>
          <w:szCs w:val="18"/>
        </w:rPr>
        <w:t>;</w:t>
      </w:r>
    </w:p>
    <w:p w14:paraId="65D7DF55" w14:textId="77777777" w:rsidR="00F71ACE" w:rsidRPr="001A1AA1" w:rsidRDefault="00F71ACE" w:rsidP="00DF7B5B">
      <w:pPr>
        <w:widowControl w:val="0"/>
        <w:autoSpaceDE w:val="0"/>
        <w:autoSpaceDN w:val="0"/>
        <w:rPr>
          <w:rFonts w:ascii="Verdana" w:hAnsi="Verdana"/>
          <w:sz w:val="18"/>
          <w:szCs w:val="18"/>
        </w:rPr>
      </w:pPr>
      <w:r w:rsidRPr="001A1AA1">
        <w:rPr>
          <w:rFonts w:ascii="Verdana" w:hAnsi="Verdana"/>
          <w:sz w:val="18"/>
          <w:szCs w:val="18"/>
        </w:rPr>
        <w:t xml:space="preserve">quarterly remuneration </w:t>
      </w:r>
      <w:r w:rsidR="0051269B" w:rsidRPr="001A1AA1">
        <w:rPr>
          <w:rFonts w:ascii="Verdana" w:hAnsi="Verdana"/>
          <w:sz w:val="18"/>
          <w:szCs w:val="18"/>
        </w:rPr>
        <w:t>—</w:t>
      </w:r>
      <w:r w:rsidRPr="001A1AA1">
        <w:rPr>
          <w:rFonts w:ascii="Verdana" w:hAnsi="Verdana"/>
          <w:sz w:val="18"/>
          <w:szCs w:val="18"/>
        </w:rPr>
        <w:t xml:space="preserve"> 7 mln 299.53 ths. roubles</w:t>
      </w:r>
      <w:r w:rsidR="00B6334D" w:rsidRPr="001A1AA1">
        <w:rPr>
          <w:rFonts w:ascii="Verdana" w:hAnsi="Verdana"/>
          <w:sz w:val="18"/>
          <w:szCs w:val="18"/>
        </w:rPr>
        <w:t>,</w:t>
      </w:r>
    </w:p>
    <w:p w14:paraId="65D7DF56" w14:textId="77777777" w:rsidR="00F71ACE" w:rsidRPr="001A1AA1" w:rsidRDefault="00F71ACE" w:rsidP="00DF7B5B">
      <w:pPr>
        <w:widowControl w:val="0"/>
        <w:autoSpaceDE w:val="0"/>
        <w:autoSpaceDN w:val="0"/>
        <w:rPr>
          <w:rFonts w:ascii="Verdana" w:hAnsi="Verdana"/>
          <w:sz w:val="18"/>
          <w:szCs w:val="18"/>
        </w:rPr>
      </w:pPr>
      <w:r w:rsidRPr="001A1AA1">
        <w:rPr>
          <w:rFonts w:ascii="Verdana" w:hAnsi="Verdana"/>
          <w:sz w:val="18"/>
          <w:szCs w:val="18"/>
        </w:rPr>
        <w:t>annual remuneration (for 2011) — 15,033.735 ths. roubles.</w:t>
      </w:r>
    </w:p>
    <w:p w14:paraId="65D7DF57" w14:textId="77777777" w:rsidR="00F71ACE" w:rsidRPr="001A1AA1" w:rsidRDefault="00F71ACE" w:rsidP="00DF7B5B">
      <w:pPr>
        <w:widowControl w:val="0"/>
        <w:autoSpaceDE w:val="0"/>
        <w:autoSpaceDN w:val="0"/>
        <w:rPr>
          <w:rFonts w:ascii="Verdana" w:hAnsi="Verdana"/>
          <w:sz w:val="18"/>
          <w:szCs w:val="18"/>
        </w:rPr>
      </w:pPr>
    </w:p>
    <w:p w14:paraId="65D7DF58" w14:textId="77777777" w:rsidR="0090636B" w:rsidRPr="001A1AA1" w:rsidRDefault="00153174" w:rsidP="00DF7B5B">
      <w:pPr>
        <w:widowControl w:val="0"/>
        <w:autoSpaceDE w:val="0"/>
        <w:autoSpaceDN w:val="0"/>
        <w:adjustRightInd w:val="0"/>
        <w:rPr>
          <w:rFonts w:ascii="Verdana" w:hAnsi="Verdana"/>
          <w:b/>
          <w:bCs/>
          <w:sz w:val="20"/>
          <w:szCs w:val="20"/>
        </w:rPr>
      </w:pPr>
      <w:r w:rsidRPr="001A1AA1">
        <w:rPr>
          <w:rFonts w:ascii="Verdana" w:hAnsi="Verdana"/>
          <w:b/>
          <w:bCs/>
          <w:sz w:val="20"/>
          <w:szCs w:val="20"/>
        </w:rPr>
        <w:t>COMMITTEES OF THE BOARD OF DIRECTORS</w:t>
      </w:r>
    </w:p>
    <w:p w14:paraId="65D7DF59" w14:textId="77777777" w:rsidR="0090636B" w:rsidRPr="001A1AA1" w:rsidRDefault="0090636B" w:rsidP="00DF7B5B">
      <w:pPr>
        <w:widowControl w:val="0"/>
        <w:autoSpaceDE w:val="0"/>
        <w:autoSpaceDN w:val="0"/>
        <w:adjustRightInd w:val="0"/>
        <w:rPr>
          <w:rFonts w:ascii="Verdana" w:hAnsi="Verdana"/>
          <w:sz w:val="18"/>
          <w:szCs w:val="18"/>
        </w:rPr>
      </w:pPr>
    </w:p>
    <w:p w14:paraId="65D7DF5A" w14:textId="77777777" w:rsidR="0090636B" w:rsidRPr="001A1AA1" w:rsidRDefault="0090636B"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The effective system of committees at the </w:t>
      </w:r>
      <w:r w:rsidR="00440564" w:rsidRPr="001A1AA1">
        <w:rPr>
          <w:rFonts w:ascii="Verdana" w:hAnsi="Verdana"/>
          <w:sz w:val="18"/>
          <w:szCs w:val="18"/>
        </w:rPr>
        <w:t>Board of</w:t>
      </w:r>
      <w:r w:rsidRPr="001A1AA1">
        <w:rPr>
          <w:rFonts w:ascii="Verdana" w:hAnsi="Verdana"/>
          <w:sz w:val="18"/>
          <w:szCs w:val="18"/>
        </w:rPr>
        <w:t xml:space="preserve"> Directors is an optimal and justified one, it allows for taking informed and effective decisions in the most important areas of the Company activity.</w:t>
      </w:r>
    </w:p>
    <w:p w14:paraId="65D7DF5B" w14:textId="77777777" w:rsidR="0090636B" w:rsidRPr="001A1AA1" w:rsidRDefault="0090636B" w:rsidP="00DF7B5B">
      <w:pPr>
        <w:widowControl w:val="0"/>
        <w:autoSpaceDE w:val="0"/>
        <w:autoSpaceDN w:val="0"/>
        <w:adjustRightInd w:val="0"/>
        <w:jc w:val="both"/>
        <w:rPr>
          <w:rFonts w:ascii="Verdana" w:hAnsi="Verdana"/>
          <w:sz w:val="18"/>
          <w:szCs w:val="18"/>
        </w:rPr>
      </w:pPr>
    </w:p>
    <w:p w14:paraId="65D7DF5C" w14:textId="77777777" w:rsidR="0090636B" w:rsidRPr="001A1AA1" w:rsidRDefault="0090636B" w:rsidP="00DF7B5B">
      <w:pPr>
        <w:widowControl w:val="0"/>
        <w:autoSpaceDE w:val="0"/>
        <w:autoSpaceDN w:val="0"/>
        <w:adjustRightInd w:val="0"/>
        <w:jc w:val="both"/>
        <w:rPr>
          <w:rFonts w:ascii="Verdana" w:hAnsi="Verdana"/>
          <w:color w:val="000000"/>
          <w:sz w:val="18"/>
          <w:szCs w:val="18"/>
        </w:rPr>
      </w:pPr>
      <w:r w:rsidRPr="001A1AA1">
        <w:rPr>
          <w:rFonts w:ascii="Verdana" w:hAnsi="Verdana"/>
          <w:b/>
          <w:i/>
          <w:color w:val="000000"/>
          <w:sz w:val="18"/>
          <w:szCs w:val="18"/>
          <w:u w:val="single"/>
        </w:rPr>
        <w:t>The Audit Committee</w:t>
      </w:r>
      <w:r w:rsidRPr="001A1AA1">
        <w:rPr>
          <w:rFonts w:ascii="Verdana" w:hAnsi="Verdana"/>
          <w:color w:val="000000"/>
          <w:sz w:val="18"/>
          <w:szCs w:val="18"/>
        </w:rPr>
        <w:t xml:space="preserve"> was established on November 30, 2006 by the resolution of the</w:t>
      </w:r>
      <w:r w:rsidR="00440564" w:rsidRPr="001A1AA1">
        <w:rPr>
          <w:rFonts w:ascii="Verdana" w:hAnsi="Verdana"/>
          <w:color w:val="000000"/>
          <w:sz w:val="18"/>
          <w:szCs w:val="18"/>
        </w:rPr>
        <w:t xml:space="preserve"> Board of Directors</w:t>
      </w:r>
      <w:r w:rsidRPr="001A1AA1">
        <w:rPr>
          <w:rFonts w:ascii="Verdana" w:hAnsi="Verdana"/>
          <w:color w:val="000000"/>
          <w:sz w:val="18"/>
          <w:szCs w:val="18"/>
        </w:rPr>
        <w:t xml:space="preserve"> of OGK-4, minutes No. 36.</w:t>
      </w:r>
    </w:p>
    <w:p w14:paraId="65D7DF5D" w14:textId="77777777" w:rsidR="0090636B" w:rsidRPr="001A1AA1" w:rsidRDefault="0090636B" w:rsidP="00DF7B5B">
      <w:pPr>
        <w:widowControl w:val="0"/>
        <w:autoSpaceDE w:val="0"/>
        <w:autoSpaceDN w:val="0"/>
        <w:adjustRightInd w:val="0"/>
        <w:jc w:val="both"/>
        <w:rPr>
          <w:rFonts w:ascii="Verdana" w:hAnsi="Verdana"/>
          <w:color w:val="000000"/>
          <w:sz w:val="18"/>
          <w:szCs w:val="18"/>
        </w:rPr>
      </w:pPr>
      <w:r w:rsidRPr="001A1AA1">
        <w:rPr>
          <w:rFonts w:ascii="Verdana" w:hAnsi="Verdana"/>
          <w:color w:val="000000"/>
          <w:sz w:val="18"/>
          <w:szCs w:val="18"/>
        </w:rPr>
        <w:t xml:space="preserve">It operates on the basis of the Articles of Association of E.ON Russia and Regulation on the Audit Committee of the </w:t>
      </w:r>
      <w:r w:rsidR="00440564" w:rsidRPr="001A1AA1">
        <w:rPr>
          <w:rFonts w:ascii="Verdana" w:hAnsi="Verdana"/>
          <w:color w:val="000000"/>
          <w:sz w:val="18"/>
          <w:szCs w:val="18"/>
        </w:rPr>
        <w:t>Board of Directors of</w:t>
      </w:r>
      <w:r w:rsidR="008808E9" w:rsidRPr="001A1AA1">
        <w:rPr>
          <w:rFonts w:ascii="Verdana" w:hAnsi="Verdana"/>
          <w:color w:val="000000"/>
          <w:sz w:val="18"/>
          <w:szCs w:val="18"/>
        </w:rPr>
        <w:t xml:space="preserve"> E.ON Russia</w:t>
      </w:r>
      <w:r w:rsidRPr="001A1AA1">
        <w:rPr>
          <w:rFonts w:ascii="Verdana" w:hAnsi="Verdana"/>
          <w:color w:val="000000"/>
          <w:sz w:val="18"/>
          <w:szCs w:val="18"/>
        </w:rPr>
        <w:t xml:space="preserve">. </w:t>
      </w:r>
    </w:p>
    <w:p w14:paraId="65D7DF5E" w14:textId="77777777" w:rsidR="0090636B" w:rsidRPr="001A1AA1" w:rsidRDefault="0090636B" w:rsidP="00DF7B5B">
      <w:pPr>
        <w:widowControl w:val="0"/>
        <w:autoSpaceDE w:val="0"/>
        <w:autoSpaceDN w:val="0"/>
        <w:adjustRightInd w:val="0"/>
        <w:jc w:val="both"/>
        <w:rPr>
          <w:rFonts w:ascii="Verdana" w:hAnsi="Verdana"/>
          <w:color w:val="000000"/>
          <w:sz w:val="18"/>
          <w:szCs w:val="18"/>
        </w:rPr>
      </w:pPr>
      <w:r w:rsidRPr="001A1AA1">
        <w:rPr>
          <w:rFonts w:ascii="Verdana" w:hAnsi="Verdana"/>
          <w:color w:val="000000"/>
          <w:sz w:val="18"/>
          <w:szCs w:val="18"/>
        </w:rPr>
        <w:t>The Audit Committee responsibility includes: assessment of nominees of the Auditor, assessment of the Auditor’s reports, assessment of the internal control procedure efficiency and development of recommendations for their improvement.</w:t>
      </w:r>
    </w:p>
    <w:p w14:paraId="65D7DF5F" w14:textId="77777777" w:rsidR="0090636B" w:rsidRPr="001A1AA1" w:rsidRDefault="0090636B" w:rsidP="00DF7B5B">
      <w:pPr>
        <w:widowControl w:val="0"/>
        <w:autoSpaceDE w:val="0"/>
        <w:autoSpaceDN w:val="0"/>
        <w:adjustRightInd w:val="0"/>
        <w:jc w:val="both"/>
        <w:rPr>
          <w:rFonts w:ascii="Verdana" w:hAnsi="Verdana"/>
          <w:sz w:val="18"/>
          <w:szCs w:val="18"/>
        </w:rPr>
      </w:pPr>
    </w:p>
    <w:p w14:paraId="65D7DF60" w14:textId="77777777" w:rsidR="0090636B" w:rsidRPr="001A1AA1" w:rsidRDefault="0090636B"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Data on the quantitative and personal composition of the Audit Committee in 201</w:t>
      </w:r>
      <w:r w:rsidR="004144E2" w:rsidRPr="001A1AA1">
        <w:rPr>
          <w:rFonts w:ascii="Verdana" w:hAnsi="Verdana"/>
          <w:sz w:val="18"/>
          <w:szCs w:val="18"/>
        </w:rPr>
        <w:t>2</w:t>
      </w:r>
      <w:r w:rsidRPr="001A1AA1">
        <w:rPr>
          <w:rFonts w:ascii="Verdana" w:hAnsi="Verdana"/>
          <w:sz w:val="18"/>
          <w:szCs w:val="18"/>
        </w:rPr>
        <w:t xml:space="preserve"> </w:t>
      </w:r>
      <w:r w:rsidR="004D2FAD" w:rsidRPr="001A1AA1">
        <w:rPr>
          <w:rFonts w:ascii="Verdana" w:hAnsi="Verdana"/>
          <w:sz w:val="18"/>
          <w:szCs w:val="18"/>
        </w:rPr>
        <w:t>:</w:t>
      </w:r>
    </w:p>
    <w:p w14:paraId="65D7DF61" w14:textId="77777777" w:rsidR="0090636B" w:rsidRPr="001A1AA1" w:rsidRDefault="0090636B" w:rsidP="00DF7B5B">
      <w:pPr>
        <w:widowControl w:val="0"/>
        <w:autoSpaceDE w:val="0"/>
        <w:autoSpaceDN w:val="0"/>
        <w:adjustRightInd w:val="0"/>
        <w:jc w:val="both"/>
        <w:rPr>
          <w:rFonts w:ascii="Verdana" w:hAnsi="Verdana"/>
          <w:sz w:val="18"/>
          <w:szCs w:val="18"/>
        </w:rPr>
      </w:pPr>
    </w:p>
    <w:p w14:paraId="65D7DF62" w14:textId="77777777" w:rsidR="008D0158" w:rsidRPr="001A1AA1" w:rsidRDefault="008D0158" w:rsidP="00DF7B5B">
      <w:pPr>
        <w:widowControl w:val="0"/>
        <w:autoSpaceDE w:val="0"/>
        <w:autoSpaceDN w:val="0"/>
        <w:adjustRightInd w:val="0"/>
        <w:jc w:val="both"/>
        <w:rPr>
          <w:rFonts w:ascii="Verdana" w:hAnsi="Verdana"/>
          <w:sz w:val="18"/>
          <w:szCs w:val="18"/>
        </w:rPr>
      </w:pPr>
    </w:p>
    <w:p w14:paraId="65D7DF63" w14:textId="77777777" w:rsidR="008D0158" w:rsidRPr="001A1AA1" w:rsidRDefault="008D0158" w:rsidP="00DF7B5B">
      <w:pPr>
        <w:widowControl w:val="0"/>
        <w:autoSpaceDE w:val="0"/>
        <w:autoSpaceDN w:val="0"/>
        <w:adjustRightInd w:val="0"/>
        <w:jc w:val="both"/>
        <w:rPr>
          <w:rFonts w:ascii="Verdana" w:hAnsi="Verdana"/>
          <w:sz w:val="18"/>
          <w:szCs w:val="18"/>
        </w:rPr>
      </w:pPr>
    </w:p>
    <w:p w14:paraId="65D7DF64" w14:textId="77777777" w:rsidR="008D0158" w:rsidRPr="001A1AA1" w:rsidRDefault="008D0158" w:rsidP="00DF7B5B">
      <w:pPr>
        <w:widowControl w:val="0"/>
        <w:autoSpaceDE w:val="0"/>
        <w:autoSpaceDN w:val="0"/>
        <w:adjustRightInd w:val="0"/>
        <w:jc w:val="both"/>
        <w:rPr>
          <w:rFonts w:ascii="Verdana" w:hAnsi="Verdana"/>
          <w:sz w:val="18"/>
          <w:szCs w:val="18"/>
        </w:rPr>
      </w:pPr>
    </w:p>
    <w:tbl>
      <w:tblPr>
        <w:tblW w:w="0" w:type="auto"/>
        <w:tblLook w:val="04A0" w:firstRow="1" w:lastRow="0" w:firstColumn="1" w:lastColumn="0" w:noHBand="0" w:noVBand="1"/>
      </w:tblPr>
      <w:tblGrid>
        <w:gridCol w:w="1457"/>
        <w:gridCol w:w="2126"/>
        <w:gridCol w:w="6061"/>
      </w:tblGrid>
      <w:tr w:rsidR="0090636B" w:rsidRPr="001A1AA1" w14:paraId="65D7DF68" w14:textId="77777777" w:rsidTr="00D55EB5">
        <w:trPr>
          <w:trHeight w:val="612"/>
        </w:trPr>
        <w:tc>
          <w:tcPr>
            <w:tcW w:w="1457" w:type="dxa"/>
            <w:tcBorders>
              <w:top w:val="single" w:sz="8" w:space="0" w:color="FFFFFF"/>
              <w:left w:val="single" w:sz="8" w:space="0" w:color="FFFFFF"/>
              <w:bottom w:val="single" w:sz="8" w:space="0" w:color="FFFFFF"/>
              <w:right w:val="single" w:sz="8" w:space="0" w:color="FFFFFF"/>
            </w:tcBorders>
            <w:shd w:val="clear" w:color="auto" w:fill="FF0000"/>
            <w:vAlign w:val="center"/>
          </w:tcPr>
          <w:p w14:paraId="65D7DF65" w14:textId="77777777" w:rsidR="0090636B" w:rsidRPr="001A1AA1" w:rsidRDefault="0090636B" w:rsidP="00DF7B5B">
            <w:pPr>
              <w:widowControl w:val="0"/>
              <w:autoSpaceDE w:val="0"/>
              <w:autoSpaceDN w:val="0"/>
              <w:adjustRightInd w:val="0"/>
              <w:jc w:val="center"/>
              <w:rPr>
                <w:rFonts w:ascii="Verdana" w:hAnsi="Verdana"/>
                <w:b/>
                <w:color w:val="FFFFFF"/>
                <w:sz w:val="18"/>
                <w:szCs w:val="18"/>
              </w:rPr>
            </w:pPr>
            <w:r w:rsidRPr="001A1AA1">
              <w:rPr>
                <w:rFonts w:ascii="Verdana" w:hAnsi="Verdana"/>
                <w:b/>
                <w:color w:val="FFFFFF"/>
                <w:sz w:val="18"/>
                <w:szCs w:val="18"/>
              </w:rPr>
              <w:t>Period</w:t>
            </w:r>
          </w:p>
        </w:tc>
        <w:tc>
          <w:tcPr>
            <w:tcW w:w="2126" w:type="dxa"/>
            <w:tcBorders>
              <w:top w:val="single" w:sz="8" w:space="0" w:color="FFFFFF"/>
              <w:left w:val="single" w:sz="8" w:space="0" w:color="FFFFFF"/>
              <w:bottom w:val="single" w:sz="8" w:space="0" w:color="FFFFFF"/>
              <w:right w:val="single" w:sz="8" w:space="0" w:color="FFFFFF"/>
            </w:tcBorders>
            <w:shd w:val="clear" w:color="auto" w:fill="FF0000"/>
            <w:vAlign w:val="center"/>
          </w:tcPr>
          <w:p w14:paraId="65D7DF66" w14:textId="77777777" w:rsidR="0090636B" w:rsidRPr="001A1AA1" w:rsidRDefault="0090636B" w:rsidP="00DF7B5B">
            <w:pPr>
              <w:widowControl w:val="0"/>
              <w:autoSpaceDE w:val="0"/>
              <w:autoSpaceDN w:val="0"/>
              <w:adjustRightInd w:val="0"/>
              <w:jc w:val="center"/>
              <w:rPr>
                <w:rFonts w:ascii="Verdana" w:hAnsi="Verdana"/>
                <w:b/>
                <w:color w:val="FFFFFF"/>
                <w:sz w:val="18"/>
                <w:szCs w:val="18"/>
              </w:rPr>
            </w:pPr>
            <w:r w:rsidRPr="001A1AA1">
              <w:rPr>
                <w:rFonts w:ascii="Verdana" w:hAnsi="Verdana"/>
                <w:b/>
                <w:color w:val="FFFFFF"/>
                <w:sz w:val="18"/>
                <w:szCs w:val="18"/>
              </w:rPr>
              <w:t>Number of the Committee members</w:t>
            </w:r>
          </w:p>
        </w:tc>
        <w:tc>
          <w:tcPr>
            <w:tcW w:w="6061" w:type="dxa"/>
            <w:tcBorders>
              <w:top w:val="single" w:sz="8" w:space="0" w:color="FFFFFF"/>
              <w:left w:val="single" w:sz="8" w:space="0" w:color="FFFFFF"/>
              <w:bottom w:val="single" w:sz="8" w:space="0" w:color="FFFFFF"/>
              <w:right w:val="single" w:sz="8" w:space="0" w:color="FFFFFF"/>
            </w:tcBorders>
            <w:shd w:val="clear" w:color="auto" w:fill="FF0000"/>
            <w:vAlign w:val="center"/>
          </w:tcPr>
          <w:p w14:paraId="65D7DF67" w14:textId="77777777" w:rsidR="0090636B" w:rsidRPr="001A1AA1" w:rsidRDefault="0090636B" w:rsidP="00DF7B5B">
            <w:pPr>
              <w:widowControl w:val="0"/>
              <w:autoSpaceDE w:val="0"/>
              <w:autoSpaceDN w:val="0"/>
              <w:adjustRightInd w:val="0"/>
              <w:jc w:val="center"/>
              <w:rPr>
                <w:rFonts w:ascii="Verdana" w:hAnsi="Verdana"/>
                <w:b/>
                <w:color w:val="FFFFFF"/>
                <w:sz w:val="18"/>
                <w:szCs w:val="18"/>
              </w:rPr>
            </w:pPr>
            <w:r w:rsidRPr="001A1AA1">
              <w:rPr>
                <w:rFonts w:ascii="Verdana" w:hAnsi="Verdana"/>
                <w:b/>
                <w:color w:val="FFFFFF"/>
                <w:sz w:val="18"/>
                <w:szCs w:val="18"/>
              </w:rPr>
              <w:t>Committee composition in persons</w:t>
            </w:r>
          </w:p>
        </w:tc>
      </w:tr>
      <w:tr w:rsidR="0090636B" w:rsidRPr="001A1AA1" w14:paraId="65D7DF6D" w14:textId="77777777" w:rsidTr="00D55EB5">
        <w:tc>
          <w:tcPr>
            <w:tcW w:w="1457" w:type="dxa"/>
            <w:tcBorders>
              <w:top w:val="single" w:sz="4" w:space="0" w:color="auto"/>
            </w:tcBorders>
            <w:shd w:val="clear" w:color="auto" w:fill="F2F2F2"/>
          </w:tcPr>
          <w:p w14:paraId="65D7DF69" w14:textId="77777777" w:rsidR="0090636B" w:rsidRPr="001A1AA1" w:rsidRDefault="0090636B"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01.0</w:t>
            </w:r>
            <w:r w:rsidR="00B4191A" w:rsidRPr="001A1AA1">
              <w:rPr>
                <w:rFonts w:ascii="Verdana" w:hAnsi="Verdana"/>
                <w:b/>
                <w:sz w:val="18"/>
                <w:szCs w:val="18"/>
              </w:rPr>
              <w:t>1</w:t>
            </w:r>
            <w:r w:rsidRPr="001A1AA1">
              <w:rPr>
                <w:rFonts w:ascii="Verdana" w:hAnsi="Verdana"/>
                <w:b/>
                <w:sz w:val="18"/>
                <w:szCs w:val="18"/>
              </w:rPr>
              <w:t>.201</w:t>
            </w:r>
            <w:r w:rsidR="00B4191A" w:rsidRPr="001A1AA1">
              <w:rPr>
                <w:rFonts w:ascii="Verdana" w:hAnsi="Verdana"/>
                <w:b/>
                <w:sz w:val="18"/>
                <w:szCs w:val="18"/>
              </w:rPr>
              <w:t>2</w:t>
            </w:r>
            <w:r w:rsidRPr="001A1AA1">
              <w:rPr>
                <w:rFonts w:ascii="Verdana" w:hAnsi="Verdana"/>
                <w:b/>
                <w:sz w:val="18"/>
                <w:szCs w:val="18"/>
              </w:rPr>
              <w:t>-31.12.201</w:t>
            </w:r>
            <w:r w:rsidR="00B4191A" w:rsidRPr="001A1AA1">
              <w:rPr>
                <w:rFonts w:ascii="Verdana" w:hAnsi="Verdana"/>
                <w:b/>
                <w:sz w:val="18"/>
                <w:szCs w:val="18"/>
              </w:rPr>
              <w:t>2</w:t>
            </w:r>
          </w:p>
        </w:tc>
        <w:tc>
          <w:tcPr>
            <w:tcW w:w="2126" w:type="dxa"/>
            <w:tcBorders>
              <w:top w:val="single" w:sz="4" w:space="0" w:color="auto"/>
            </w:tcBorders>
            <w:shd w:val="clear" w:color="auto" w:fill="F2F2F2"/>
          </w:tcPr>
          <w:p w14:paraId="65D7DF6A" w14:textId="77777777" w:rsidR="0090636B" w:rsidRPr="001A1AA1" w:rsidRDefault="0090636B" w:rsidP="00DF7B5B">
            <w:pPr>
              <w:widowControl w:val="0"/>
              <w:autoSpaceDE w:val="0"/>
              <w:autoSpaceDN w:val="0"/>
              <w:adjustRightInd w:val="0"/>
              <w:jc w:val="center"/>
              <w:rPr>
                <w:rFonts w:ascii="Verdana" w:hAnsi="Verdana"/>
                <w:sz w:val="18"/>
                <w:szCs w:val="18"/>
              </w:rPr>
            </w:pPr>
            <w:r w:rsidRPr="001A1AA1">
              <w:rPr>
                <w:rFonts w:ascii="Verdana" w:hAnsi="Verdana"/>
                <w:sz w:val="18"/>
                <w:szCs w:val="18"/>
              </w:rPr>
              <w:t>2</w:t>
            </w:r>
          </w:p>
        </w:tc>
        <w:tc>
          <w:tcPr>
            <w:tcW w:w="6061" w:type="dxa"/>
            <w:tcBorders>
              <w:top w:val="single" w:sz="4" w:space="0" w:color="auto"/>
            </w:tcBorders>
            <w:shd w:val="clear" w:color="auto" w:fill="F2F2F2"/>
          </w:tcPr>
          <w:p w14:paraId="65D7DF6B" w14:textId="77777777" w:rsidR="0090636B" w:rsidRPr="001A1AA1" w:rsidRDefault="0090636B" w:rsidP="00DF7B5B">
            <w:pPr>
              <w:widowControl w:val="0"/>
              <w:autoSpaceDE w:val="0"/>
              <w:autoSpaceDN w:val="0"/>
              <w:adjustRightInd w:val="0"/>
              <w:spacing w:after="120"/>
              <w:rPr>
                <w:rFonts w:ascii="Verdana" w:hAnsi="Verdana"/>
                <w:sz w:val="18"/>
                <w:szCs w:val="18"/>
              </w:rPr>
            </w:pPr>
            <w:r w:rsidRPr="001A1AA1">
              <w:rPr>
                <w:rFonts w:ascii="Verdana" w:hAnsi="Verdana"/>
                <w:sz w:val="18"/>
                <w:szCs w:val="18"/>
              </w:rPr>
              <w:t xml:space="preserve">Igor Yurievich </w:t>
            </w:r>
            <w:r w:rsidR="00ED72A0">
              <w:rPr>
                <w:rFonts w:ascii="Verdana" w:hAnsi="Verdana"/>
                <w:sz w:val="18"/>
                <w:szCs w:val="18"/>
              </w:rPr>
              <w:t>Jurgens</w:t>
            </w:r>
            <w:r w:rsidRPr="001A1AA1">
              <w:rPr>
                <w:rFonts w:ascii="Verdana" w:hAnsi="Verdana"/>
                <w:sz w:val="18"/>
                <w:szCs w:val="18"/>
              </w:rPr>
              <w:t xml:space="preserve"> </w:t>
            </w:r>
            <w:r w:rsidR="0051269B" w:rsidRPr="001A1AA1">
              <w:rPr>
                <w:rFonts w:ascii="Verdana" w:hAnsi="Verdana"/>
                <w:sz w:val="18"/>
                <w:szCs w:val="18"/>
              </w:rPr>
              <w:t>—</w:t>
            </w:r>
            <w:r w:rsidRPr="001A1AA1">
              <w:rPr>
                <w:rFonts w:ascii="Verdana" w:hAnsi="Verdana"/>
                <w:sz w:val="18"/>
                <w:szCs w:val="18"/>
              </w:rPr>
              <w:t xml:space="preserve"> </w:t>
            </w:r>
            <w:r w:rsidRPr="001A1AA1">
              <w:rPr>
                <w:rFonts w:ascii="Verdana" w:hAnsi="Verdana" w:cs="TimesNewRomanPSMT"/>
                <w:sz w:val="18"/>
                <w:szCs w:val="18"/>
              </w:rPr>
              <w:t>Chairman of the Committee</w:t>
            </w:r>
          </w:p>
          <w:p w14:paraId="65D7DF6C" w14:textId="77777777" w:rsidR="0090636B" w:rsidRPr="001A1AA1" w:rsidRDefault="0090636B" w:rsidP="00DF7B5B">
            <w:pPr>
              <w:widowControl w:val="0"/>
              <w:autoSpaceDE w:val="0"/>
              <w:autoSpaceDN w:val="0"/>
              <w:adjustRightInd w:val="0"/>
              <w:spacing w:after="120"/>
              <w:rPr>
                <w:rFonts w:ascii="Verdana" w:hAnsi="Verdana"/>
                <w:sz w:val="18"/>
                <w:szCs w:val="18"/>
              </w:rPr>
            </w:pPr>
            <w:r w:rsidRPr="001A1AA1">
              <w:rPr>
                <w:rFonts w:ascii="Verdana" w:hAnsi="Verdana"/>
                <w:sz w:val="18"/>
                <w:szCs w:val="18"/>
              </w:rPr>
              <w:t xml:space="preserve">Reiner Hartmann </w:t>
            </w:r>
          </w:p>
        </w:tc>
      </w:tr>
    </w:tbl>
    <w:p w14:paraId="65D7DF6E" w14:textId="77777777" w:rsidR="0090636B" w:rsidRPr="001A1AA1" w:rsidRDefault="0090636B" w:rsidP="00DF7B5B">
      <w:pPr>
        <w:widowControl w:val="0"/>
        <w:autoSpaceDE w:val="0"/>
        <w:autoSpaceDN w:val="0"/>
        <w:adjustRightInd w:val="0"/>
        <w:jc w:val="both"/>
        <w:rPr>
          <w:rFonts w:ascii="Verdana" w:hAnsi="Verdana"/>
          <w:sz w:val="18"/>
          <w:szCs w:val="18"/>
        </w:rPr>
      </w:pPr>
    </w:p>
    <w:p w14:paraId="65D7DF6F" w14:textId="77777777" w:rsidR="006356AD" w:rsidRPr="001A1AA1" w:rsidRDefault="006356AD" w:rsidP="00DF7B5B">
      <w:pPr>
        <w:widowControl w:val="0"/>
        <w:autoSpaceDE w:val="0"/>
        <w:autoSpaceDN w:val="0"/>
        <w:adjustRightInd w:val="0"/>
        <w:jc w:val="both"/>
        <w:rPr>
          <w:rFonts w:ascii="Verdana" w:hAnsi="Verdana"/>
          <w:color w:val="000000"/>
          <w:sz w:val="18"/>
          <w:szCs w:val="18"/>
        </w:rPr>
      </w:pPr>
      <w:r w:rsidRPr="001A1AA1">
        <w:rPr>
          <w:rFonts w:ascii="Verdana" w:hAnsi="Verdana"/>
          <w:b/>
          <w:i/>
          <w:color w:val="000000"/>
          <w:sz w:val="18"/>
          <w:szCs w:val="18"/>
          <w:u w:val="single"/>
        </w:rPr>
        <w:t>The Appointment and Remuneration Committee</w:t>
      </w:r>
      <w:r w:rsidRPr="001A1AA1">
        <w:rPr>
          <w:rFonts w:ascii="Verdana" w:hAnsi="Verdana"/>
          <w:color w:val="000000"/>
          <w:sz w:val="18"/>
          <w:szCs w:val="18"/>
        </w:rPr>
        <w:t xml:space="preserve"> was established on April 14, 2008 by the resolution of the</w:t>
      </w:r>
      <w:r w:rsidR="00440564" w:rsidRPr="001A1AA1">
        <w:rPr>
          <w:rFonts w:ascii="Verdana" w:hAnsi="Verdana"/>
          <w:color w:val="000000"/>
          <w:sz w:val="18"/>
          <w:szCs w:val="18"/>
        </w:rPr>
        <w:t xml:space="preserve"> Board of Directors</w:t>
      </w:r>
      <w:r w:rsidRPr="001A1AA1">
        <w:rPr>
          <w:rFonts w:ascii="Verdana" w:hAnsi="Verdana"/>
          <w:color w:val="000000"/>
          <w:sz w:val="18"/>
          <w:szCs w:val="18"/>
        </w:rPr>
        <w:t xml:space="preserve"> of OGK-4, minutes No. 87.</w:t>
      </w:r>
    </w:p>
    <w:p w14:paraId="65D7DF70" w14:textId="77777777" w:rsidR="006356AD" w:rsidRPr="001A1AA1" w:rsidRDefault="006356AD" w:rsidP="00DF7B5B">
      <w:pPr>
        <w:widowControl w:val="0"/>
        <w:autoSpaceDE w:val="0"/>
        <w:autoSpaceDN w:val="0"/>
        <w:adjustRightInd w:val="0"/>
        <w:jc w:val="both"/>
        <w:rPr>
          <w:rFonts w:ascii="Verdana" w:hAnsi="Verdana"/>
          <w:color w:val="000000"/>
          <w:sz w:val="18"/>
          <w:szCs w:val="18"/>
        </w:rPr>
      </w:pPr>
      <w:r w:rsidRPr="001A1AA1">
        <w:rPr>
          <w:rFonts w:ascii="Verdana" w:hAnsi="Verdana"/>
          <w:color w:val="000000"/>
          <w:sz w:val="18"/>
          <w:szCs w:val="18"/>
        </w:rPr>
        <w:t xml:space="preserve">It operates on the basis of the Articles of Association of E.ON Russia and Regulation on the Appointment and Remuneration Committee of the </w:t>
      </w:r>
      <w:r w:rsidR="00440564" w:rsidRPr="001A1AA1">
        <w:rPr>
          <w:rFonts w:ascii="Verdana" w:hAnsi="Verdana"/>
          <w:color w:val="000000"/>
          <w:sz w:val="18"/>
          <w:szCs w:val="18"/>
        </w:rPr>
        <w:t>Board of Directors of</w:t>
      </w:r>
      <w:r w:rsidRPr="001A1AA1">
        <w:rPr>
          <w:rFonts w:ascii="Verdana" w:hAnsi="Verdana"/>
          <w:color w:val="000000"/>
          <w:sz w:val="18"/>
          <w:szCs w:val="18"/>
        </w:rPr>
        <w:t xml:space="preserve"> OGK-4. </w:t>
      </w:r>
    </w:p>
    <w:p w14:paraId="65D7DF71" w14:textId="77777777" w:rsidR="006356AD" w:rsidRPr="001A1AA1" w:rsidRDefault="006356AD" w:rsidP="00DF7B5B">
      <w:pPr>
        <w:widowControl w:val="0"/>
        <w:autoSpaceDE w:val="0"/>
        <w:autoSpaceDN w:val="0"/>
        <w:adjustRightInd w:val="0"/>
        <w:jc w:val="both"/>
        <w:rPr>
          <w:rFonts w:ascii="Verdana" w:hAnsi="Verdana"/>
          <w:color w:val="000000"/>
          <w:sz w:val="18"/>
          <w:szCs w:val="18"/>
        </w:rPr>
      </w:pPr>
      <w:r w:rsidRPr="001A1AA1">
        <w:rPr>
          <w:rFonts w:ascii="Verdana" w:hAnsi="Verdana"/>
          <w:color w:val="000000"/>
          <w:sz w:val="18"/>
          <w:szCs w:val="18"/>
        </w:rPr>
        <w:t xml:space="preserve">The Appointment and Remuneration Committee responsibility includes: review of issues and development of recommendations on personnel matters and remuneration, which are related to the competence of the </w:t>
      </w:r>
      <w:r w:rsidR="00440564" w:rsidRPr="001A1AA1">
        <w:rPr>
          <w:rFonts w:ascii="Verdana" w:hAnsi="Verdana"/>
          <w:color w:val="000000"/>
          <w:sz w:val="18"/>
          <w:szCs w:val="18"/>
        </w:rPr>
        <w:t>Board of Directors</w:t>
      </w:r>
      <w:r w:rsidRPr="001A1AA1">
        <w:rPr>
          <w:rFonts w:ascii="Verdana" w:hAnsi="Verdana"/>
          <w:color w:val="000000"/>
          <w:sz w:val="18"/>
          <w:szCs w:val="18"/>
        </w:rPr>
        <w:t>, and development of recommendations on personnel matters for executive bodies of the Company.</w:t>
      </w:r>
    </w:p>
    <w:p w14:paraId="65D7DF72" w14:textId="77777777" w:rsidR="006356AD" w:rsidRPr="001A1AA1" w:rsidRDefault="006356AD" w:rsidP="00DF7B5B">
      <w:pPr>
        <w:widowControl w:val="0"/>
        <w:autoSpaceDE w:val="0"/>
        <w:autoSpaceDN w:val="0"/>
        <w:adjustRightInd w:val="0"/>
        <w:jc w:val="both"/>
        <w:rPr>
          <w:rFonts w:ascii="Verdana" w:hAnsi="Verdana"/>
          <w:color w:val="000000"/>
          <w:sz w:val="18"/>
          <w:szCs w:val="18"/>
        </w:rPr>
      </w:pPr>
    </w:p>
    <w:p w14:paraId="65D7DF73" w14:textId="77777777" w:rsidR="006356AD" w:rsidRPr="001A1AA1" w:rsidRDefault="006356AD" w:rsidP="00DF7B5B">
      <w:pPr>
        <w:widowControl w:val="0"/>
        <w:autoSpaceDE w:val="0"/>
        <w:autoSpaceDN w:val="0"/>
        <w:adjustRightInd w:val="0"/>
        <w:jc w:val="both"/>
        <w:rPr>
          <w:rFonts w:ascii="Verdana" w:hAnsi="Verdana"/>
          <w:color w:val="000000"/>
          <w:sz w:val="18"/>
          <w:szCs w:val="18"/>
        </w:rPr>
      </w:pPr>
      <w:r w:rsidRPr="001A1AA1">
        <w:rPr>
          <w:rFonts w:ascii="Verdana" w:hAnsi="Verdana"/>
          <w:color w:val="000000"/>
          <w:sz w:val="18"/>
          <w:szCs w:val="18"/>
        </w:rPr>
        <w:t>Data on the quantitative and personal composition of the Appointment and Remuneration Committee in 2012:</w:t>
      </w:r>
    </w:p>
    <w:p w14:paraId="65D7DF74" w14:textId="77777777" w:rsidR="006356AD" w:rsidRPr="001A1AA1" w:rsidRDefault="006356AD" w:rsidP="00DF7B5B">
      <w:pPr>
        <w:widowControl w:val="0"/>
        <w:autoSpaceDE w:val="0"/>
        <w:autoSpaceDN w:val="0"/>
        <w:adjustRightInd w:val="0"/>
        <w:jc w:val="both"/>
        <w:rPr>
          <w:rFonts w:ascii="Verdana" w:hAnsi="Verdana"/>
          <w:sz w:val="18"/>
          <w:szCs w:val="18"/>
        </w:rPr>
      </w:pPr>
    </w:p>
    <w:tbl>
      <w:tblPr>
        <w:tblW w:w="0" w:type="auto"/>
        <w:tblLook w:val="04A0" w:firstRow="1" w:lastRow="0" w:firstColumn="1" w:lastColumn="0" w:noHBand="0" w:noVBand="1"/>
      </w:tblPr>
      <w:tblGrid>
        <w:gridCol w:w="1498"/>
        <w:gridCol w:w="2116"/>
        <w:gridCol w:w="5998"/>
      </w:tblGrid>
      <w:tr w:rsidR="006356AD" w:rsidRPr="001A1AA1" w14:paraId="65D7DF78" w14:textId="77777777" w:rsidTr="0016285F">
        <w:trPr>
          <w:trHeight w:val="612"/>
        </w:trPr>
        <w:tc>
          <w:tcPr>
            <w:tcW w:w="1457" w:type="dxa"/>
            <w:tcBorders>
              <w:right w:val="single" w:sz="8" w:space="0" w:color="FFFFFF"/>
            </w:tcBorders>
            <w:shd w:val="clear" w:color="auto" w:fill="FF0000"/>
            <w:vAlign w:val="center"/>
          </w:tcPr>
          <w:p w14:paraId="65D7DF75" w14:textId="77777777" w:rsidR="006356AD" w:rsidRPr="001A1AA1" w:rsidRDefault="006356AD"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Period</w:t>
            </w:r>
          </w:p>
        </w:tc>
        <w:tc>
          <w:tcPr>
            <w:tcW w:w="2116" w:type="dxa"/>
            <w:tcBorders>
              <w:left w:val="single" w:sz="8" w:space="0" w:color="FFFFFF"/>
              <w:right w:val="single" w:sz="8" w:space="0" w:color="FFFFFF"/>
            </w:tcBorders>
            <w:shd w:val="clear" w:color="auto" w:fill="FF0000"/>
            <w:vAlign w:val="center"/>
          </w:tcPr>
          <w:p w14:paraId="65D7DF76" w14:textId="77777777" w:rsidR="006356AD" w:rsidRPr="001A1AA1" w:rsidRDefault="006356AD" w:rsidP="00110FDF">
            <w:pPr>
              <w:widowControl w:val="0"/>
              <w:autoSpaceDE w:val="0"/>
              <w:autoSpaceDN w:val="0"/>
              <w:adjustRightInd w:val="0"/>
              <w:jc w:val="center"/>
              <w:rPr>
                <w:rFonts w:ascii="Verdana" w:hAnsi="Verdana"/>
                <w:b/>
                <w:sz w:val="18"/>
                <w:szCs w:val="18"/>
              </w:rPr>
            </w:pPr>
            <w:r w:rsidRPr="001A1AA1">
              <w:rPr>
                <w:rFonts w:ascii="Verdana" w:hAnsi="Verdana"/>
                <w:b/>
                <w:sz w:val="18"/>
                <w:szCs w:val="18"/>
              </w:rPr>
              <w:t>Number of the Committee members</w:t>
            </w:r>
          </w:p>
        </w:tc>
        <w:tc>
          <w:tcPr>
            <w:tcW w:w="5998" w:type="dxa"/>
            <w:tcBorders>
              <w:left w:val="single" w:sz="8" w:space="0" w:color="FFFFFF"/>
            </w:tcBorders>
            <w:shd w:val="clear" w:color="auto" w:fill="FF0000"/>
            <w:vAlign w:val="center"/>
          </w:tcPr>
          <w:p w14:paraId="65D7DF77" w14:textId="77777777" w:rsidR="006356AD" w:rsidRPr="001A1AA1" w:rsidRDefault="006356AD"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Committee composition in persons</w:t>
            </w:r>
          </w:p>
        </w:tc>
      </w:tr>
      <w:tr w:rsidR="006356AD" w:rsidRPr="001A1AA1" w14:paraId="65D7DF7D" w14:textId="77777777" w:rsidTr="0016285F">
        <w:tc>
          <w:tcPr>
            <w:tcW w:w="1457" w:type="dxa"/>
            <w:tcBorders>
              <w:bottom w:val="single" w:sz="4" w:space="0" w:color="auto"/>
            </w:tcBorders>
          </w:tcPr>
          <w:p w14:paraId="65D7DF79" w14:textId="77777777" w:rsidR="006356AD" w:rsidRPr="001A1AA1" w:rsidRDefault="006356AD"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01.01.2012</w:t>
            </w:r>
            <w:r w:rsidR="00224616" w:rsidRPr="001A1AA1">
              <w:rPr>
                <w:rFonts w:ascii="Verdana" w:hAnsi="Verdana"/>
                <w:b/>
                <w:sz w:val="18"/>
                <w:szCs w:val="18"/>
              </w:rPr>
              <w:t>–</w:t>
            </w:r>
            <w:r w:rsidRPr="001A1AA1">
              <w:rPr>
                <w:rFonts w:ascii="Verdana" w:hAnsi="Verdana"/>
                <w:b/>
                <w:sz w:val="18"/>
                <w:szCs w:val="18"/>
              </w:rPr>
              <w:t>02.03.2012</w:t>
            </w:r>
          </w:p>
        </w:tc>
        <w:tc>
          <w:tcPr>
            <w:tcW w:w="2116" w:type="dxa"/>
            <w:tcBorders>
              <w:bottom w:val="single" w:sz="4" w:space="0" w:color="auto"/>
            </w:tcBorders>
          </w:tcPr>
          <w:p w14:paraId="65D7DF7A"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2</w:t>
            </w:r>
          </w:p>
        </w:tc>
        <w:tc>
          <w:tcPr>
            <w:tcW w:w="5998" w:type="dxa"/>
            <w:tcBorders>
              <w:bottom w:val="single" w:sz="4" w:space="0" w:color="auto"/>
            </w:tcBorders>
          </w:tcPr>
          <w:p w14:paraId="65D7DF7B"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Sergey Afanasievich Tazin </w:t>
            </w:r>
            <w:r w:rsidR="00A42691" w:rsidRPr="001A1AA1">
              <w:rPr>
                <w:rFonts w:ascii="Verdana" w:hAnsi="Verdana"/>
                <w:sz w:val="18"/>
                <w:szCs w:val="18"/>
              </w:rPr>
              <w:t>—</w:t>
            </w:r>
            <w:r w:rsidRPr="001A1AA1">
              <w:rPr>
                <w:rFonts w:ascii="Verdana" w:hAnsi="Verdana"/>
                <w:sz w:val="18"/>
                <w:szCs w:val="18"/>
              </w:rPr>
              <w:t xml:space="preserve"> Chairman of the Committee</w:t>
            </w:r>
          </w:p>
          <w:p w14:paraId="65D7DF7C"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Ulf Backmeyer </w:t>
            </w:r>
          </w:p>
        </w:tc>
      </w:tr>
      <w:tr w:rsidR="006356AD" w:rsidRPr="003C1775" w14:paraId="65D7DF83" w14:textId="77777777" w:rsidTr="0016285F">
        <w:tc>
          <w:tcPr>
            <w:tcW w:w="1457" w:type="dxa"/>
            <w:tcBorders>
              <w:top w:val="single" w:sz="4" w:space="0" w:color="auto"/>
              <w:bottom w:val="single" w:sz="4" w:space="0" w:color="auto"/>
            </w:tcBorders>
            <w:shd w:val="clear" w:color="auto" w:fill="F2F2F2"/>
          </w:tcPr>
          <w:p w14:paraId="65D7DF7E" w14:textId="77777777" w:rsidR="006356AD" w:rsidRPr="001A1AA1" w:rsidRDefault="006356AD"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02.03.2012</w:t>
            </w:r>
            <w:r w:rsidR="00224616" w:rsidRPr="001A1AA1">
              <w:rPr>
                <w:rFonts w:ascii="Verdana" w:hAnsi="Verdana"/>
                <w:b/>
                <w:sz w:val="18"/>
                <w:szCs w:val="18"/>
              </w:rPr>
              <w:t>–</w:t>
            </w:r>
            <w:r w:rsidRPr="001A1AA1">
              <w:rPr>
                <w:rFonts w:ascii="Verdana" w:hAnsi="Verdana"/>
                <w:b/>
                <w:sz w:val="18"/>
                <w:szCs w:val="18"/>
              </w:rPr>
              <w:t>06.07.2012</w:t>
            </w:r>
          </w:p>
        </w:tc>
        <w:tc>
          <w:tcPr>
            <w:tcW w:w="2116" w:type="dxa"/>
            <w:tcBorders>
              <w:top w:val="single" w:sz="4" w:space="0" w:color="auto"/>
              <w:bottom w:val="single" w:sz="4" w:space="0" w:color="auto"/>
            </w:tcBorders>
            <w:shd w:val="clear" w:color="auto" w:fill="F2F2F2"/>
          </w:tcPr>
          <w:p w14:paraId="65D7DF7F"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3</w:t>
            </w:r>
          </w:p>
        </w:tc>
        <w:tc>
          <w:tcPr>
            <w:tcW w:w="5998" w:type="dxa"/>
            <w:tcBorders>
              <w:top w:val="single" w:sz="4" w:space="0" w:color="auto"/>
              <w:bottom w:val="single" w:sz="4" w:space="0" w:color="auto"/>
            </w:tcBorders>
            <w:shd w:val="clear" w:color="auto" w:fill="F2F2F2"/>
          </w:tcPr>
          <w:p w14:paraId="65D7DF80"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Sergey Afanasievich Tazin </w:t>
            </w:r>
            <w:r w:rsidR="00A42691" w:rsidRPr="001A1AA1">
              <w:rPr>
                <w:rFonts w:ascii="Verdana" w:hAnsi="Verdana"/>
                <w:sz w:val="18"/>
                <w:szCs w:val="18"/>
              </w:rPr>
              <w:t>—</w:t>
            </w:r>
            <w:r w:rsidRPr="001A1AA1">
              <w:rPr>
                <w:rFonts w:ascii="Verdana" w:hAnsi="Verdana"/>
                <w:sz w:val="18"/>
                <w:szCs w:val="18"/>
              </w:rPr>
              <w:t xml:space="preserve"> Chairman of the Committee </w:t>
            </w:r>
          </w:p>
          <w:p w14:paraId="65D7DF81" w14:textId="77777777" w:rsidR="006356AD" w:rsidRPr="003C1775" w:rsidRDefault="006356AD" w:rsidP="00DF7B5B">
            <w:pPr>
              <w:widowControl w:val="0"/>
              <w:autoSpaceDE w:val="0"/>
              <w:autoSpaceDN w:val="0"/>
              <w:adjustRightInd w:val="0"/>
              <w:jc w:val="both"/>
              <w:rPr>
                <w:rFonts w:ascii="Verdana" w:hAnsi="Verdana"/>
                <w:sz w:val="18"/>
                <w:szCs w:val="18"/>
                <w:lang w:val="de-DE"/>
              </w:rPr>
            </w:pPr>
            <w:r w:rsidRPr="003C1775">
              <w:rPr>
                <w:rFonts w:ascii="Verdana" w:hAnsi="Verdana"/>
                <w:sz w:val="18"/>
                <w:szCs w:val="18"/>
                <w:lang w:val="de-DE"/>
              </w:rPr>
              <w:t>Sebastian Eisenberg</w:t>
            </w:r>
          </w:p>
          <w:p w14:paraId="65D7DF82" w14:textId="77777777" w:rsidR="006356AD" w:rsidRPr="003C1775" w:rsidRDefault="006356AD" w:rsidP="00DF7B5B">
            <w:pPr>
              <w:widowControl w:val="0"/>
              <w:autoSpaceDE w:val="0"/>
              <w:autoSpaceDN w:val="0"/>
              <w:adjustRightInd w:val="0"/>
              <w:jc w:val="both"/>
              <w:rPr>
                <w:rFonts w:ascii="Verdana" w:hAnsi="Verdana"/>
                <w:sz w:val="18"/>
                <w:szCs w:val="18"/>
                <w:lang w:val="de-DE"/>
              </w:rPr>
            </w:pPr>
            <w:r w:rsidRPr="003C1775">
              <w:rPr>
                <w:rFonts w:ascii="Verdana" w:hAnsi="Verdana"/>
                <w:sz w:val="18"/>
                <w:szCs w:val="18"/>
                <w:lang w:val="de-DE"/>
              </w:rPr>
              <w:t>Yuri Stepanovich Sablukov</w:t>
            </w:r>
          </w:p>
        </w:tc>
      </w:tr>
      <w:tr w:rsidR="006356AD" w:rsidRPr="001A1AA1" w14:paraId="65D7DF88" w14:textId="77777777" w:rsidTr="006356AD">
        <w:tc>
          <w:tcPr>
            <w:tcW w:w="1457" w:type="dxa"/>
            <w:tcBorders>
              <w:top w:val="single" w:sz="4" w:space="0" w:color="auto"/>
              <w:bottom w:val="single" w:sz="4" w:space="0" w:color="auto"/>
            </w:tcBorders>
            <w:shd w:val="clear" w:color="auto" w:fill="FFFFFF"/>
          </w:tcPr>
          <w:p w14:paraId="65D7DF84" w14:textId="77777777" w:rsidR="006356AD" w:rsidRPr="001A1AA1" w:rsidRDefault="006356AD"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06.07.2012</w:t>
            </w:r>
            <w:r w:rsidR="00224616" w:rsidRPr="001A1AA1">
              <w:rPr>
                <w:rFonts w:ascii="Verdana" w:hAnsi="Verdana"/>
                <w:b/>
                <w:sz w:val="18"/>
                <w:szCs w:val="18"/>
              </w:rPr>
              <w:t>–</w:t>
            </w:r>
            <w:r w:rsidRPr="001A1AA1">
              <w:rPr>
                <w:rFonts w:ascii="Verdana" w:hAnsi="Verdana"/>
                <w:b/>
                <w:sz w:val="18"/>
                <w:szCs w:val="18"/>
              </w:rPr>
              <w:t>30.08.2012</w:t>
            </w:r>
          </w:p>
        </w:tc>
        <w:tc>
          <w:tcPr>
            <w:tcW w:w="2116" w:type="dxa"/>
            <w:tcBorders>
              <w:top w:val="single" w:sz="4" w:space="0" w:color="auto"/>
              <w:bottom w:val="single" w:sz="4" w:space="0" w:color="auto"/>
            </w:tcBorders>
            <w:shd w:val="clear" w:color="auto" w:fill="FFFFFF"/>
          </w:tcPr>
          <w:p w14:paraId="65D7DF85"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3</w:t>
            </w:r>
          </w:p>
        </w:tc>
        <w:tc>
          <w:tcPr>
            <w:tcW w:w="5998" w:type="dxa"/>
            <w:tcBorders>
              <w:top w:val="single" w:sz="4" w:space="0" w:color="auto"/>
              <w:bottom w:val="single" w:sz="4" w:space="0" w:color="auto"/>
            </w:tcBorders>
            <w:shd w:val="clear" w:color="auto" w:fill="FFFFFF"/>
          </w:tcPr>
          <w:p w14:paraId="65D7DF86"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Sebastian Eisenberg </w:t>
            </w:r>
            <w:r w:rsidR="00683ADA" w:rsidRPr="001A1AA1">
              <w:rPr>
                <w:rFonts w:ascii="Verdana" w:hAnsi="Verdana"/>
                <w:sz w:val="18"/>
                <w:szCs w:val="18"/>
              </w:rPr>
              <w:t xml:space="preserve"> </w:t>
            </w:r>
            <w:r w:rsidR="00A42691" w:rsidRPr="001A1AA1">
              <w:rPr>
                <w:rFonts w:ascii="Verdana" w:hAnsi="Verdana"/>
                <w:sz w:val="18"/>
                <w:szCs w:val="18"/>
              </w:rPr>
              <w:t>—</w:t>
            </w:r>
            <w:r w:rsidR="00683ADA" w:rsidRPr="001A1AA1">
              <w:rPr>
                <w:rFonts w:ascii="Verdana" w:hAnsi="Verdana"/>
                <w:sz w:val="18"/>
                <w:szCs w:val="18"/>
              </w:rPr>
              <w:t xml:space="preserve">  Chairman of the Committee</w:t>
            </w:r>
          </w:p>
          <w:p w14:paraId="65D7DF87"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Yuri Stepanovich Sablukov</w:t>
            </w:r>
          </w:p>
        </w:tc>
      </w:tr>
      <w:tr w:rsidR="006356AD" w:rsidRPr="001A1AA1" w14:paraId="65D7DF8E" w14:textId="77777777" w:rsidTr="0016285F">
        <w:tc>
          <w:tcPr>
            <w:tcW w:w="1457" w:type="dxa"/>
            <w:tcBorders>
              <w:top w:val="single" w:sz="4" w:space="0" w:color="auto"/>
              <w:bottom w:val="single" w:sz="4" w:space="0" w:color="auto"/>
            </w:tcBorders>
            <w:shd w:val="clear" w:color="auto" w:fill="F2F2F2"/>
          </w:tcPr>
          <w:p w14:paraId="65D7DF89" w14:textId="77777777" w:rsidR="006356AD" w:rsidRPr="001A1AA1" w:rsidRDefault="006356AD"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30.08.2012</w:t>
            </w:r>
            <w:r w:rsidR="00224616" w:rsidRPr="001A1AA1">
              <w:rPr>
                <w:rFonts w:ascii="Verdana" w:hAnsi="Verdana"/>
                <w:b/>
                <w:sz w:val="18"/>
                <w:szCs w:val="18"/>
              </w:rPr>
              <w:t>–</w:t>
            </w:r>
            <w:r w:rsidRPr="001A1AA1">
              <w:rPr>
                <w:rFonts w:ascii="Verdana" w:hAnsi="Verdana"/>
                <w:b/>
                <w:sz w:val="18"/>
                <w:szCs w:val="18"/>
              </w:rPr>
              <w:t>31.12.2012</w:t>
            </w:r>
          </w:p>
        </w:tc>
        <w:tc>
          <w:tcPr>
            <w:tcW w:w="2116" w:type="dxa"/>
            <w:tcBorders>
              <w:top w:val="single" w:sz="4" w:space="0" w:color="auto"/>
              <w:bottom w:val="single" w:sz="4" w:space="0" w:color="auto"/>
            </w:tcBorders>
            <w:shd w:val="clear" w:color="auto" w:fill="F2F2F2"/>
          </w:tcPr>
          <w:p w14:paraId="65D7DF8A"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3</w:t>
            </w:r>
          </w:p>
        </w:tc>
        <w:tc>
          <w:tcPr>
            <w:tcW w:w="5998" w:type="dxa"/>
            <w:tcBorders>
              <w:top w:val="single" w:sz="4" w:space="0" w:color="auto"/>
              <w:bottom w:val="single" w:sz="4" w:space="0" w:color="auto"/>
            </w:tcBorders>
            <w:shd w:val="clear" w:color="auto" w:fill="F2F2F2"/>
          </w:tcPr>
          <w:p w14:paraId="65D7DF8B"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Sebastian Eisenberg </w:t>
            </w:r>
            <w:r w:rsidR="00A42691" w:rsidRPr="001A1AA1">
              <w:rPr>
                <w:rFonts w:ascii="Verdana" w:hAnsi="Verdana"/>
                <w:sz w:val="18"/>
                <w:szCs w:val="18"/>
              </w:rPr>
              <w:t>—</w:t>
            </w:r>
            <w:r w:rsidRPr="001A1AA1">
              <w:rPr>
                <w:rFonts w:ascii="Verdana" w:hAnsi="Verdana"/>
                <w:sz w:val="18"/>
                <w:szCs w:val="18"/>
              </w:rPr>
              <w:t xml:space="preserve">  Chairman of the Committee</w:t>
            </w:r>
          </w:p>
          <w:p w14:paraId="65D7DF8C"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Maksim Gennadyevich Shirokov</w:t>
            </w:r>
          </w:p>
          <w:p w14:paraId="65D7DF8D"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Andrey Vyacheslavovich Buzov</w:t>
            </w:r>
          </w:p>
        </w:tc>
      </w:tr>
    </w:tbl>
    <w:p w14:paraId="65D7DF8F" w14:textId="77777777" w:rsidR="006356AD" w:rsidRPr="001A1AA1" w:rsidRDefault="006356AD" w:rsidP="00DF7B5B">
      <w:pPr>
        <w:widowControl w:val="0"/>
        <w:autoSpaceDE w:val="0"/>
        <w:autoSpaceDN w:val="0"/>
        <w:adjustRightInd w:val="0"/>
        <w:jc w:val="both"/>
        <w:rPr>
          <w:rFonts w:ascii="Verdana" w:hAnsi="Verdana"/>
          <w:sz w:val="18"/>
          <w:szCs w:val="18"/>
        </w:rPr>
      </w:pPr>
    </w:p>
    <w:p w14:paraId="65D7DF90" w14:textId="77777777" w:rsidR="006356AD" w:rsidRPr="001A1AA1" w:rsidRDefault="006356AD" w:rsidP="00DF7B5B">
      <w:pPr>
        <w:widowControl w:val="0"/>
        <w:autoSpaceDE w:val="0"/>
        <w:autoSpaceDN w:val="0"/>
        <w:adjustRightInd w:val="0"/>
        <w:jc w:val="both"/>
        <w:rPr>
          <w:rFonts w:ascii="Verdana" w:hAnsi="Verdana"/>
          <w:b/>
          <w:sz w:val="18"/>
          <w:szCs w:val="18"/>
        </w:rPr>
      </w:pPr>
      <w:r w:rsidRPr="001A1AA1">
        <w:rPr>
          <w:rFonts w:ascii="Verdana" w:hAnsi="Verdana"/>
          <w:b/>
          <w:i/>
          <w:sz w:val="18"/>
          <w:szCs w:val="18"/>
          <w:u w:val="single"/>
        </w:rPr>
        <w:t>The New Build Steering Committee</w:t>
      </w:r>
      <w:r w:rsidRPr="001A1AA1">
        <w:rPr>
          <w:rFonts w:ascii="Verdana" w:hAnsi="Verdana"/>
          <w:b/>
          <w:sz w:val="18"/>
          <w:szCs w:val="18"/>
        </w:rPr>
        <w:t xml:space="preserve"> </w:t>
      </w:r>
      <w:r w:rsidRPr="001A1AA1">
        <w:rPr>
          <w:rFonts w:ascii="Verdana" w:hAnsi="Verdana"/>
          <w:sz w:val="18"/>
          <w:szCs w:val="18"/>
        </w:rPr>
        <w:t xml:space="preserve"> was established on March 16, 2009 by the resolution of the </w:t>
      </w:r>
      <w:r w:rsidR="00440564" w:rsidRPr="001A1AA1">
        <w:rPr>
          <w:rFonts w:ascii="Verdana" w:hAnsi="Verdana"/>
          <w:sz w:val="18"/>
          <w:szCs w:val="18"/>
        </w:rPr>
        <w:t>Board of Directors</w:t>
      </w:r>
      <w:r w:rsidRPr="001A1AA1">
        <w:rPr>
          <w:rFonts w:ascii="Verdana" w:hAnsi="Verdana"/>
          <w:sz w:val="18"/>
          <w:szCs w:val="18"/>
        </w:rPr>
        <w:t xml:space="preserve"> of OGK-4, minutes No. 108.</w:t>
      </w:r>
    </w:p>
    <w:p w14:paraId="65D7DF91"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It operates on the basis of the Articles of Association of E.ON Russia and Regulation on the Steering Committee  for New Build of the </w:t>
      </w:r>
      <w:r w:rsidR="00440564" w:rsidRPr="001A1AA1">
        <w:rPr>
          <w:rFonts w:ascii="Verdana" w:hAnsi="Verdana"/>
          <w:sz w:val="18"/>
          <w:szCs w:val="18"/>
        </w:rPr>
        <w:t>Board of Directors of</w:t>
      </w:r>
      <w:r w:rsidR="008808E9" w:rsidRPr="001A1AA1">
        <w:rPr>
          <w:rFonts w:ascii="Verdana" w:hAnsi="Verdana"/>
          <w:sz w:val="18"/>
          <w:szCs w:val="18"/>
        </w:rPr>
        <w:t xml:space="preserve"> E.ON Russia</w:t>
      </w:r>
      <w:r w:rsidRPr="001A1AA1">
        <w:rPr>
          <w:rFonts w:ascii="Verdana" w:hAnsi="Verdana"/>
          <w:sz w:val="18"/>
          <w:szCs w:val="18"/>
        </w:rPr>
        <w:t xml:space="preserve">. </w:t>
      </w:r>
    </w:p>
    <w:p w14:paraId="65D7DF92"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The Steering Committee’s responsibilities include: issues of efficient management of the E.ON Russia Investment program implementation with due account for reasonable spending of the Company monetary funds, compliance with the environmental and industrial safety, requirements of occupational health, environmental protection in the points of the projects implementation through development of the solution drafts on the issues of the projects implementation.</w:t>
      </w:r>
    </w:p>
    <w:p w14:paraId="65D7DF93" w14:textId="77777777" w:rsidR="006356AD" w:rsidRPr="001A1AA1" w:rsidRDefault="006356AD" w:rsidP="00DF7B5B">
      <w:pPr>
        <w:widowControl w:val="0"/>
        <w:autoSpaceDE w:val="0"/>
        <w:autoSpaceDN w:val="0"/>
        <w:adjustRightInd w:val="0"/>
        <w:jc w:val="both"/>
        <w:rPr>
          <w:rFonts w:ascii="Verdana" w:hAnsi="Verdana"/>
          <w:sz w:val="18"/>
          <w:szCs w:val="18"/>
        </w:rPr>
      </w:pPr>
    </w:p>
    <w:p w14:paraId="65D7DF94"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Data on the quantitative and personal composition of the Steering Committee of the </w:t>
      </w:r>
      <w:r w:rsidR="00440564" w:rsidRPr="001A1AA1">
        <w:rPr>
          <w:rFonts w:ascii="Verdana" w:hAnsi="Verdana"/>
          <w:sz w:val="18"/>
          <w:szCs w:val="18"/>
        </w:rPr>
        <w:t>Board of Directors</w:t>
      </w:r>
      <w:r w:rsidRPr="001A1AA1">
        <w:rPr>
          <w:rFonts w:ascii="Verdana" w:hAnsi="Verdana"/>
          <w:sz w:val="18"/>
          <w:szCs w:val="18"/>
        </w:rPr>
        <w:t xml:space="preserve"> for New Build in 2012:</w:t>
      </w:r>
    </w:p>
    <w:p w14:paraId="65D7DF95" w14:textId="77777777" w:rsidR="006356AD" w:rsidRPr="001A1AA1" w:rsidRDefault="006356AD" w:rsidP="00DF7B5B">
      <w:pPr>
        <w:widowControl w:val="0"/>
        <w:autoSpaceDE w:val="0"/>
        <w:autoSpaceDN w:val="0"/>
        <w:adjustRightInd w:val="0"/>
        <w:jc w:val="both"/>
        <w:rPr>
          <w:rFonts w:ascii="Verdana" w:hAnsi="Verdana"/>
          <w:sz w:val="18"/>
          <w:szCs w:val="18"/>
        </w:rPr>
      </w:pPr>
    </w:p>
    <w:tbl>
      <w:tblPr>
        <w:tblW w:w="0" w:type="auto"/>
        <w:tblBorders>
          <w:insideH w:val="single" w:sz="4" w:space="0" w:color="auto"/>
        </w:tblBorders>
        <w:tblLook w:val="04A0" w:firstRow="1" w:lastRow="0" w:firstColumn="1" w:lastColumn="0" w:noHBand="0" w:noVBand="1"/>
      </w:tblPr>
      <w:tblGrid>
        <w:gridCol w:w="1498"/>
        <w:gridCol w:w="2116"/>
        <w:gridCol w:w="5998"/>
      </w:tblGrid>
      <w:tr w:rsidR="006356AD" w:rsidRPr="001A1AA1" w14:paraId="65D7DF99" w14:textId="77777777" w:rsidTr="0016285F">
        <w:trPr>
          <w:trHeight w:val="612"/>
        </w:trPr>
        <w:tc>
          <w:tcPr>
            <w:tcW w:w="1457" w:type="dxa"/>
            <w:tcBorders>
              <w:top w:val="nil"/>
              <w:bottom w:val="nil"/>
              <w:right w:val="single" w:sz="8" w:space="0" w:color="FFFFFF"/>
            </w:tcBorders>
            <w:shd w:val="clear" w:color="auto" w:fill="FF0000"/>
            <w:vAlign w:val="center"/>
          </w:tcPr>
          <w:p w14:paraId="65D7DF96" w14:textId="77777777" w:rsidR="006356AD" w:rsidRPr="001A1AA1" w:rsidRDefault="006356AD"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Period</w:t>
            </w:r>
          </w:p>
        </w:tc>
        <w:tc>
          <w:tcPr>
            <w:tcW w:w="2116" w:type="dxa"/>
            <w:tcBorders>
              <w:top w:val="nil"/>
              <w:left w:val="single" w:sz="8" w:space="0" w:color="FFFFFF"/>
              <w:bottom w:val="nil"/>
              <w:right w:val="single" w:sz="8" w:space="0" w:color="FFFFFF"/>
            </w:tcBorders>
            <w:shd w:val="clear" w:color="auto" w:fill="FF0000"/>
            <w:vAlign w:val="center"/>
          </w:tcPr>
          <w:p w14:paraId="65D7DF97" w14:textId="77777777" w:rsidR="006356AD" w:rsidRPr="001A1AA1" w:rsidRDefault="006356AD" w:rsidP="00110FDF">
            <w:pPr>
              <w:widowControl w:val="0"/>
              <w:autoSpaceDE w:val="0"/>
              <w:autoSpaceDN w:val="0"/>
              <w:adjustRightInd w:val="0"/>
              <w:jc w:val="center"/>
              <w:rPr>
                <w:rFonts w:ascii="Verdana" w:hAnsi="Verdana"/>
                <w:b/>
                <w:sz w:val="18"/>
                <w:szCs w:val="18"/>
              </w:rPr>
            </w:pPr>
            <w:r w:rsidRPr="001A1AA1">
              <w:rPr>
                <w:rFonts w:ascii="Verdana" w:hAnsi="Verdana"/>
                <w:b/>
                <w:sz w:val="18"/>
                <w:szCs w:val="18"/>
              </w:rPr>
              <w:t>Number of the Committee members</w:t>
            </w:r>
          </w:p>
        </w:tc>
        <w:tc>
          <w:tcPr>
            <w:tcW w:w="5998" w:type="dxa"/>
            <w:tcBorders>
              <w:top w:val="nil"/>
              <w:left w:val="single" w:sz="8" w:space="0" w:color="FFFFFF"/>
              <w:bottom w:val="nil"/>
            </w:tcBorders>
            <w:shd w:val="clear" w:color="auto" w:fill="FF0000"/>
            <w:vAlign w:val="center"/>
          </w:tcPr>
          <w:p w14:paraId="65D7DF98" w14:textId="77777777" w:rsidR="006356AD" w:rsidRPr="001A1AA1" w:rsidRDefault="006356AD"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Committee composition in persons</w:t>
            </w:r>
          </w:p>
        </w:tc>
      </w:tr>
      <w:tr w:rsidR="006356AD" w:rsidRPr="001A1AA1" w14:paraId="65D7DFA4" w14:textId="77777777" w:rsidTr="006356AD">
        <w:tc>
          <w:tcPr>
            <w:tcW w:w="1457" w:type="dxa"/>
            <w:shd w:val="clear" w:color="auto" w:fill="F2F2F2"/>
          </w:tcPr>
          <w:p w14:paraId="65D7DF9A" w14:textId="77777777" w:rsidR="006356AD" w:rsidRPr="001A1AA1" w:rsidRDefault="006356AD"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01.01.2012</w:t>
            </w:r>
            <w:r w:rsidR="00A42691" w:rsidRPr="001A1AA1">
              <w:rPr>
                <w:rFonts w:ascii="Verdana" w:hAnsi="Verdana"/>
                <w:b/>
                <w:sz w:val="18"/>
                <w:szCs w:val="18"/>
              </w:rPr>
              <w:t>–</w:t>
            </w:r>
            <w:r w:rsidRPr="001A1AA1">
              <w:rPr>
                <w:rFonts w:ascii="Verdana" w:hAnsi="Verdana"/>
                <w:b/>
                <w:sz w:val="18"/>
                <w:szCs w:val="18"/>
              </w:rPr>
              <w:t>02.03.2012</w:t>
            </w:r>
          </w:p>
        </w:tc>
        <w:tc>
          <w:tcPr>
            <w:tcW w:w="2116" w:type="dxa"/>
            <w:shd w:val="clear" w:color="auto" w:fill="F2F2F2"/>
          </w:tcPr>
          <w:p w14:paraId="65D7DF9B"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8</w:t>
            </w:r>
          </w:p>
        </w:tc>
        <w:tc>
          <w:tcPr>
            <w:tcW w:w="5998" w:type="dxa"/>
            <w:shd w:val="clear" w:color="auto" w:fill="F2F2F2"/>
          </w:tcPr>
          <w:p w14:paraId="65D7DF9C"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Gerhard Seibel </w:t>
            </w:r>
            <w:r w:rsidR="00224616" w:rsidRPr="001A1AA1">
              <w:rPr>
                <w:rFonts w:ascii="Verdana" w:hAnsi="Verdana"/>
                <w:sz w:val="18"/>
                <w:szCs w:val="18"/>
              </w:rPr>
              <w:t>—</w:t>
            </w:r>
            <w:r w:rsidRPr="001A1AA1">
              <w:rPr>
                <w:rFonts w:ascii="Verdana" w:hAnsi="Verdana"/>
                <w:sz w:val="18"/>
                <w:szCs w:val="18"/>
              </w:rPr>
              <w:t xml:space="preserve"> Chairman of the Committee</w:t>
            </w:r>
          </w:p>
          <w:p w14:paraId="65D7DF9D"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Sergey Afanasievich Tazin </w:t>
            </w:r>
            <w:r w:rsidR="00224616" w:rsidRPr="001A1AA1">
              <w:rPr>
                <w:rFonts w:ascii="Verdana" w:hAnsi="Verdana"/>
                <w:sz w:val="18"/>
                <w:szCs w:val="18"/>
              </w:rPr>
              <w:t>—</w:t>
            </w:r>
            <w:r w:rsidRPr="001A1AA1">
              <w:rPr>
                <w:rFonts w:ascii="Verdana" w:hAnsi="Verdana"/>
                <w:sz w:val="18"/>
                <w:szCs w:val="18"/>
              </w:rPr>
              <w:t xml:space="preserve"> Deputy Chairman of the Committee</w:t>
            </w:r>
          </w:p>
          <w:p w14:paraId="65D7DF9E"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Ulf Backmeyer</w:t>
            </w:r>
          </w:p>
          <w:p w14:paraId="65D7DF9F"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Donald Weir</w:t>
            </w:r>
          </w:p>
          <w:p w14:paraId="65D7DFA0"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Aleksandr Vladimirovich Ilyenko</w:t>
            </w:r>
          </w:p>
          <w:p w14:paraId="65D7DFA1"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Peter Modrei</w:t>
            </w:r>
          </w:p>
          <w:p w14:paraId="65D7DFA2"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Derek Parkin</w:t>
            </w:r>
          </w:p>
          <w:p w14:paraId="65D7DFA3"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Yuri Stepanovich Sablukov </w:t>
            </w:r>
          </w:p>
        </w:tc>
      </w:tr>
      <w:tr w:rsidR="006356AD" w:rsidRPr="001A1AA1" w14:paraId="65D7DFAD" w14:textId="77777777" w:rsidTr="0016285F">
        <w:tc>
          <w:tcPr>
            <w:tcW w:w="1457" w:type="dxa"/>
          </w:tcPr>
          <w:p w14:paraId="65D7DFA5" w14:textId="77777777" w:rsidR="006356AD" w:rsidRPr="001A1AA1" w:rsidRDefault="006356AD"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02.03.2012</w:t>
            </w:r>
            <w:r w:rsidR="00A42691" w:rsidRPr="001A1AA1">
              <w:rPr>
                <w:rFonts w:ascii="Verdana" w:hAnsi="Verdana"/>
                <w:b/>
                <w:sz w:val="18"/>
                <w:szCs w:val="18"/>
              </w:rPr>
              <w:t>–</w:t>
            </w:r>
            <w:r w:rsidRPr="001A1AA1">
              <w:rPr>
                <w:rFonts w:ascii="Verdana" w:hAnsi="Verdana"/>
                <w:b/>
                <w:sz w:val="18"/>
                <w:szCs w:val="18"/>
              </w:rPr>
              <w:t>28.06.2012</w:t>
            </w:r>
          </w:p>
        </w:tc>
        <w:tc>
          <w:tcPr>
            <w:tcW w:w="2116" w:type="dxa"/>
          </w:tcPr>
          <w:p w14:paraId="65D7DFA6"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6</w:t>
            </w:r>
          </w:p>
        </w:tc>
        <w:tc>
          <w:tcPr>
            <w:tcW w:w="5998" w:type="dxa"/>
          </w:tcPr>
          <w:p w14:paraId="65D7DFA7"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Gerhard Seibel </w:t>
            </w:r>
            <w:r w:rsidR="00224616" w:rsidRPr="001A1AA1">
              <w:rPr>
                <w:rFonts w:ascii="Verdana" w:hAnsi="Verdana"/>
                <w:sz w:val="18"/>
                <w:szCs w:val="18"/>
              </w:rPr>
              <w:t>—</w:t>
            </w:r>
            <w:r w:rsidRPr="001A1AA1">
              <w:rPr>
                <w:rFonts w:ascii="Verdana" w:hAnsi="Verdana"/>
                <w:sz w:val="18"/>
                <w:szCs w:val="18"/>
              </w:rPr>
              <w:t xml:space="preserve"> Chairman of the Committee</w:t>
            </w:r>
          </w:p>
          <w:p w14:paraId="65D7DFA8"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Sergey Afanasievich Tazin </w:t>
            </w:r>
            <w:r w:rsidR="00224616" w:rsidRPr="001A1AA1">
              <w:rPr>
                <w:rFonts w:ascii="Verdana" w:hAnsi="Verdana"/>
                <w:sz w:val="18"/>
                <w:szCs w:val="18"/>
              </w:rPr>
              <w:t>—</w:t>
            </w:r>
            <w:r w:rsidRPr="001A1AA1">
              <w:rPr>
                <w:rFonts w:ascii="Verdana" w:hAnsi="Verdana"/>
                <w:sz w:val="18"/>
                <w:szCs w:val="18"/>
              </w:rPr>
              <w:t xml:space="preserve"> Deputy Chairman of the Committee</w:t>
            </w:r>
          </w:p>
          <w:p w14:paraId="65D7DFA9"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Donald Weir</w:t>
            </w:r>
          </w:p>
          <w:p w14:paraId="65D7DFAA"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Peter Modrei</w:t>
            </w:r>
          </w:p>
          <w:p w14:paraId="65D7DFAB"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Derek Parkin</w:t>
            </w:r>
          </w:p>
          <w:p w14:paraId="65D7DFAC"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Yuri Stepanovich Sablukov</w:t>
            </w:r>
          </w:p>
        </w:tc>
      </w:tr>
      <w:tr w:rsidR="006356AD" w:rsidRPr="001A1AA1" w14:paraId="65D7DFB9" w14:textId="77777777" w:rsidTr="006356AD">
        <w:tc>
          <w:tcPr>
            <w:tcW w:w="1457" w:type="dxa"/>
            <w:shd w:val="clear" w:color="auto" w:fill="F2F2F2"/>
          </w:tcPr>
          <w:p w14:paraId="65D7DFAE" w14:textId="77777777" w:rsidR="006356AD" w:rsidRPr="001A1AA1" w:rsidRDefault="006356AD"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28.06.2012</w:t>
            </w:r>
            <w:r w:rsidR="00A42691" w:rsidRPr="001A1AA1">
              <w:rPr>
                <w:rFonts w:ascii="Verdana" w:hAnsi="Verdana"/>
                <w:b/>
                <w:sz w:val="18"/>
                <w:szCs w:val="18"/>
              </w:rPr>
              <w:t>–</w:t>
            </w:r>
            <w:r w:rsidRPr="001A1AA1">
              <w:rPr>
                <w:rFonts w:ascii="Verdana" w:hAnsi="Verdana"/>
                <w:b/>
                <w:sz w:val="18"/>
                <w:szCs w:val="18"/>
              </w:rPr>
              <w:t>06.07.2012</w:t>
            </w:r>
          </w:p>
          <w:p w14:paraId="65D7DFAF" w14:textId="77777777" w:rsidR="006356AD" w:rsidRPr="001A1AA1" w:rsidRDefault="006356AD" w:rsidP="00DF7B5B">
            <w:pPr>
              <w:widowControl w:val="0"/>
              <w:autoSpaceDE w:val="0"/>
              <w:autoSpaceDN w:val="0"/>
              <w:adjustRightInd w:val="0"/>
              <w:jc w:val="both"/>
              <w:rPr>
                <w:rFonts w:ascii="Verdana" w:hAnsi="Verdana"/>
                <w:b/>
                <w:sz w:val="18"/>
                <w:szCs w:val="18"/>
              </w:rPr>
            </w:pPr>
          </w:p>
          <w:p w14:paraId="65D7DFB0" w14:textId="77777777" w:rsidR="006356AD" w:rsidRPr="001A1AA1" w:rsidRDefault="006356AD" w:rsidP="00DF7B5B">
            <w:pPr>
              <w:widowControl w:val="0"/>
              <w:autoSpaceDE w:val="0"/>
              <w:autoSpaceDN w:val="0"/>
              <w:adjustRightInd w:val="0"/>
              <w:jc w:val="both"/>
              <w:rPr>
                <w:rFonts w:ascii="Verdana" w:hAnsi="Verdana"/>
                <w:b/>
                <w:sz w:val="18"/>
                <w:szCs w:val="18"/>
              </w:rPr>
            </w:pPr>
          </w:p>
        </w:tc>
        <w:tc>
          <w:tcPr>
            <w:tcW w:w="2116" w:type="dxa"/>
            <w:shd w:val="clear" w:color="auto" w:fill="F2F2F2"/>
          </w:tcPr>
          <w:p w14:paraId="65D7DFB1"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7</w:t>
            </w:r>
          </w:p>
        </w:tc>
        <w:tc>
          <w:tcPr>
            <w:tcW w:w="5998" w:type="dxa"/>
            <w:shd w:val="clear" w:color="auto" w:fill="F2F2F2"/>
          </w:tcPr>
          <w:p w14:paraId="65D7DFB2"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Gerhard Seibel </w:t>
            </w:r>
            <w:r w:rsidR="00224616" w:rsidRPr="001A1AA1">
              <w:rPr>
                <w:rFonts w:ascii="Verdana" w:hAnsi="Verdana"/>
                <w:sz w:val="18"/>
                <w:szCs w:val="18"/>
              </w:rPr>
              <w:t xml:space="preserve">— </w:t>
            </w:r>
            <w:r w:rsidRPr="001A1AA1">
              <w:rPr>
                <w:rFonts w:ascii="Verdana" w:hAnsi="Verdana"/>
                <w:sz w:val="18"/>
                <w:szCs w:val="18"/>
              </w:rPr>
              <w:t>Chairman of the Committee</w:t>
            </w:r>
          </w:p>
          <w:p w14:paraId="65D7DFB3"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Sergey Afanasievich Tazin </w:t>
            </w:r>
            <w:r w:rsidR="00224616" w:rsidRPr="001A1AA1">
              <w:rPr>
                <w:rFonts w:ascii="Verdana" w:hAnsi="Verdana"/>
                <w:sz w:val="18"/>
                <w:szCs w:val="18"/>
              </w:rPr>
              <w:t>—</w:t>
            </w:r>
            <w:r w:rsidRPr="001A1AA1">
              <w:rPr>
                <w:rFonts w:ascii="Verdana" w:hAnsi="Verdana"/>
                <w:sz w:val="18"/>
                <w:szCs w:val="18"/>
              </w:rPr>
              <w:t xml:space="preserve"> Deputy Chairman of the Committee</w:t>
            </w:r>
          </w:p>
          <w:p w14:paraId="65D7DFB4"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Ulf Backmeyer</w:t>
            </w:r>
          </w:p>
          <w:p w14:paraId="65D7DFB5"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Donald Weir</w:t>
            </w:r>
          </w:p>
          <w:p w14:paraId="65D7DFB6"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Peter Modrei</w:t>
            </w:r>
          </w:p>
          <w:p w14:paraId="65D7DFB7"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Derek Parkin</w:t>
            </w:r>
          </w:p>
          <w:p w14:paraId="65D7DFB8"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Yuri Stepanovich Sablukov</w:t>
            </w:r>
          </w:p>
        </w:tc>
      </w:tr>
      <w:tr w:rsidR="006356AD" w:rsidRPr="001A1AA1" w14:paraId="65D7DFC4" w14:textId="77777777" w:rsidTr="0016285F">
        <w:tc>
          <w:tcPr>
            <w:tcW w:w="1457" w:type="dxa"/>
            <w:shd w:val="clear" w:color="auto" w:fill="auto"/>
          </w:tcPr>
          <w:p w14:paraId="65D7DFBA" w14:textId="77777777" w:rsidR="006356AD" w:rsidRPr="001A1AA1" w:rsidRDefault="006356AD"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06.07.2012</w:t>
            </w:r>
            <w:r w:rsidR="00A42691" w:rsidRPr="001A1AA1">
              <w:rPr>
                <w:rFonts w:ascii="Verdana" w:hAnsi="Verdana"/>
                <w:b/>
                <w:sz w:val="18"/>
                <w:szCs w:val="18"/>
              </w:rPr>
              <w:t>–</w:t>
            </w:r>
            <w:r w:rsidRPr="001A1AA1">
              <w:rPr>
                <w:rFonts w:ascii="Verdana" w:hAnsi="Verdana"/>
                <w:b/>
                <w:sz w:val="18"/>
                <w:szCs w:val="18"/>
              </w:rPr>
              <w:t>30.08.2012</w:t>
            </w:r>
          </w:p>
          <w:p w14:paraId="65D7DFBB" w14:textId="77777777" w:rsidR="006356AD" w:rsidRPr="001A1AA1" w:rsidRDefault="006356AD" w:rsidP="00DF7B5B">
            <w:pPr>
              <w:widowControl w:val="0"/>
              <w:autoSpaceDE w:val="0"/>
              <w:autoSpaceDN w:val="0"/>
              <w:adjustRightInd w:val="0"/>
              <w:jc w:val="both"/>
              <w:rPr>
                <w:rFonts w:ascii="Verdana" w:hAnsi="Verdana"/>
                <w:b/>
                <w:sz w:val="18"/>
                <w:szCs w:val="18"/>
              </w:rPr>
            </w:pPr>
          </w:p>
        </w:tc>
        <w:tc>
          <w:tcPr>
            <w:tcW w:w="2116" w:type="dxa"/>
            <w:shd w:val="clear" w:color="auto" w:fill="auto"/>
          </w:tcPr>
          <w:p w14:paraId="65D7DFBC"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7</w:t>
            </w:r>
          </w:p>
        </w:tc>
        <w:tc>
          <w:tcPr>
            <w:tcW w:w="5998" w:type="dxa"/>
            <w:shd w:val="clear" w:color="auto" w:fill="auto"/>
          </w:tcPr>
          <w:p w14:paraId="65D7DFBD"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Gerhard Seibel </w:t>
            </w:r>
            <w:r w:rsidR="00A42691" w:rsidRPr="001A1AA1">
              <w:rPr>
                <w:rFonts w:ascii="Verdana" w:hAnsi="Verdana"/>
                <w:sz w:val="18"/>
                <w:szCs w:val="18"/>
              </w:rPr>
              <w:t>—</w:t>
            </w:r>
            <w:r w:rsidRPr="001A1AA1">
              <w:rPr>
                <w:rFonts w:ascii="Verdana" w:hAnsi="Verdana"/>
                <w:sz w:val="18"/>
                <w:szCs w:val="18"/>
              </w:rPr>
              <w:t xml:space="preserve"> Chairman of the Committee</w:t>
            </w:r>
          </w:p>
          <w:p w14:paraId="65D7DFBE"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Sebastian Eisenberg </w:t>
            </w:r>
            <w:r w:rsidR="00A42691" w:rsidRPr="001A1AA1">
              <w:rPr>
                <w:rFonts w:ascii="Verdana" w:hAnsi="Verdana"/>
                <w:sz w:val="18"/>
                <w:szCs w:val="18"/>
              </w:rPr>
              <w:t>—</w:t>
            </w:r>
            <w:r w:rsidR="00224616" w:rsidRPr="001A1AA1">
              <w:rPr>
                <w:rFonts w:ascii="Verdana" w:hAnsi="Verdana"/>
                <w:sz w:val="18"/>
                <w:szCs w:val="18"/>
              </w:rPr>
              <w:t xml:space="preserve"> </w:t>
            </w:r>
            <w:r w:rsidRPr="001A1AA1">
              <w:rPr>
                <w:rFonts w:ascii="Verdana" w:hAnsi="Verdana"/>
                <w:sz w:val="18"/>
                <w:szCs w:val="18"/>
              </w:rPr>
              <w:t>Deputy Chairman of the Committee</w:t>
            </w:r>
          </w:p>
          <w:p w14:paraId="65D7DFBF"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Ulf Backmeyer</w:t>
            </w:r>
          </w:p>
          <w:p w14:paraId="65D7DFC0"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Donald Weir</w:t>
            </w:r>
          </w:p>
          <w:p w14:paraId="65D7DFC1"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Peter Modrei</w:t>
            </w:r>
          </w:p>
          <w:p w14:paraId="65D7DFC2"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Derek Parkin</w:t>
            </w:r>
          </w:p>
          <w:p w14:paraId="65D7DFC3"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Yuri Stepanovich Sablukov </w:t>
            </w:r>
          </w:p>
        </w:tc>
      </w:tr>
      <w:tr w:rsidR="006356AD" w:rsidRPr="001A1AA1" w14:paraId="65D7DFD0" w14:textId="77777777" w:rsidTr="006356AD">
        <w:tc>
          <w:tcPr>
            <w:tcW w:w="1457" w:type="dxa"/>
            <w:shd w:val="clear" w:color="auto" w:fill="F2F2F2"/>
          </w:tcPr>
          <w:p w14:paraId="65D7DFC5" w14:textId="77777777" w:rsidR="006356AD" w:rsidRPr="001A1AA1" w:rsidRDefault="006356AD"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30.08.2012</w:t>
            </w:r>
            <w:r w:rsidR="00A42691" w:rsidRPr="001A1AA1">
              <w:rPr>
                <w:rFonts w:ascii="Verdana" w:hAnsi="Verdana"/>
                <w:b/>
                <w:sz w:val="18"/>
                <w:szCs w:val="18"/>
              </w:rPr>
              <w:t>–</w:t>
            </w:r>
            <w:r w:rsidRPr="001A1AA1">
              <w:rPr>
                <w:rFonts w:ascii="Verdana" w:hAnsi="Verdana"/>
                <w:b/>
                <w:sz w:val="18"/>
                <w:szCs w:val="18"/>
              </w:rPr>
              <w:t>31.12.2012</w:t>
            </w:r>
          </w:p>
          <w:p w14:paraId="65D7DFC6" w14:textId="77777777" w:rsidR="006356AD" w:rsidRPr="001A1AA1" w:rsidRDefault="006356AD" w:rsidP="00DF7B5B">
            <w:pPr>
              <w:widowControl w:val="0"/>
              <w:autoSpaceDE w:val="0"/>
              <w:autoSpaceDN w:val="0"/>
              <w:adjustRightInd w:val="0"/>
              <w:jc w:val="both"/>
              <w:rPr>
                <w:rFonts w:ascii="Verdana" w:hAnsi="Verdana"/>
                <w:b/>
                <w:sz w:val="18"/>
                <w:szCs w:val="18"/>
              </w:rPr>
            </w:pPr>
          </w:p>
        </w:tc>
        <w:tc>
          <w:tcPr>
            <w:tcW w:w="2116" w:type="dxa"/>
            <w:shd w:val="clear" w:color="auto" w:fill="F2F2F2"/>
          </w:tcPr>
          <w:p w14:paraId="65D7DFC7"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8</w:t>
            </w:r>
          </w:p>
        </w:tc>
        <w:tc>
          <w:tcPr>
            <w:tcW w:w="5998" w:type="dxa"/>
            <w:shd w:val="clear" w:color="auto" w:fill="F2F2F2"/>
          </w:tcPr>
          <w:p w14:paraId="65D7DFC8"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Gerhard Seibel </w:t>
            </w:r>
            <w:r w:rsidR="00A42691" w:rsidRPr="001A1AA1">
              <w:rPr>
                <w:rFonts w:ascii="Verdana" w:hAnsi="Verdana"/>
                <w:sz w:val="18"/>
                <w:szCs w:val="18"/>
              </w:rPr>
              <w:t>—</w:t>
            </w:r>
            <w:r w:rsidRPr="001A1AA1">
              <w:rPr>
                <w:rFonts w:ascii="Verdana" w:hAnsi="Verdana"/>
                <w:sz w:val="18"/>
                <w:szCs w:val="18"/>
              </w:rPr>
              <w:t xml:space="preserve"> Chairman of the Committee</w:t>
            </w:r>
          </w:p>
          <w:p w14:paraId="65D7DFC9"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Sebastian Eisenberg </w:t>
            </w:r>
            <w:r w:rsidR="00A42691" w:rsidRPr="001A1AA1">
              <w:rPr>
                <w:rFonts w:ascii="Verdana" w:hAnsi="Verdana"/>
                <w:sz w:val="18"/>
                <w:szCs w:val="18"/>
              </w:rPr>
              <w:t>—</w:t>
            </w:r>
            <w:r w:rsidRPr="001A1AA1">
              <w:rPr>
                <w:rFonts w:ascii="Verdana" w:hAnsi="Verdana"/>
                <w:sz w:val="18"/>
                <w:szCs w:val="18"/>
              </w:rPr>
              <w:t xml:space="preserve">  Deputy Chairman of the Committee</w:t>
            </w:r>
          </w:p>
          <w:p w14:paraId="65D7DFCA"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Ulf Backmeyer</w:t>
            </w:r>
          </w:p>
          <w:p w14:paraId="65D7DFCB"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Donald Weir</w:t>
            </w:r>
          </w:p>
          <w:p w14:paraId="65D7DFCC"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Peter Modrei</w:t>
            </w:r>
          </w:p>
          <w:p w14:paraId="65D7DFCD"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Derek Parkin</w:t>
            </w:r>
          </w:p>
          <w:p w14:paraId="65D7DFCE"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Igor Viktorovich Popov</w:t>
            </w:r>
          </w:p>
          <w:p w14:paraId="65D7DFCF"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Maksim Gennadyevich Shirokov</w:t>
            </w:r>
          </w:p>
        </w:tc>
      </w:tr>
    </w:tbl>
    <w:p w14:paraId="65D7DFD1" w14:textId="77777777" w:rsidR="006356AD" w:rsidRPr="001A1AA1" w:rsidRDefault="006356AD" w:rsidP="00DF7B5B">
      <w:pPr>
        <w:widowControl w:val="0"/>
        <w:autoSpaceDE w:val="0"/>
        <w:autoSpaceDN w:val="0"/>
        <w:adjustRightInd w:val="0"/>
        <w:jc w:val="both"/>
        <w:rPr>
          <w:rFonts w:ascii="Verdana" w:hAnsi="Verdana"/>
          <w:sz w:val="18"/>
          <w:szCs w:val="18"/>
        </w:rPr>
      </w:pPr>
    </w:p>
    <w:p w14:paraId="65D7DFD2" w14:textId="77777777" w:rsidR="006356AD" w:rsidRPr="001A1AA1" w:rsidRDefault="006356AD" w:rsidP="00DF7B5B">
      <w:pPr>
        <w:widowControl w:val="0"/>
        <w:autoSpaceDE w:val="0"/>
        <w:autoSpaceDN w:val="0"/>
        <w:adjustRightInd w:val="0"/>
        <w:jc w:val="both"/>
        <w:rPr>
          <w:rFonts w:ascii="Verdana" w:hAnsi="Verdana"/>
          <w:sz w:val="18"/>
          <w:szCs w:val="18"/>
        </w:rPr>
      </w:pPr>
    </w:p>
    <w:p w14:paraId="65D7DFD3"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b/>
          <w:i/>
          <w:sz w:val="18"/>
          <w:szCs w:val="18"/>
          <w:u w:val="single"/>
        </w:rPr>
        <w:t>The Risk and Finance Committee</w:t>
      </w:r>
      <w:r w:rsidRPr="001A1AA1">
        <w:rPr>
          <w:rFonts w:ascii="Verdana" w:hAnsi="Verdana"/>
          <w:sz w:val="18"/>
          <w:szCs w:val="18"/>
        </w:rPr>
        <w:t xml:space="preserve"> was established on June 30, 2009 by the resolution of the </w:t>
      </w:r>
      <w:r w:rsidR="00440564" w:rsidRPr="001A1AA1">
        <w:rPr>
          <w:rFonts w:ascii="Verdana" w:hAnsi="Verdana"/>
          <w:sz w:val="18"/>
          <w:szCs w:val="18"/>
        </w:rPr>
        <w:t>Board of Directors</w:t>
      </w:r>
      <w:r w:rsidR="00A42691" w:rsidRPr="001A1AA1">
        <w:rPr>
          <w:rFonts w:ascii="Verdana" w:hAnsi="Verdana"/>
          <w:sz w:val="18"/>
          <w:szCs w:val="18"/>
        </w:rPr>
        <w:t xml:space="preserve"> of OGK-4</w:t>
      </w:r>
      <w:r w:rsidRPr="001A1AA1">
        <w:rPr>
          <w:rFonts w:ascii="Verdana" w:hAnsi="Verdana"/>
          <w:sz w:val="18"/>
          <w:szCs w:val="18"/>
        </w:rPr>
        <w:t>, minutes No. 115.</w:t>
      </w:r>
    </w:p>
    <w:p w14:paraId="65D7DFD4"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It operates on the basis of the Articles of Association of E.ON Russia and Regulation on the Risk and Finance Committee of the </w:t>
      </w:r>
      <w:r w:rsidR="00440564" w:rsidRPr="001A1AA1">
        <w:rPr>
          <w:rFonts w:ascii="Verdana" w:hAnsi="Verdana"/>
          <w:sz w:val="18"/>
          <w:szCs w:val="18"/>
        </w:rPr>
        <w:t>Board of Directors of</w:t>
      </w:r>
      <w:r w:rsidRPr="001A1AA1">
        <w:rPr>
          <w:rFonts w:ascii="Verdana" w:hAnsi="Verdana"/>
          <w:sz w:val="18"/>
          <w:szCs w:val="18"/>
        </w:rPr>
        <w:t xml:space="preserve"> OGK-4. </w:t>
      </w:r>
    </w:p>
    <w:p w14:paraId="65D7DFD5" w14:textId="77777777" w:rsidR="006356AD" w:rsidRPr="001A1AA1" w:rsidRDefault="006356AD" w:rsidP="00DF7B5B">
      <w:pPr>
        <w:widowControl w:val="0"/>
        <w:autoSpaceDE w:val="0"/>
        <w:autoSpaceDN w:val="0"/>
        <w:adjustRightInd w:val="0"/>
        <w:jc w:val="both"/>
        <w:rPr>
          <w:rFonts w:ascii="Verdana" w:hAnsi="Verdana"/>
          <w:bCs/>
          <w:sz w:val="18"/>
          <w:szCs w:val="18"/>
        </w:rPr>
      </w:pPr>
      <w:r w:rsidRPr="001A1AA1">
        <w:rPr>
          <w:rFonts w:ascii="Verdana" w:hAnsi="Verdana"/>
          <w:sz w:val="18"/>
          <w:szCs w:val="18"/>
        </w:rPr>
        <w:t xml:space="preserve">The competence of the Risk and Finance Committee includes review of the issues and development of recommendations to the </w:t>
      </w:r>
      <w:r w:rsidR="00440564" w:rsidRPr="001A1AA1">
        <w:rPr>
          <w:rFonts w:ascii="Verdana" w:hAnsi="Verdana"/>
          <w:sz w:val="18"/>
          <w:szCs w:val="18"/>
        </w:rPr>
        <w:t>Board of Directors</w:t>
      </w:r>
      <w:r w:rsidRPr="001A1AA1">
        <w:rPr>
          <w:rFonts w:ascii="Verdana" w:hAnsi="Verdana"/>
          <w:sz w:val="18"/>
          <w:szCs w:val="18"/>
        </w:rPr>
        <w:t xml:space="preserve"> and executive bodies in the area of risk-management and financial management.</w:t>
      </w:r>
    </w:p>
    <w:p w14:paraId="65D7DFD6" w14:textId="77777777" w:rsidR="006356AD" w:rsidRPr="001A1AA1" w:rsidRDefault="006356AD" w:rsidP="00DF7B5B">
      <w:pPr>
        <w:widowControl w:val="0"/>
        <w:autoSpaceDE w:val="0"/>
        <w:autoSpaceDN w:val="0"/>
        <w:adjustRightInd w:val="0"/>
        <w:jc w:val="both"/>
        <w:rPr>
          <w:rFonts w:ascii="Verdana" w:hAnsi="Verdana"/>
          <w:sz w:val="18"/>
          <w:szCs w:val="18"/>
        </w:rPr>
      </w:pPr>
    </w:p>
    <w:p w14:paraId="65D7DFD7"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Data on the quantitative and personal composition of the Risk and Finance Committee in 2012:</w:t>
      </w:r>
    </w:p>
    <w:p w14:paraId="65D7DFD8" w14:textId="77777777" w:rsidR="006356AD" w:rsidRPr="001A1AA1" w:rsidRDefault="006356AD" w:rsidP="00DF7B5B">
      <w:pPr>
        <w:widowControl w:val="0"/>
        <w:autoSpaceDE w:val="0"/>
        <w:autoSpaceDN w:val="0"/>
        <w:adjustRightInd w:val="0"/>
        <w:jc w:val="both"/>
        <w:rPr>
          <w:rFonts w:ascii="Verdana" w:hAnsi="Verdana"/>
          <w:sz w:val="18"/>
          <w:szCs w:val="18"/>
        </w:rPr>
      </w:pPr>
    </w:p>
    <w:tbl>
      <w:tblPr>
        <w:tblW w:w="0" w:type="auto"/>
        <w:tblBorders>
          <w:insideH w:val="single" w:sz="4" w:space="0" w:color="auto"/>
        </w:tblBorders>
        <w:tblLook w:val="04A0" w:firstRow="1" w:lastRow="0" w:firstColumn="1" w:lastColumn="0" w:noHBand="0" w:noVBand="1"/>
      </w:tblPr>
      <w:tblGrid>
        <w:gridCol w:w="1498"/>
        <w:gridCol w:w="2116"/>
        <w:gridCol w:w="5998"/>
      </w:tblGrid>
      <w:tr w:rsidR="006356AD" w:rsidRPr="001A1AA1" w14:paraId="65D7DFDC" w14:textId="77777777" w:rsidTr="0016285F">
        <w:trPr>
          <w:trHeight w:val="612"/>
        </w:trPr>
        <w:tc>
          <w:tcPr>
            <w:tcW w:w="1457" w:type="dxa"/>
            <w:tcBorders>
              <w:top w:val="nil"/>
              <w:bottom w:val="nil"/>
              <w:right w:val="single" w:sz="8" w:space="0" w:color="FFFFFF"/>
            </w:tcBorders>
            <w:shd w:val="clear" w:color="auto" w:fill="FF0000"/>
            <w:vAlign w:val="center"/>
          </w:tcPr>
          <w:p w14:paraId="65D7DFD9" w14:textId="77777777" w:rsidR="006356AD" w:rsidRPr="001A1AA1" w:rsidRDefault="006356AD"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Period</w:t>
            </w:r>
          </w:p>
        </w:tc>
        <w:tc>
          <w:tcPr>
            <w:tcW w:w="2116" w:type="dxa"/>
            <w:tcBorders>
              <w:top w:val="nil"/>
              <w:left w:val="single" w:sz="8" w:space="0" w:color="FFFFFF"/>
              <w:bottom w:val="nil"/>
              <w:right w:val="single" w:sz="8" w:space="0" w:color="FFFFFF"/>
            </w:tcBorders>
            <w:shd w:val="clear" w:color="auto" w:fill="FF0000"/>
            <w:vAlign w:val="center"/>
          </w:tcPr>
          <w:p w14:paraId="65D7DFDA" w14:textId="77777777" w:rsidR="006356AD" w:rsidRPr="001A1AA1" w:rsidRDefault="006356AD" w:rsidP="00110FDF">
            <w:pPr>
              <w:widowControl w:val="0"/>
              <w:autoSpaceDE w:val="0"/>
              <w:autoSpaceDN w:val="0"/>
              <w:adjustRightInd w:val="0"/>
              <w:jc w:val="center"/>
              <w:rPr>
                <w:rFonts w:ascii="Verdana" w:hAnsi="Verdana"/>
                <w:b/>
                <w:sz w:val="18"/>
                <w:szCs w:val="18"/>
              </w:rPr>
            </w:pPr>
            <w:r w:rsidRPr="001A1AA1">
              <w:rPr>
                <w:rFonts w:ascii="Verdana" w:hAnsi="Verdana"/>
                <w:b/>
                <w:sz w:val="18"/>
                <w:szCs w:val="18"/>
              </w:rPr>
              <w:t>Number of the Committee members</w:t>
            </w:r>
          </w:p>
        </w:tc>
        <w:tc>
          <w:tcPr>
            <w:tcW w:w="5998" w:type="dxa"/>
            <w:tcBorders>
              <w:top w:val="nil"/>
              <w:left w:val="single" w:sz="8" w:space="0" w:color="FFFFFF"/>
              <w:bottom w:val="nil"/>
            </w:tcBorders>
            <w:shd w:val="clear" w:color="auto" w:fill="FF0000"/>
            <w:vAlign w:val="center"/>
          </w:tcPr>
          <w:p w14:paraId="65D7DFDB" w14:textId="77777777" w:rsidR="006356AD" w:rsidRPr="001A1AA1" w:rsidRDefault="006356AD"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Committee composition in persons</w:t>
            </w:r>
          </w:p>
        </w:tc>
      </w:tr>
      <w:tr w:rsidR="006356AD" w:rsidRPr="001A1AA1" w14:paraId="65D7DFE3" w14:textId="77777777" w:rsidTr="0016285F">
        <w:tc>
          <w:tcPr>
            <w:tcW w:w="1457" w:type="dxa"/>
            <w:shd w:val="clear" w:color="auto" w:fill="F2F2F2"/>
          </w:tcPr>
          <w:p w14:paraId="65D7DFDD" w14:textId="77777777" w:rsidR="006356AD" w:rsidRPr="001A1AA1" w:rsidRDefault="006356AD"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01.01.2012</w:t>
            </w:r>
            <w:r w:rsidR="00A42691" w:rsidRPr="001A1AA1">
              <w:rPr>
                <w:rFonts w:ascii="Verdana" w:hAnsi="Verdana"/>
                <w:b/>
                <w:sz w:val="18"/>
                <w:szCs w:val="18"/>
              </w:rPr>
              <w:t>–</w:t>
            </w:r>
            <w:r w:rsidRPr="001A1AA1">
              <w:rPr>
                <w:rFonts w:ascii="Verdana" w:hAnsi="Verdana"/>
                <w:b/>
                <w:sz w:val="18"/>
                <w:szCs w:val="18"/>
              </w:rPr>
              <w:t>02.03.2012</w:t>
            </w:r>
          </w:p>
        </w:tc>
        <w:tc>
          <w:tcPr>
            <w:tcW w:w="2116" w:type="dxa"/>
            <w:shd w:val="clear" w:color="auto" w:fill="F2F2F2"/>
          </w:tcPr>
          <w:p w14:paraId="65D7DFDE"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4</w:t>
            </w:r>
          </w:p>
        </w:tc>
        <w:tc>
          <w:tcPr>
            <w:tcW w:w="5998" w:type="dxa"/>
            <w:shd w:val="clear" w:color="auto" w:fill="F2F2F2"/>
          </w:tcPr>
          <w:p w14:paraId="65D7DFDF"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Ulf Backmeyer </w:t>
            </w:r>
            <w:r w:rsidR="00A42691" w:rsidRPr="001A1AA1">
              <w:rPr>
                <w:rFonts w:ascii="Verdana" w:hAnsi="Verdana"/>
                <w:sz w:val="18"/>
                <w:szCs w:val="18"/>
              </w:rPr>
              <w:t xml:space="preserve">— </w:t>
            </w:r>
            <w:r w:rsidRPr="001A1AA1">
              <w:rPr>
                <w:rFonts w:ascii="Verdana" w:hAnsi="Verdana"/>
                <w:sz w:val="18"/>
                <w:szCs w:val="18"/>
              </w:rPr>
              <w:t>Chairman of the Committee</w:t>
            </w:r>
          </w:p>
          <w:p w14:paraId="65D7DFE0"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Sebastian Eisenberg</w:t>
            </w:r>
            <w:r w:rsidR="00A42691" w:rsidRPr="001A1AA1">
              <w:rPr>
                <w:rFonts w:ascii="Verdana" w:hAnsi="Verdana"/>
                <w:sz w:val="18"/>
                <w:szCs w:val="18"/>
              </w:rPr>
              <w:t xml:space="preserve"> — </w:t>
            </w:r>
            <w:r w:rsidRPr="001A1AA1">
              <w:rPr>
                <w:rFonts w:ascii="Verdana" w:hAnsi="Verdana"/>
                <w:sz w:val="18"/>
                <w:szCs w:val="18"/>
              </w:rPr>
              <w:t>Deputy Chairman of the Committee</w:t>
            </w:r>
          </w:p>
          <w:p w14:paraId="65D7DFE1"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Andrey Nikolayevich Zhukovsky </w:t>
            </w:r>
          </w:p>
          <w:p w14:paraId="65D7DFE2"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Yelena Vladimirovna Talalaeva</w:t>
            </w:r>
          </w:p>
        </w:tc>
      </w:tr>
      <w:tr w:rsidR="006356AD" w:rsidRPr="001A1AA1" w14:paraId="65D7DFEB" w14:textId="77777777" w:rsidTr="0016285F">
        <w:tc>
          <w:tcPr>
            <w:tcW w:w="1457" w:type="dxa"/>
            <w:shd w:val="clear" w:color="auto" w:fill="auto"/>
          </w:tcPr>
          <w:p w14:paraId="65D7DFE4" w14:textId="77777777" w:rsidR="006356AD" w:rsidRPr="001A1AA1" w:rsidRDefault="006356AD"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02.03.</w:t>
            </w:r>
            <w:r w:rsidR="006A3B5D" w:rsidRPr="001A1AA1">
              <w:rPr>
                <w:rFonts w:ascii="Verdana" w:hAnsi="Verdana"/>
                <w:b/>
                <w:sz w:val="18"/>
                <w:szCs w:val="18"/>
              </w:rPr>
              <w:t>2012</w:t>
            </w:r>
            <w:r w:rsidR="00A42691" w:rsidRPr="001A1AA1">
              <w:rPr>
                <w:rFonts w:ascii="Verdana" w:hAnsi="Verdana"/>
                <w:b/>
                <w:sz w:val="18"/>
                <w:szCs w:val="18"/>
              </w:rPr>
              <w:t>–</w:t>
            </w:r>
          </w:p>
          <w:p w14:paraId="65D7DFE5" w14:textId="77777777" w:rsidR="006356AD" w:rsidRPr="001A1AA1" w:rsidRDefault="006356AD"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28.06.</w:t>
            </w:r>
            <w:r w:rsidR="006A3B5D" w:rsidRPr="001A1AA1">
              <w:rPr>
                <w:rFonts w:ascii="Verdana" w:hAnsi="Verdana"/>
                <w:b/>
                <w:sz w:val="18"/>
                <w:szCs w:val="18"/>
              </w:rPr>
              <w:t>2012</w:t>
            </w:r>
          </w:p>
          <w:p w14:paraId="65D7DFE6" w14:textId="77777777" w:rsidR="006356AD" w:rsidRPr="001A1AA1" w:rsidRDefault="006356AD" w:rsidP="00DF7B5B">
            <w:pPr>
              <w:widowControl w:val="0"/>
              <w:autoSpaceDE w:val="0"/>
              <w:autoSpaceDN w:val="0"/>
              <w:adjustRightInd w:val="0"/>
              <w:jc w:val="both"/>
              <w:rPr>
                <w:rFonts w:ascii="Verdana" w:hAnsi="Verdana"/>
                <w:b/>
                <w:sz w:val="18"/>
                <w:szCs w:val="18"/>
              </w:rPr>
            </w:pPr>
          </w:p>
        </w:tc>
        <w:tc>
          <w:tcPr>
            <w:tcW w:w="2116" w:type="dxa"/>
            <w:shd w:val="clear" w:color="auto" w:fill="auto"/>
          </w:tcPr>
          <w:p w14:paraId="65D7DFE7"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lastRenderedPageBreak/>
              <w:t>3</w:t>
            </w:r>
          </w:p>
        </w:tc>
        <w:tc>
          <w:tcPr>
            <w:tcW w:w="5998" w:type="dxa"/>
            <w:shd w:val="clear" w:color="auto" w:fill="auto"/>
          </w:tcPr>
          <w:p w14:paraId="65D7DFE8"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Sebastian Eisenberg </w:t>
            </w:r>
            <w:r w:rsidR="00457DC8" w:rsidRPr="001A1AA1">
              <w:rPr>
                <w:rFonts w:ascii="Verdana" w:hAnsi="Verdana"/>
                <w:sz w:val="18"/>
                <w:szCs w:val="18"/>
              </w:rPr>
              <w:t>—</w:t>
            </w:r>
            <w:r w:rsidRPr="001A1AA1">
              <w:rPr>
                <w:rFonts w:ascii="Verdana" w:hAnsi="Verdana"/>
                <w:sz w:val="18"/>
                <w:szCs w:val="18"/>
              </w:rPr>
              <w:t xml:space="preserve">  Chairman of the Committee</w:t>
            </w:r>
          </w:p>
          <w:p w14:paraId="65D7DFE9"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Andrey Nikolayevich Zhukovsky </w:t>
            </w:r>
          </w:p>
          <w:p w14:paraId="65D7DFEA"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lastRenderedPageBreak/>
              <w:t>Yelena Vladimirovna Talalaeva</w:t>
            </w:r>
          </w:p>
        </w:tc>
      </w:tr>
      <w:tr w:rsidR="006356AD" w:rsidRPr="001A1AA1" w14:paraId="65D7DFF3" w14:textId="77777777" w:rsidTr="0016285F">
        <w:tc>
          <w:tcPr>
            <w:tcW w:w="1457" w:type="dxa"/>
            <w:shd w:val="clear" w:color="auto" w:fill="F2F2F2"/>
          </w:tcPr>
          <w:p w14:paraId="65D7DFEC" w14:textId="77777777" w:rsidR="006356AD" w:rsidRPr="001A1AA1" w:rsidRDefault="006356AD"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lastRenderedPageBreak/>
              <w:t>28.06.</w:t>
            </w:r>
            <w:r w:rsidR="006A3B5D" w:rsidRPr="001A1AA1">
              <w:rPr>
                <w:rFonts w:ascii="Verdana" w:hAnsi="Verdana"/>
                <w:b/>
                <w:sz w:val="18"/>
                <w:szCs w:val="18"/>
              </w:rPr>
              <w:t>2012</w:t>
            </w:r>
            <w:r w:rsidR="00A42691" w:rsidRPr="001A1AA1">
              <w:rPr>
                <w:rFonts w:ascii="Verdana" w:hAnsi="Verdana"/>
                <w:b/>
                <w:sz w:val="18"/>
                <w:szCs w:val="18"/>
              </w:rPr>
              <w:t>–</w:t>
            </w:r>
          </w:p>
          <w:p w14:paraId="65D7DFED" w14:textId="77777777" w:rsidR="006356AD" w:rsidRPr="001A1AA1" w:rsidRDefault="006356AD"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31.12.2012</w:t>
            </w:r>
          </w:p>
        </w:tc>
        <w:tc>
          <w:tcPr>
            <w:tcW w:w="2116" w:type="dxa"/>
            <w:shd w:val="clear" w:color="auto" w:fill="F2F2F2"/>
          </w:tcPr>
          <w:p w14:paraId="65D7DFEE"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4</w:t>
            </w:r>
          </w:p>
        </w:tc>
        <w:tc>
          <w:tcPr>
            <w:tcW w:w="5998" w:type="dxa"/>
            <w:shd w:val="clear" w:color="auto" w:fill="F2F2F2"/>
          </w:tcPr>
          <w:p w14:paraId="65D7DFEF"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Ulf Backmeyer </w:t>
            </w:r>
            <w:r w:rsidR="00457DC8" w:rsidRPr="001A1AA1">
              <w:rPr>
                <w:rFonts w:ascii="Verdana" w:hAnsi="Verdana"/>
                <w:sz w:val="18"/>
                <w:szCs w:val="18"/>
              </w:rPr>
              <w:t>—</w:t>
            </w:r>
            <w:r w:rsidRPr="001A1AA1">
              <w:rPr>
                <w:rFonts w:ascii="Verdana" w:hAnsi="Verdana"/>
                <w:sz w:val="18"/>
                <w:szCs w:val="18"/>
              </w:rPr>
              <w:t xml:space="preserve">  Chairman of the Committee</w:t>
            </w:r>
          </w:p>
          <w:p w14:paraId="65D7DFF0"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Sebastian Eisenberg </w:t>
            </w:r>
            <w:r w:rsidR="00457DC8" w:rsidRPr="001A1AA1">
              <w:rPr>
                <w:rFonts w:ascii="Verdana" w:hAnsi="Verdana"/>
                <w:sz w:val="18"/>
                <w:szCs w:val="18"/>
              </w:rPr>
              <w:t>—</w:t>
            </w:r>
            <w:r w:rsidRPr="001A1AA1">
              <w:rPr>
                <w:rFonts w:ascii="Verdana" w:hAnsi="Verdana"/>
                <w:sz w:val="18"/>
                <w:szCs w:val="18"/>
              </w:rPr>
              <w:t xml:space="preserve">  Deputy Chairman of the Committee</w:t>
            </w:r>
          </w:p>
          <w:p w14:paraId="65D7DFF1"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Andrey Nikolayevich Zhukovsky </w:t>
            </w:r>
          </w:p>
          <w:p w14:paraId="65D7DFF2"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Yelena Vladimirovna Talalaeva</w:t>
            </w:r>
          </w:p>
        </w:tc>
      </w:tr>
    </w:tbl>
    <w:p w14:paraId="65D7DFF4" w14:textId="77777777" w:rsidR="006356AD" w:rsidRPr="001A1AA1" w:rsidRDefault="006356AD" w:rsidP="00DF7B5B">
      <w:pPr>
        <w:widowControl w:val="0"/>
        <w:autoSpaceDE w:val="0"/>
        <w:autoSpaceDN w:val="0"/>
        <w:adjustRightInd w:val="0"/>
        <w:jc w:val="both"/>
        <w:rPr>
          <w:rFonts w:ascii="Verdana" w:hAnsi="Verdana"/>
          <w:sz w:val="18"/>
          <w:szCs w:val="18"/>
        </w:rPr>
      </w:pPr>
    </w:p>
    <w:p w14:paraId="65D7DFF5" w14:textId="77777777" w:rsidR="006356AD" w:rsidRPr="001A1AA1" w:rsidRDefault="006356AD" w:rsidP="00DF7B5B">
      <w:pPr>
        <w:widowControl w:val="0"/>
        <w:autoSpaceDE w:val="0"/>
        <w:autoSpaceDN w:val="0"/>
        <w:adjustRightInd w:val="0"/>
        <w:jc w:val="both"/>
        <w:rPr>
          <w:rFonts w:ascii="Verdana" w:hAnsi="Verdana"/>
          <w:sz w:val="18"/>
          <w:szCs w:val="18"/>
        </w:rPr>
      </w:pPr>
    </w:p>
    <w:p w14:paraId="65D7DFF6"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b/>
          <w:i/>
          <w:sz w:val="18"/>
          <w:szCs w:val="18"/>
          <w:u w:val="single"/>
        </w:rPr>
        <w:t>The Strategy and Development Committee</w:t>
      </w:r>
      <w:r w:rsidRPr="001A1AA1">
        <w:rPr>
          <w:rFonts w:ascii="Verdana" w:hAnsi="Verdana"/>
          <w:bCs/>
          <w:sz w:val="18"/>
          <w:szCs w:val="18"/>
        </w:rPr>
        <w:t xml:space="preserve"> </w:t>
      </w:r>
      <w:r w:rsidRPr="001A1AA1">
        <w:rPr>
          <w:rFonts w:ascii="Verdana" w:hAnsi="Verdana"/>
          <w:sz w:val="18"/>
          <w:szCs w:val="18"/>
        </w:rPr>
        <w:t xml:space="preserve"> was established on June 30, 2009 by the resolution of the </w:t>
      </w:r>
      <w:r w:rsidR="00440564" w:rsidRPr="001A1AA1">
        <w:rPr>
          <w:rFonts w:ascii="Verdana" w:hAnsi="Verdana"/>
          <w:sz w:val="18"/>
          <w:szCs w:val="18"/>
        </w:rPr>
        <w:t>Board of Directors</w:t>
      </w:r>
      <w:r w:rsidR="00457DC8" w:rsidRPr="001A1AA1">
        <w:rPr>
          <w:rFonts w:ascii="Verdana" w:hAnsi="Verdana"/>
          <w:sz w:val="18"/>
          <w:szCs w:val="18"/>
        </w:rPr>
        <w:t xml:space="preserve"> of OGK-4</w:t>
      </w:r>
      <w:r w:rsidRPr="001A1AA1">
        <w:rPr>
          <w:rFonts w:ascii="Verdana" w:hAnsi="Verdana"/>
          <w:sz w:val="18"/>
          <w:szCs w:val="18"/>
        </w:rPr>
        <w:t>, minutes No. 115.</w:t>
      </w:r>
    </w:p>
    <w:p w14:paraId="65D7DFF7" w14:textId="77777777" w:rsidR="006356AD" w:rsidRPr="001A1AA1" w:rsidRDefault="006356AD" w:rsidP="00DF7B5B">
      <w:pPr>
        <w:widowControl w:val="0"/>
        <w:autoSpaceDE w:val="0"/>
        <w:autoSpaceDN w:val="0"/>
        <w:adjustRightInd w:val="0"/>
        <w:jc w:val="both"/>
        <w:rPr>
          <w:rFonts w:ascii="Verdana" w:hAnsi="Verdana"/>
          <w:bCs/>
          <w:sz w:val="18"/>
          <w:szCs w:val="18"/>
        </w:rPr>
      </w:pPr>
      <w:r w:rsidRPr="001A1AA1">
        <w:rPr>
          <w:rFonts w:ascii="Verdana" w:hAnsi="Verdana"/>
          <w:bCs/>
          <w:sz w:val="18"/>
          <w:szCs w:val="18"/>
        </w:rPr>
        <w:t xml:space="preserve">It operates on the basis of the Articles of Association of E.ON Russia and Regulation on the Strategy and Development Committee of the </w:t>
      </w:r>
      <w:r w:rsidRPr="001A1AA1">
        <w:rPr>
          <w:rFonts w:ascii="Verdana" w:hAnsi="Verdana"/>
          <w:sz w:val="18"/>
          <w:szCs w:val="18"/>
        </w:rPr>
        <w:t>Board of Directors of</w:t>
      </w:r>
      <w:r w:rsidRPr="001A1AA1">
        <w:rPr>
          <w:rFonts w:ascii="Verdana" w:hAnsi="Verdana"/>
          <w:bCs/>
          <w:sz w:val="18"/>
          <w:szCs w:val="18"/>
        </w:rPr>
        <w:t xml:space="preserve"> OGK-4. </w:t>
      </w:r>
    </w:p>
    <w:p w14:paraId="65D7DFF8" w14:textId="77777777" w:rsidR="006356AD" w:rsidRPr="001A1AA1" w:rsidRDefault="006356AD" w:rsidP="00DF7B5B">
      <w:pPr>
        <w:widowControl w:val="0"/>
        <w:autoSpaceDE w:val="0"/>
        <w:autoSpaceDN w:val="0"/>
        <w:adjustRightInd w:val="0"/>
        <w:jc w:val="both"/>
        <w:rPr>
          <w:rFonts w:ascii="Verdana" w:hAnsi="Verdana"/>
          <w:bCs/>
          <w:sz w:val="18"/>
          <w:szCs w:val="18"/>
        </w:rPr>
      </w:pPr>
      <w:r w:rsidRPr="001A1AA1">
        <w:rPr>
          <w:rFonts w:ascii="Verdana" w:hAnsi="Verdana"/>
          <w:bCs/>
          <w:sz w:val="18"/>
          <w:szCs w:val="18"/>
        </w:rPr>
        <w:t xml:space="preserve">The Strategy and Development Committee developed solution drafts and recommendations on the issues of strategic and operational management for the </w:t>
      </w:r>
      <w:r w:rsidR="00440564" w:rsidRPr="001A1AA1">
        <w:rPr>
          <w:rFonts w:ascii="Verdana" w:hAnsi="Verdana"/>
          <w:bCs/>
          <w:sz w:val="18"/>
          <w:szCs w:val="18"/>
        </w:rPr>
        <w:t>Board of Directors</w:t>
      </w:r>
      <w:r w:rsidRPr="001A1AA1">
        <w:rPr>
          <w:rFonts w:ascii="Verdana" w:hAnsi="Verdana"/>
          <w:bCs/>
          <w:sz w:val="18"/>
          <w:szCs w:val="18"/>
        </w:rPr>
        <w:t xml:space="preserve"> and the Company executive bodies. It reviewed the issues on determination of priority lines, strategy targets and basic principles of strategic development and optimization of </w:t>
      </w:r>
      <w:r w:rsidRPr="001A1AA1">
        <w:rPr>
          <w:rFonts w:ascii="Verdana" w:hAnsi="Verdana"/>
          <w:sz w:val="18"/>
          <w:szCs w:val="18"/>
        </w:rPr>
        <w:t>E.ON Russia</w:t>
      </w:r>
      <w:r w:rsidRPr="001A1AA1">
        <w:rPr>
          <w:rFonts w:ascii="Verdana" w:hAnsi="Verdana"/>
          <w:bCs/>
          <w:sz w:val="18"/>
          <w:szCs w:val="18"/>
        </w:rPr>
        <w:t xml:space="preserve"> activity, effected control over the implementation process of the programs adopted and the Company projects, achievement of the targets and tasks set by the Company.</w:t>
      </w:r>
    </w:p>
    <w:p w14:paraId="65D7DFF9"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Since July 06, 2012, the Strategy and Development Committee of the </w:t>
      </w:r>
      <w:r w:rsidR="00440564" w:rsidRPr="001A1AA1">
        <w:rPr>
          <w:rFonts w:ascii="Verdana" w:hAnsi="Verdana"/>
          <w:sz w:val="18"/>
          <w:szCs w:val="18"/>
        </w:rPr>
        <w:t>Company Board of Directors</w:t>
      </w:r>
      <w:r w:rsidRPr="001A1AA1">
        <w:rPr>
          <w:rFonts w:ascii="Verdana" w:hAnsi="Verdana"/>
          <w:sz w:val="18"/>
          <w:szCs w:val="18"/>
        </w:rPr>
        <w:t xml:space="preserve"> is abolished. The Regulation on the Strategy and Development Committee of the Board of Directors of OGK-4 OAO approved by the </w:t>
      </w:r>
      <w:r w:rsidR="00440564" w:rsidRPr="001A1AA1">
        <w:rPr>
          <w:rFonts w:ascii="Verdana" w:hAnsi="Verdana"/>
          <w:sz w:val="18"/>
          <w:szCs w:val="18"/>
        </w:rPr>
        <w:t>Board of Directors</w:t>
      </w:r>
      <w:r w:rsidRPr="001A1AA1">
        <w:rPr>
          <w:rFonts w:ascii="Verdana" w:hAnsi="Verdana"/>
          <w:sz w:val="18"/>
          <w:szCs w:val="18"/>
        </w:rPr>
        <w:t xml:space="preserve"> of OGK-4 OAO on 16.07.2009 (minutes No. 116 dated 20.07.2009) is deemed to have lost its force.</w:t>
      </w:r>
    </w:p>
    <w:p w14:paraId="65D7DFFA" w14:textId="77777777" w:rsidR="006356AD" w:rsidRPr="001A1AA1" w:rsidRDefault="006356AD" w:rsidP="00DF7B5B">
      <w:pPr>
        <w:widowControl w:val="0"/>
        <w:autoSpaceDE w:val="0"/>
        <w:autoSpaceDN w:val="0"/>
        <w:adjustRightInd w:val="0"/>
        <w:jc w:val="both"/>
        <w:rPr>
          <w:rFonts w:ascii="Verdana" w:hAnsi="Verdana"/>
          <w:sz w:val="18"/>
          <w:szCs w:val="18"/>
        </w:rPr>
      </w:pPr>
    </w:p>
    <w:p w14:paraId="65D7DFFB"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Data on the quantitative and personal composition of the Strategy and Development Committee in 2012:</w:t>
      </w:r>
    </w:p>
    <w:p w14:paraId="65D7DFFC" w14:textId="77777777" w:rsidR="006356AD" w:rsidRPr="001A1AA1" w:rsidRDefault="006356AD" w:rsidP="00DF7B5B">
      <w:pPr>
        <w:widowControl w:val="0"/>
        <w:autoSpaceDE w:val="0"/>
        <w:autoSpaceDN w:val="0"/>
        <w:adjustRightInd w:val="0"/>
        <w:jc w:val="both"/>
        <w:rPr>
          <w:rFonts w:ascii="Verdana" w:hAnsi="Verdana"/>
          <w:sz w:val="18"/>
          <w:szCs w:val="18"/>
        </w:rPr>
      </w:pPr>
    </w:p>
    <w:tbl>
      <w:tblPr>
        <w:tblW w:w="0" w:type="auto"/>
        <w:tblLook w:val="04A0" w:firstRow="1" w:lastRow="0" w:firstColumn="1" w:lastColumn="0" w:noHBand="0" w:noVBand="1"/>
      </w:tblPr>
      <w:tblGrid>
        <w:gridCol w:w="1498"/>
        <w:gridCol w:w="2116"/>
        <w:gridCol w:w="5998"/>
      </w:tblGrid>
      <w:tr w:rsidR="006356AD" w:rsidRPr="001A1AA1" w14:paraId="65D7E000" w14:textId="77777777" w:rsidTr="0016285F">
        <w:trPr>
          <w:trHeight w:val="612"/>
        </w:trPr>
        <w:tc>
          <w:tcPr>
            <w:tcW w:w="1457" w:type="dxa"/>
            <w:tcBorders>
              <w:right w:val="single" w:sz="8" w:space="0" w:color="FFFFFF"/>
            </w:tcBorders>
            <w:shd w:val="clear" w:color="auto" w:fill="FF0000"/>
            <w:vAlign w:val="center"/>
          </w:tcPr>
          <w:p w14:paraId="65D7DFFD" w14:textId="77777777" w:rsidR="006356AD" w:rsidRPr="001A1AA1" w:rsidRDefault="006356AD"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Period</w:t>
            </w:r>
          </w:p>
        </w:tc>
        <w:tc>
          <w:tcPr>
            <w:tcW w:w="2116" w:type="dxa"/>
            <w:tcBorders>
              <w:left w:val="single" w:sz="8" w:space="0" w:color="FFFFFF"/>
              <w:right w:val="single" w:sz="8" w:space="0" w:color="FFFFFF"/>
            </w:tcBorders>
            <w:shd w:val="clear" w:color="auto" w:fill="FF0000"/>
            <w:vAlign w:val="center"/>
          </w:tcPr>
          <w:p w14:paraId="65D7DFFE" w14:textId="77777777" w:rsidR="006356AD" w:rsidRPr="001A1AA1" w:rsidRDefault="006356AD" w:rsidP="00110FDF">
            <w:pPr>
              <w:widowControl w:val="0"/>
              <w:autoSpaceDE w:val="0"/>
              <w:autoSpaceDN w:val="0"/>
              <w:adjustRightInd w:val="0"/>
              <w:jc w:val="center"/>
              <w:rPr>
                <w:rFonts w:ascii="Verdana" w:hAnsi="Verdana"/>
                <w:b/>
                <w:sz w:val="18"/>
                <w:szCs w:val="18"/>
              </w:rPr>
            </w:pPr>
            <w:r w:rsidRPr="001A1AA1">
              <w:rPr>
                <w:rFonts w:ascii="Verdana" w:hAnsi="Verdana"/>
                <w:b/>
                <w:sz w:val="18"/>
                <w:szCs w:val="18"/>
              </w:rPr>
              <w:t>Number of the Committee members</w:t>
            </w:r>
          </w:p>
        </w:tc>
        <w:tc>
          <w:tcPr>
            <w:tcW w:w="5998" w:type="dxa"/>
            <w:tcBorders>
              <w:left w:val="single" w:sz="8" w:space="0" w:color="FFFFFF"/>
            </w:tcBorders>
            <w:shd w:val="clear" w:color="auto" w:fill="FF0000"/>
            <w:vAlign w:val="center"/>
          </w:tcPr>
          <w:p w14:paraId="65D7DFFF" w14:textId="77777777" w:rsidR="006356AD" w:rsidRPr="001A1AA1" w:rsidRDefault="006356AD"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Committee composition in persons</w:t>
            </w:r>
          </w:p>
        </w:tc>
      </w:tr>
      <w:tr w:rsidR="006356AD" w:rsidRPr="001A1AA1" w14:paraId="65D7E007" w14:textId="77777777" w:rsidTr="0016285F">
        <w:tc>
          <w:tcPr>
            <w:tcW w:w="1457" w:type="dxa"/>
          </w:tcPr>
          <w:p w14:paraId="65D7E001" w14:textId="77777777" w:rsidR="006356AD" w:rsidRPr="001A1AA1" w:rsidRDefault="00457DC8"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01.01.2012–</w:t>
            </w:r>
            <w:r w:rsidR="006356AD" w:rsidRPr="001A1AA1">
              <w:rPr>
                <w:rFonts w:ascii="Verdana" w:hAnsi="Verdana"/>
                <w:b/>
                <w:sz w:val="18"/>
                <w:szCs w:val="18"/>
              </w:rPr>
              <w:t>02.03.2012</w:t>
            </w:r>
          </w:p>
        </w:tc>
        <w:tc>
          <w:tcPr>
            <w:tcW w:w="2116" w:type="dxa"/>
          </w:tcPr>
          <w:p w14:paraId="65D7E002"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4</w:t>
            </w:r>
          </w:p>
        </w:tc>
        <w:tc>
          <w:tcPr>
            <w:tcW w:w="5998" w:type="dxa"/>
          </w:tcPr>
          <w:p w14:paraId="65D7E003"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Sergey Afanasievich Tazin </w:t>
            </w:r>
            <w:r w:rsidR="00457DC8" w:rsidRPr="001A1AA1">
              <w:rPr>
                <w:rFonts w:ascii="Verdana" w:hAnsi="Verdana"/>
                <w:sz w:val="18"/>
                <w:szCs w:val="18"/>
              </w:rPr>
              <w:t>—</w:t>
            </w:r>
            <w:r w:rsidRPr="001A1AA1">
              <w:rPr>
                <w:rFonts w:ascii="Verdana" w:hAnsi="Verdana"/>
                <w:sz w:val="18"/>
                <w:szCs w:val="18"/>
              </w:rPr>
              <w:t xml:space="preserve"> Chairman of the Committee</w:t>
            </w:r>
          </w:p>
          <w:p w14:paraId="65D7E004"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Sebastian Eisenberg</w:t>
            </w:r>
          </w:p>
          <w:p w14:paraId="65D7E005"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Ulf Backmeyer</w:t>
            </w:r>
          </w:p>
          <w:p w14:paraId="65D7E006"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Yuri Stepanovich Sablukov </w:t>
            </w:r>
          </w:p>
        </w:tc>
      </w:tr>
      <w:tr w:rsidR="006356AD" w:rsidRPr="001A1AA1" w14:paraId="65D7E00E" w14:textId="77777777" w:rsidTr="0016285F">
        <w:tc>
          <w:tcPr>
            <w:tcW w:w="1457" w:type="dxa"/>
          </w:tcPr>
          <w:p w14:paraId="65D7E008" w14:textId="77777777" w:rsidR="006356AD" w:rsidRPr="001A1AA1" w:rsidRDefault="006356AD"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02.03.</w:t>
            </w:r>
            <w:r w:rsidR="006A3B5D" w:rsidRPr="001A1AA1">
              <w:rPr>
                <w:rFonts w:ascii="Verdana" w:hAnsi="Verdana"/>
                <w:b/>
                <w:sz w:val="18"/>
                <w:szCs w:val="18"/>
              </w:rPr>
              <w:t>2012</w:t>
            </w:r>
            <w:r w:rsidR="00457DC8" w:rsidRPr="001A1AA1">
              <w:rPr>
                <w:rFonts w:ascii="Verdana" w:hAnsi="Verdana"/>
                <w:b/>
                <w:sz w:val="18"/>
                <w:szCs w:val="18"/>
              </w:rPr>
              <w:t>–</w:t>
            </w:r>
          </w:p>
          <w:p w14:paraId="65D7E009" w14:textId="77777777" w:rsidR="006356AD" w:rsidRPr="001A1AA1" w:rsidRDefault="006356AD"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28.06.</w:t>
            </w:r>
            <w:r w:rsidR="006A3B5D" w:rsidRPr="001A1AA1">
              <w:rPr>
                <w:rFonts w:ascii="Verdana" w:hAnsi="Verdana"/>
                <w:b/>
                <w:sz w:val="18"/>
                <w:szCs w:val="18"/>
              </w:rPr>
              <w:t>2012</w:t>
            </w:r>
          </w:p>
        </w:tc>
        <w:tc>
          <w:tcPr>
            <w:tcW w:w="2116" w:type="dxa"/>
          </w:tcPr>
          <w:p w14:paraId="65D7E00A"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3</w:t>
            </w:r>
          </w:p>
        </w:tc>
        <w:tc>
          <w:tcPr>
            <w:tcW w:w="5998" w:type="dxa"/>
          </w:tcPr>
          <w:p w14:paraId="65D7E00B"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Sergey Afanasievich Tazin </w:t>
            </w:r>
            <w:r w:rsidR="00457DC8" w:rsidRPr="001A1AA1">
              <w:rPr>
                <w:rFonts w:ascii="Verdana" w:hAnsi="Verdana"/>
                <w:sz w:val="18"/>
                <w:szCs w:val="18"/>
              </w:rPr>
              <w:t>—</w:t>
            </w:r>
            <w:r w:rsidRPr="001A1AA1">
              <w:rPr>
                <w:rFonts w:ascii="Verdana" w:hAnsi="Verdana"/>
                <w:sz w:val="18"/>
                <w:szCs w:val="18"/>
              </w:rPr>
              <w:t xml:space="preserve"> Chairman of the Committee</w:t>
            </w:r>
          </w:p>
          <w:p w14:paraId="65D7E00C"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Sebastian Eisenberg</w:t>
            </w:r>
          </w:p>
          <w:p w14:paraId="65D7E00D"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Yuri Stepanovich Sablukov</w:t>
            </w:r>
          </w:p>
        </w:tc>
      </w:tr>
      <w:tr w:rsidR="006356AD" w:rsidRPr="001A1AA1" w14:paraId="65D7E017" w14:textId="77777777" w:rsidTr="0016285F">
        <w:tc>
          <w:tcPr>
            <w:tcW w:w="1457" w:type="dxa"/>
            <w:tcBorders>
              <w:bottom w:val="single" w:sz="4" w:space="0" w:color="auto"/>
            </w:tcBorders>
          </w:tcPr>
          <w:p w14:paraId="65D7E00F" w14:textId="77777777" w:rsidR="006356AD" w:rsidRPr="001A1AA1" w:rsidRDefault="006356AD"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28.06.</w:t>
            </w:r>
            <w:r w:rsidR="006A3B5D" w:rsidRPr="001A1AA1">
              <w:rPr>
                <w:rFonts w:ascii="Verdana" w:hAnsi="Verdana"/>
                <w:b/>
                <w:sz w:val="18"/>
                <w:szCs w:val="18"/>
              </w:rPr>
              <w:t>2012</w:t>
            </w:r>
            <w:r w:rsidR="00457DC8" w:rsidRPr="001A1AA1">
              <w:rPr>
                <w:rFonts w:ascii="Verdana" w:hAnsi="Verdana"/>
                <w:b/>
                <w:sz w:val="18"/>
                <w:szCs w:val="18"/>
              </w:rPr>
              <w:t>–</w:t>
            </w:r>
          </w:p>
          <w:p w14:paraId="65D7E010" w14:textId="77777777" w:rsidR="006356AD" w:rsidRPr="001A1AA1" w:rsidRDefault="006356AD"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06.07.</w:t>
            </w:r>
            <w:r w:rsidR="006A3B5D" w:rsidRPr="001A1AA1">
              <w:rPr>
                <w:rFonts w:ascii="Verdana" w:hAnsi="Verdana"/>
                <w:b/>
                <w:sz w:val="18"/>
                <w:szCs w:val="18"/>
              </w:rPr>
              <w:t>2012</w:t>
            </w:r>
          </w:p>
          <w:p w14:paraId="65D7E011" w14:textId="77777777" w:rsidR="006356AD" w:rsidRPr="001A1AA1" w:rsidRDefault="006356AD" w:rsidP="00DF7B5B">
            <w:pPr>
              <w:widowControl w:val="0"/>
              <w:autoSpaceDE w:val="0"/>
              <w:autoSpaceDN w:val="0"/>
              <w:adjustRightInd w:val="0"/>
              <w:jc w:val="both"/>
              <w:rPr>
                <w:rFonts w:ascii="Verdana" w:hAnsi="Verdana"/>
                <w:b/>
                <w:sz w:val="18"/>
                <w:szCs w:val="18"/>
              </w:rPr>
            </w:pPr>
          </w:p>
        </w:tc>
        <w:tc>
          <w:tcPr>
            <w:tcW w:w="2116" w:type="dxa"/>
            <w:tcBorders>
              <w:bottom w:val="single" w:sz="4" w:space="0" w:color="auto"/>
            </w:tcBorders>
          </w:tcPr>
          <w:p w14:paraId="65D7E012"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4</w:t>
            </w:r>
          </w:p>
        </w:tc>
        <w:tc>
          <w:tcPr>
            <w:tcW w:w="5998" w:type="dxa"/>
            <w:tcBorders>
              <w:bottom w:val="single" w:sz="4" w:space="0" w:color="auto"/>
            </w:tcBorders>
          </w:tcPr>
          <w:p w14:paraId="65D7E013"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Sergey Afanasievich Tazin </w:t>
            </w:r>
            <w:r w:rsidR="00457DC8" w:rsidRPr="001A1AA1">
              <w:rPr>
                <w:rFonts w:ascii="Verdana" w:hAnsi="Verdana"/>
                <w:sz w:val="18"/>
                <w:szCs w:val="18"/>
              </w:rPr>
              <w:t>—</w:t>
            </w:r>
            <w:r w:rsidRPr="001A1AA1">
              <w:rPr>
                <w:rFonts w:ascii="Verdana" w:hAnsi="Verdana"/>
                <w:sz w:val="18"/>
                <w:szCs w:val="18"/>
              </w:rPr>
              <w:t xml:space="preserve"> Chairman of the Committee</w:t>
            </w:r>
          </w:p>
          <w:p w14:paraId="65D7E014"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Sebastian Eisenberg</w:t>
            </w:r>
          </w:p>
          <w:p w14:paraId="65D7E015"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Ulf Backmeyer</w:t>
            </w:r>
          </w:p>
          <w:p w14:paraId="65D7E016"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Yuri Stepanovich Sablukov</w:t>
            </w:r>
          </w:p>
        </w:tc>
      </w:tr>
    </w:tbl>
    <w:p w14:paraId="65D7E018" w14:textId="77777777" w:rsidR="006356AD" w:rsidRPr="001A1AA1" w:rsidRDefault="006356AD" w:rsidP="00DF7B5B">
      <w:pPr>
        <w:widowControl w:val="0"/>
        <w:autoSpaceDE w:val="0"/>
        <w:autoSpaceDN w:val="0"/>
        <w:adjustRightInd w:val="0"/>
        <w:jc w:val="both"/>
        <w:rPr>
          <w:rFonts w:ascii="Verdana" w:hAnsi="Verdana"/>
          <w:sz w:val="18"/>
          <w:szCs w:val="18"/>
        </w:rPr>
      </w:pPr>
    </w:p>
    <w:p w14:paraId="65D7E019" w14:textId="77777777" w:rsidR="006356AD" w:rsidRPr="001A1AA1" w:rsidRDefault="006356AD" w:rsidP="00DF7B5B">
      <w:pPr>
        <w:widowControl w:val="0"/>
        <w:autoSpaceDE w:val="0"/>
        <w:autoSpaceDN w:val="0"/>
        <w:adjustRightInd w:val="0"/>
        <w:jc w:val="both"/>
        <w:rPr>
          <w:rFonts w:ascii="Verdana" w:hAnsi="Verdana"/>
          <w:sz w:val="18"/>
          <w:szCs w:val="18"/>
        </w:rPr>
      </w:pPr>
    </w:p>
    <w:p w14:paraId="65D7E01A" w14:textId="77777777" w:rsidR="006356AD" w:rsidRPr="001A1AA1" w:rsidRDefault="006356AD" w:rsidP="00DF7B5B">
      <w:pPr>
        <w:widowControl w:val="0"/>
        <w:autoSpaceDE w:val="0"/>
        <w:autoSpaceDN w:val="0"/>
        <w:adjustRightInd w:val="0"/>
        <w:jc w:val="both"/>
        <w:rPr>
          <w:rFonts w:ascii="Verdana" w:hAnsi="Verdana"/>
          <w:sz w:val="18"/>
          <w:szCs w:val="18"/>
        </w:rPr>
      </w:pPr>
    </w:p>
    <w:tbl>
      <w:tblPr>
        <w:tblW w:w="9889" w:type="dxa"/>
        <w:tblInd w:w="-142" w:type="dxa"/>
        <w:shd w:val="clear" w:color="auto" w:fill="FF0000"/>
        <w:tblLayout w:type="fixed"/>
        <w:tblCellMar>
          <w:left w:w="0" w:type="dxa"/>
          <w:right w:w="0" w:type="dxa"/>
        </w:tblCellMar>
        <w:tblLook w:val="04A0" w:firstRow="1" w:lastRow="0" w:firstColumn="1" w:lastColumn="0" w:noHBand="0" w:noVBand="1"/>
      </w:tblPr>
      <w:tblGrid>
        <w:gridCol w:w="1649"/>
        <w:gridCol w:w="2570"/>
        <w:gridCol w:w="1025"/>
        <w:gridCol w:w="818"/>
        <w:gridCol w:w="1046"/>
        <w:gridCol w:w="1080"/>
        <w:gridCol w:w="851"/>
        <w:gridCol w:w="850"/>
      </w:tblGrid>
      <w:tr w:rsidR="006356AD" w:rsidRPr="001A1AA1" w14:paraId="65D7E01C" w14:textId="77777777" w:rsidTr="0016285F">
        <w:trPr>
          <w:trHeight w:val="428"/>
        </w:trPr>
        <w:tc>
          <w:tcPr>
            <w:tcW w:w="9889" w:type="dxa"/>
            <w:gridSpan w:val="8"/>
            <w:shd w:val="clear" w:color="auto" w:fill="FF0000"/>
            <w:tcMar>
              <w:top w:w="0" w:type="dxa"/>
              <w:left w:w="108" w:type="dxa"/>
              <w:bottom w:w="0" w:type="dxa"/>
              <w:right w:w="108" w:type="dxa"/>
            </w:tcMar>
            <w:vAlign w:val="center"/>
            <w:hideMark/>
          </w:tcPr>
          <w:p w14:paraId="65D7E01B" w14:textId="77777777" w:rsidR="006356AD" w:rsidRPr="001A1AA1" w:rsidRDefault="006356AD" w:rsidP="00DF7B5B">
            <w:pPr>
              <w:widowControl w:val="0"/>
              <w:autoSpaceDE w:val="0"/>
              <w:autoSpaceDN w:val="0"/>
              <w:adjustRightInd w:val="0"/>
              <w:jc w:val="both"/>
              <w:rPr>
                <w:rFonts w:ascii="Verdana" w:hAnsi="Verdana"/>
                <w:b/>
                <w:bCs/>
                <w:sz w:val="18"/>
                <w:szCs w:val="18"/>
              </w:rPr>
            </w:pPr>
            <w:r w:rsidRPr="001A1AA1">
              <w:rPr>
                <w:rFonts w:ascii="Verdana" w:hAnsi="Verdana"/>
                <w:b/>
                <w:bCs/>
                <w:sz w:val="18"/>
                <w:szCs w:val="18"/>
              </w:rPr>
              <w:t xml:space="preserve">Participation of the </w:t>
            </w:r>
            <w:r w:rsidR="00440564" w:rsidRPr="001A1AA1">
              <w:rPr>
                <w:rFonts w:ascii="Verdana" w:hAnsi="Verdana"/>
                <w:b/>
                <w:bCs/>
                <w:sz w:val="18"/>
                <w:szCs w:val="18"/>
              </w:rPr>
              <w:t xml:space="preserve">Board of Directors </w:t>
            </w:r>
            <w:r w:rsidRPr="001A1AA1">
              <w:rPr>
                <w:rFonts w:ascii="Verdana" w:hAnsi="Verdana"/>
                <w:b/>
                <w:bCs/>
                <w:sz w:val="18"/>
                <w:szCs w:val="18"/>
              </w:rPr>
              <w:t xml:space="preserve"> members in the committees of the </w:t>
            </w:r>
            <w:r w:rsidR="00440564" w:rsidRPr="001A1AA1">
              <w:rPr>
                <w:rFonts w:ascii="Verdana" w:hAnsi="Verdana"/>
                <w:b/>
                <w:bCs/>
                <w:sz w:val="18"/>
                <w:szCs w:val="18"/>
              </w:rPr>
              <w:t xml:space="preserve">Board of Directors </w:t>
            </w:r>
            <w:r w:rsidRPr="001A1AA1">
              <w:rPr>
                <w:rFonts w:ascii="Verdana" w:hAnsi="Verdana"/>
                <w:b/>
                <w:bCs/>
                <w:sz w:val="18"/>
                <w:szCs w:val="18"/>
              </w:rPr>
              <w:t xml:space="preserve"> of E.ON Russia</w:t>
            </w:r>
          </w:p>
        </w:tc>
      </w:tr>
      <w:tr w:rsidR="006356AD" w:rsidRPr="001A1AA1" w14:paraId="65D7E025" w14:textId="77777777" w:rsidTr="0016285F">
        <w:trPr>
          <w:trHeight w:val="428"/>
        </w:trPr>
        <w:tc>
          <w:tcPr>
            <w:tcW w:w="1649" w:type="dxa"/>
            <w:tcBorders>
              <w:left w:val="nil"/>
              <w:bottom w:val="single" w:sz="8" w:space="0" w:color="auto"/>
              <w:right w:val="nil"/>
            </w:tcBorders>
            <w:shd w:val="clear" w:color="auto" w:fill="F2F2F2"/>
            <w:tcMar>
              <w:top w:w="0" w:type="dxa"/>
              <w:left w:w="108" w:type="dxa"/>
              <w:bottom w:w="0" w:type="dxa"/>
              <w:right w:w="108" w:type="dxa"/>
            </w:tcMar>
            <w:vAlign w:val="center"/>
            <w:hideMark/>
          </w:tcPr>
          <w:p w14:paraId="65D7E01D"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Name</w:t>
            </w:r>
          </w:p>
        </w:tc>
        <w:tc>
          <w:tcPr>
            <w:tcW w:w="2570" w:type="dxa"/>
            <w:tcBorders>
              <w:left w:val="nil"/>
              <w:bottom w:val="single" w:sz="8" w:space="0" w:color="auto"/>
              <w:right w:val="nil"/>
            </w:tcBorders>
            <w:shd w:val="clear" w:color="auto" w:fill="F2F2F2"/>
            <w:tcMar>
              <w:top w:w="0" w:type="dxa"/>
              <w:left w:w="108" w:type="dxa"/>
              <w:bottom w:w="0" w:type="dxa"/>
              <w:right w:w="108" w:type="dxa"/>
            </w:tcMar>
            <w:vAlign w:val="center"/>
            <w:hideMark/>
          </w:tcPr>
          <w:p w14:paraId="65D7E01E"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Position</w:t>
            </w:r>
          </w:p>
        </w:tc>
        <w:tc>
          <w:tcPr>
            <w:tcW w:w="1025" w:type="dxa"/>
            <w:tcBorders>
              <w:left w:val="nil"/>
              <w:bottom w:val="single" w:sz="8" w:space="0" w:color="auto"/>
              <w:right w:val="nil"/>
            </w:tcBorders>
            <w:shd w:val="clear" w:color="auto" w:fill="F2F2F2"/>
            <w:tcMar>
              <w:top w:w="0" w:type="dxa"/>
              <w:left w:w="108" w:type="dxa"/>
              <w:bottom w:w="0" w:type="dxa"/>
              <w:right w:w="108" w:type="dxa"/>
            </w:tcMar>
            <w:vAlign w:val="center"/>
            <w:hideMark/>
          </w:tcPr>
          <w:p w14:paraId="65D7E01F" w14:textId="77777777" w:rsidR="006356AD" w:rsidRPr="001A1AA1" w:rsidRDefault="006356AD" w:rsidP="00153174">
            <w:pPr>
              <w:widowControl w:val="0"/>
              <w:autoSpaceDE w:val="0"/>
              <w:autoSpaceDN w:val="0"/>
              <w:adjustRightInd w:val="0"/>
              <w:jc w:val="center"/>
              <w:rPr>
                <w:rFonts w:ascii="Verdana" w:hAnsi="Verdana"/>
                <w:sz w:val="14"/>
                <w:szCs w:val="14"/>
              </w:rPr>
            </w:pPr>
            <w:r w:rsidRPr="001A1AA1">
              <w:rPr>
                <w:rFonts w:ascii="Verdana" w:hAnsi="Verdana"/>
                <w:sz w:val="14"/>
                <w:szCs w:val="14"/>
              </w:rPr>
              <w:t xml:space="preserve">Number of years in the </w:t>
            </w:r>
            <w:r w:rsidR="00440564" w:rsidRPr="001A1AA1">
              <w:rPr>
                <w:rFonts w:ascii="Verdana" w:hAnsi="Verdana"/>
                <w:sz w:val="14"/>
                <w:szCs w:val="14"/>
              </w:rPr>
              <w:t>Board of Directors</w:t>
            </w:r>
            <w:r w:rsidR="00153174" w:rsidRPr="001A1AA1">
              <w:rPr>
                <w:rFonts w:ascii="Verdana" w:hAnsi="Verdana"/>
                <w:sz w:val="14"/>
                <w:szCs w:val="14"/>
              </w:rPr>
              <w:t xml:space="preserve"> </w:t>
            </w:r>
          </w:p>
        </w:tc>
        <w:tc>
          <w:tcPr>
            <w:tcW w:w="818" w:type="dxa"/>
            <w:tcBorders>
              <w:left w:val="nil"/>
              <w:bottom w:val="single" w:sz="8" w:space="0" w:color="auto"/>
              <w:right w:val="nil"/>
            </w:tcBorders>
            <w:shd w:val="clear" w:color="auto" w:fill="F2F2F2"/>
            <w:tcMar>
              <w:top w:w="0" w:type="dxa"/>
              <w:left w:w="108" w:type="dxa"/>
              <w:bottom w:w="0" w:type="dxa"/>
              <w:right w:w="108" w:type="dxa"/>
            </w:tcMar>
            <w:vAlign w:val="center"/>
            <w:hideMark/>
          </w:tcPr>
          <w:p w14:paraId="65D7E020" w14:textId="77777777" w:rsidR="006356AD" w:rsidRPr="001A1AA1" w:rsidRDefault="006356AD" w:rsidP="00153174">
            <w:pPr>
              <w:widowControl w:val="0"/>
              <w:autoSpaceDE w:val="0"/>
              <w:autoSpaceDN w:val="0"/>
              <w:adjustRightInd w:val="0"/>
              <w:jc w:val="center"/>
              <w:rPr>
                <w:rFonts w:ascii="Verdana" w:hAnsi="Verdana"/>
                <w:sz w:val="14"/>
                <w:szCs w:val="14"/>
              </w:rPr>
            </w:pPr>
            <w:r w:rsidRPr="001A1AA1">
              <w:rPr>
                <w:rFonts w:ascii="Verdana" w:hAnsi="Verdana"/>
                <w:sz w:val="14"/>
                <w:szCs w:val="14"/>
              </w:rPr>
              <w:t>Audit committee</w:t>
            </w:r>
          </w:p>
        </w:tc>
        <w:tc>
          <w:tcPr>
            <w:tcW w:w="1046" w:type="dxa"/>
            <w:tcBorders>
              <w:left w:val="nil"/>
              <w:bottom w:val="single" w:sz="8" w:space="0" w:color="auto"/>
              <w:right w:val="nil"/>
            </w:tcBorders>
            <w:shd w:val="clear" w:color="auto" w:fill="F2F2F2"/>
            <w:tcMar>
              <w:top w:w="0" w:type="dxa"/>
              <w:left w:w="108" w:type="dxa"/>
              <w:bottom w:w="0" w:type="dxa"/>
              <w:right w:w="108" w:type="dxa"/>
            </w:tcMar>
            <w:vAlign w:val="center"/>
            <w:hideMark/>
          </w:tcPr>
          <w:p w14:paraId="65D7E021" w14:textId="77777777" w:rsidR="006356AD" w:rsidRPr="001A1AA1" w:rsidRDefault="006356AD" w:rsidP="00DF7B5B">
            <w:pPr>
              <w:widowControl w:val="0"/>
              <w:autoSpaceDE w:val="0"/>
              <w:autoSpaceDN w:val="0"/>
              <w:adjustRightInd w:val="0"/>
              <w:jc w:val="center"/>
              <w:rPr>
                <w:rFonts w:ascii="Verdana" w:hAnsi="Verdana"/>
                <w:sz w:val="14"/>
                <w:szCs w:val="14"/>
              </w:rPr>
            </w:pPr>
            <w:r w:rsidRPr="001A1AA1">
              <w:rPr>
                <w:rFonts w:ascii="Verdana" w:hAnsi="Verdana"/>
                <w:sz w:val="14"/>
                <w:szCs w:val="14"/>
              </w:rPr>
              <w:t>Risk and finance committee</w:t>
            </w:r>
          </w:p>
        </w:tc>
        <w:tc>
          <w:tcPr>
            <w:tcW w:w="1080" w:type="dxa"/>
            <w:tcBorders>
              <w:left w:val="nil"/>
              <w:bottom w:val="single" w:sz="8" w:space="0" w:color="auto"/>
              <w:right w:val="nil"/>
            </w:tcBorders>
            <w:shd w:val="clear" w:color="auto" w:fill="F2F2F2"/>
            <w:tcMar>
              <w:top w:w="0" w:type="dxa"/>
              <w:left w:w="108" w:type="dxa"/>
              <w:bottom w:w="0" w:type="dxa"/>
              <w:right w:w="108" w:type="dxa"/>
            </w:tcMar>
            <w:vAlign w:val="center"/>
            <w:hideMark/>
          </w:tcPr>
          <w:p w14:paraId="65D7E022" w14:textId="77777777" w:rsidR="006356AD" w:rsidRPr="001A1AA1" w:rsidRDefault="006356AD" w:rsidP="00DF7B5B">
            <w:pPr>
              <w:widowControl w:val="0"/>
              <w:autoSpaceDE w:val="0"/>
              <w:autoSpaceDN w:val="0"/>
              <w:adjustRightInd w:val="0"/>
              <w:jc w:val="center"/>
              <w:rPr>
                <w:rFonts w:ascii="Verdana" w:hAnsi="Verdana"/>
                <w:sz w:val="14"/>
                <w:szCs w:val="14"/>
              </w:rPr>
            </w:pPr>
            <w:r w:rsidRPr="001A1AA1">
              <w:rPr>
                <w:rFonts w:ascii="Verdana" w:hAnsi="Verdana"/>
                <w:sz w:val="14"/>
                <w:szCs w:val="14"/>
              </w:rPr>
              <w:t>Appointment and remuneration committee</w:t>
            </w:r>
          </w:p>
        </w:tc>
        <w:tc>
          <w:tcPr>
            <w:tcW w:w="851" w:type="dxa"/>
            <w:tcBorders>
              <w:left w:val="nil"/>
              <w:bottom w:val="single" w:sz="8" w:space="0" w:color="auto"/>
              <w:right w:val="nil"/>
            </w:tcBorders>
            <w:shd w:val="clear" w:color="auto" w:fill="F2F2F2"/>
            <w:tcMar>
              <w:top w:w="0" w:type="dxa"/>
              <w:left w:w="108" w:type="dxa"/>
              <w:bottom w:w="0" w:type="dxa"/>
              <w:right w:w="108" w:type="dxa"/>
            </w:tcMar>
            <w:vAlign w:val="center"/>
            <w:hideMark/>
          </w:tcPr>
          <w:p w14:paraId="65D7E023" w14:textId="77777777" w:rsidR="006356AD" w:rsidRPr="001A1AA1" w:rsidRDefault="00153174" w:rsidP="00153174">
            <w:pPr>
              <w:widowControl w:val="0"/>
              <w:autoSpaceDE w:val="0"/>
              <w:autoSpaceDN w:val="0"/>
              <w:adjustRightInd w:val="0"/>
              <w:jc w:val="center"/>
              <w:rPr>
                <w:rFonts w:ascii="Verdana" w:hAnsi="Verdana"/>
                <w:sz w:val="14"/>
                <w:szCs w:val="14"/>
              </w:rPr>
            </w:pPr>
            <w:r w:rsidRPr="001A1AA1">
              <w:rPr>
                <w:rFonts w:ascii="Verdana" w:hAnsi="Verdana"/>
                <w:sz w:val="14"/>
                <w:szCs w:val="14"/>
              </w:rPr>
              <w:t>Committee for Strategy and Development</w:t>
            </w:r>
          </w:p>
        </w:tc>
        <w:tc>
          <w:tcPr>
            <w:tcW w:w="850" w:type="dxa"/>
            <w:tcBorders>
              <w:left w:val="nil"/>
              <w:bottom w:val="single" w:sz="8" w:space="0" w:color="auto"/>
              <w:right w:val="nil"/>
            </w:tcBorders>
            <w:shd w:val="clear" w:color="auto" w:fill="F2F2F2"/>
            <w:tcMar>
              <w:top w:w="0" w:type="dxa"/>
              <w:left w:w="108" w:type="dxa"/>
              <w:bottom w:w="0" w:type="dxa"/>
              <w:right w:w="108" w:type="dxa"/>
            </w:tcMar>
            <w:vAlign w:val="center"/>
            <w:hideMark/>
          </w:tcPr>
          <w:p w14:paraId="65D7E024" w14:textId="77777777" w:rsidR="006356AD" w:rsidRPr="001A1AA1" w:rsidRDefault="006356AD" w:rsidP="00DF7B5B">
            <w:pPr>
              <w:widowControl w:val="0"/>
              <w:autoSpaceDE w:val="0"/>
              <w:autoSpaceDN w:val="0"/>
              <w:adjustRightInd w:val="0"/>
              <w:jc w:val="center"/>
              <w:rPr>
                <w:rFonts w:ascii="Verdana" w:hAnsi="Verdana"/>
                <w:sz w:val="14"/>
                <w:szCs w:val="14"/>
              </w:rPr>
            </w:pPr>
            <w:r w:rsidRPr="001A1AA1">
              <w:rPr>
                <w:rFonts w:ascii="Verdana" w:hAnsi="Verdana"/>
                <w:sz w:val="14"/>
                <w:szCs w:val="14"/>
              </w:rPr>
              <w:t>Steering Committee for New Build</w:t>
            </w:r>
          </w:p>
        </w:tc>
      </w:tr>
      <w:tr w:rsidR="006356AD" w:rsidRPr="001A1AA1" w14:paraId="65D7E02E" w14:textId="77777777" w:rsidTr="0016285F">
        <w:tc>
          <w:tcPr>
            <w:tcW w:w="1649" w:type="dxa"/>
            <w:tcBorders>
              <w:top w:val="nil"/>
              <w:left w:val="nil"/>
              <w:bottom w:val="single" w:sz="8" w:space="0" w:color="auto"/>
              <w:right w:val="nil"/>
            </w:tcBorders>
            <w:shd w:val="clear" w:color="auto" w:fill="auto"/>
            <w:tcMar>
              <w:top w:w="0" w:type="dxa"/>
              <w:left w:w="108" w:type="dxa"/>
              <w:bottom w:w="0" w:type="dxa"/>
              <w:right w:w="108" w:type="dxa"/>
            </w:tcMar>
            <w:hideMark/>
          </w:tcPr>
          <w:p w14:paraId="65D7E026"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Mike Winkel</w:t>
            </w:r>
          </w:p>
        </w:tc>
        <w:tc>
          <w:tcPr>
            <w:tcW w:w="2570" w:type="dxa"/>
            <w:tcBorders>
              <w:top w:val="nil"/>
              <w:left w:val="nil"/>
              <w:bottom w:val="single" w:sz="8" w:space="0" w:color="auto"/>
              <w:right w:val="nil"/>
            </w:tcBorders>
            <w:shd w:val="clear" w:color="auto" w:fill="auto"/>
            <w:tcMar>
              <w:top w:w="0" w:type="dxa"/>
              <w:left w:w="108" w:type="dxa"/>
              <w:bottom w:w="0" w:type="dxa"/>
              <w:right w:w="108" w:type="dxa"/>
            </w:tcMar>
            <w:hideMark/>
          </w:tcPr>
          <w:p w14:paraId="65D7E027"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Member of </w:t>
            </w:r>
            <w:r w:rsidR="00440564" w:rsidRPr="001A1AA1">
              <w:rPr>
                <w:rFonts w:ascii="Verdana" w:hAnsi="Verdana"/>
                <w:sz w:val="18"/>
                <w:szCs w:val="18"/>
              </w:rPr>
              <w:t>the Board of</w:t>
            </w:r>
            <w:r w:rsidRPr="001A1AA1">
              <w:rPr>
                <w:rFonts w:ascii="Verdana" w:hAnsi="Verdana"/>
                <w:sz w:val="18"/>
                <w:szCs w:val="18"/>
              </w:rPr>
              <w:t xml:space="preserve"> Directors</w:t>
            </w:r>
          </w:p>
        </w:tc>
        <w:tc>
          <w:tcPr>
            <w:tcW w:w="1025" w:type="dxa"/>
            <w:tcBorders>
              <w:top w:val="nil"/>
              <w:left w:val="nil"/>
              <w:bottom w:val="single" w:sz="8" w:space="0" w:color="auto"/>
              <w:right w:val="nil"/>
            </w:tcBorders>
            <w:shd w:val="clear" w:color="auto" w:fill="auto"/>
            <w:tcMar>
              <w:top w:w="0" w:type="dxa"/>
              <w:left w:w="108" w:type="dxa"/>
              <w:bottom w:w="0" w:type="dxa"/>
              <w:right w:w="108" w:type="dxa"/>
            </w:tcMar>
            <w:hideMark/>
          </w:tcPr>
          <w:p w14:paraId="65D7E028"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3</w:t>
            </w:r>
          </w:p>
        </w:tc>
        <w:tc>
          <w:tcPr>
            <w:tcW w:w="818" w:type="dxa"/>
            <w:tcBorders>
              <w:top w:val="nil"/>
              <w:left w:val="nil"/>
              <w:bottom w:val="single" w:sz="8" w:space="0" w:color="auto"/>
              <w:right w:val="nil"/>
            </w:tcBorders>
            <w:shd w:val="clear" w:color="auto" w:fill="auto"/>
            <w:tcMar>
              <w:top w:w="0" w:type="dxa"/>
              <w:left w:w="108" w:type="dxa"/>
              <w:bottom w:w="0" w:type="dxa"/>
              <w:right w:w="108" w:type="dxa"/>
            </w:tcMar>
          </w:tcPr>
          <w:p w14:paraId="65D7E029" w14:textId="77777777" w:rsidR="006356AD" w:rsidRPr="001A1AA1" w:rsidRDefault="006356AD" w:rsidP="00DF7B5B">
            <w:pPr>
              <w:widowControl w:val="0"/>
              <w:autoSpaceDE w:val="0"/>
              <w:autoSpaceDN w:val="0"/>
              <w:adjustRightInd w:val="0"/>
              <w:jc w:val="both"/>
              <w:rPr>
                <w:rFonts w:ascii="Verdana" w:hAnsi="Verdana"/>
                <w:sz w:val="18"/>
                <w:szCs w:val="18"/>
              </w:rPr>
            </w:pPr>
          </w:p>
        </w:tc>
        <w:tc>
          <w:tcPr>
            <w:tcW w:w="1046" w:type="dxa"/>
            <w:tcBorders>
              <w:top w:val="nil"/>
              <w:left w:val="nil"/>
              <w:bottom w:val="single" w:sz="8" w:space="0" w:color="auto"/>
              <w:right w:val="nil"/>
            </w:tcBorders>
            <w:shd w:val="clear" w:color="auto" w:fill="auto"/>
            <w:tcMar>
              <w:top w:w="0" w:type="dxa"/>
              <w:left w:w="108" w:type="dxa"/>
              <w:bottom w:w="0" w:type="dxa"/>
              <w:right w:w="108" w:type="dxa"/>
            </w:tcMar>
            <w:hideMark/>
          </w:tcPr>
          <w:p w14:paraId="65D7E02A" w14:textId="77777777" w:rsidR="006356AD" w:rsidRPr="001A1AA1" w:rsidRDefault="006356AD" w:rsidP="00DF7B5B">
            <w:pPr>
              <w:widowControl w:val="0"/>
              <w:autoSpaceDE w:val="0"/>
              <w:autoSpaceDN w:val="0"/>
              <w:adjustRightInd w:val="0"/>
              <w:jc w:val="both"/>
              <w:rPr>
                <w:rFonts w:ascii="Verdana" w:hAnsi="Verdana"/>
                <w:sz w:val="18"/>
                <w:szCs w:val="18"/>
              </w:rPr>
            </w:pPr>
          </w:p>
        </w:tc>
        <w:tc>
          <w:tcPr>
            <w:tcW w:w="1080" w:type="dxa"/>
            <w:tcBorders>
              <w:top w:val="nil"/>
              <w:left w:val="nil"/>
              <w:bottom w:val="single" w:sz="8" w:space="0" w:color="auto"/>
              <w:right w:val="nil"/>
            </w:tcBorders>
            <w:shd w:val="clear" w:color="auto" w:fill="auto"/>
            <w:tcMar>
              <w:top w:w="0" w:type="dxa"/>
              <w:left w:w="108" w:type="dxa"/>
              <w:bottom w:w="0" w:type="dxa"/>
              <w:right w:w="108" w:type="dxa"/>
            </w:tcMar>
            <w:hideMark/>
          </w:tcPr>
          <w:p w14:paraId="65D7E02B" w14:textId="77777777" w:rsidR="006356AD" w:rsidRPr="001A1AA1" w:rsidRDefault="006356AD" w:rsidP="00DF7B5B">
            <w:pPr>
              <w:widowControl w:val="0"/>
              <w:autoSpaceDE w:val="0"/>
              <w:autoSpaceDN w:val="0"/>
              <w:adjustRightInd w:val="0"/>
              <w:jc w:val="both"/>
              <w:rPr>
                <w:rFonts w:ascii="Verdana" w:hAnsi="Verdana"/>
                <w:sz w:val="18"/>
                <w:szCs w:val="18"/>
              </w:rPr>
            </w:pPr>
          </w:p>
        </w:tc>
        <w:tc>
          <w:tcPr>
            <w:tcW w:w="851" w:type="dxa"/>
            <w:tcBorders>
              <w:top w:val="nil"/>
              <w:left w:val="nil"/>
              <w:bottom w:val="single" w:sz="8" w:space="0" w:color="auto"/>
              <w:right w:val="nil"/>
            </w:tcBorders>
            <w:shd w:val="clear" w:color="auto" w:fill="auto"/>
            <w:tcMar>
              <w:top w:w="0" w:type="dxa"/>
              <w:left w:w="108" w:type="dxa"/>
              <w:bottom w:w="0" w:type="dxa"/>
              <w:right w:w="108" w:type="dxa"/>
            </w:tcMar>
            <w:hideMark/>
          </w:tcPr>
          <w:p w14:paraId="65D7E02C" w14:textId="77777777" w:rsidR="006356AD" w:rsidRPr="001A1AA1" w:rsidRDefault="006356AD" w:rsidP="00DF7B5B">
            <w:pPr>
              <w:widowControl w:val="0"/>
              <w:autoSpaceDE w:val="0"/>
              <w:autoSpaceDN w:val="0"/>
              <w:adjustRightInd w:val="0"/>
              <w:jc w:val="both"/>
              <w:rPr>
                <w:rFonts w:ascii="Verdana" w:hAnsi="Verdana"/>
                <w:sz w:val="18"/>
                <w:szCs w:val="18"/>
              </w:rPr>
            </w:pPr>
          </w:p>
        </w:tc>
        <w:tc>
          <w:tcPr>
            <w:tcW w:w="850" w:type="dxa"/>
            <w:tcBorders>
              <w:top w:val="nil"/>
              <w:left w:val="nil"/>
              <w:bottom w:val="single" w:sz="8" w:space="0" w:color="auto"/>
              <w:right w:val="nil"/>
            </w:tcBorders>
            <w:shd w:val="clear" w:color="auto" w:fill="auto"/>
            <w:tcMar>
              <w:top w:w="0" w:type="dxa"/>
              <w:left w:w="108" w:type="dxa"/>
              <w:bottom w:w="0" w:type="dxa"/>
              <w:right w:w="108" w:type="dxa"/>
            </w:tcMar>
            <w:hideMark/>
          </w:tcPr>
          <w:p w14:paraId="65D7E02D" w14:textId="77777777" w:rsidR="006356AD" w:rsidRPr="001A1AA1" w:rsidRDefault="006356AD" w:rsidP="00DF7B5B">
            <w:pPr>
              <w:widowControl w:val="0"/>
              <w:autoSpaceDE w:val="0"/>
              <w:autoSpaceDN w:val="0"/>
              <w:adjustRightInd w:val="0"/>
              <w:jc w:val="both"/>
              <w:rPr>
                <w:rFonts w:ascii="Verdana" w:hAnsi="Verdana"/>
                <w:sz w:val="18"/>
                <w:szCs w:val="18"/>
              </w:rPr>
            </w:pPr>
          </w:p>
        </w:tc>
      </w:tr>
      <w:tr w:rsidR="006356AD" w:rsidRPr="001A1AA1" w14:paraId="65D7E037" w14:textId="77777777" w:rsidTr="0016285F">
        <w:trPr>
          <w:trHeight w:val="391"/>
        </w:trPr>
        <w:tc>
          <w:tcPr>
            <w:tcW w:w="1649" w:type="dxa"/>
            <w:tcBorders>
              <w:top w:val="nil"/>
              <w:left w:val="nil"/>
              <w:bottom w:val="single" w:sz="8" w:space="0" w:color="auto"/>
              <w:right w:val="nil"/>
            </w:tcBorders>
            <w:shd w:val="clear" w:color="auto" w:fill="auto"/>
            <w:tcMar>
              <w:top w:w="0" w:type="dxa"/>
              <w:left w:w="108" w:type="dxa"/>
              <w:bottom w:w="0" w:type="dxa"/>
              <w:right w:w="108" w:type="dxa"/>
            </w:tcMar>
            <w:hideMark/>
          </w:tcPr>
          <w:p w14:paraId="65D7E02F"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Andrey Alexandrovich Drachuk</w:t>
            </w:r>
          </w:p>
        </w:tc>
        <w:tc>
          <w:tcPr>
            <w:tcW w:w="2570" w:type="dxa"/>
            <w:tcBorders>
              <w:top w:val="nil"/>
              <w:left w:val="nil"/>
              <w:bottom w:val="single" w:sz="8" w:space="0" w:color="auto"/>
              <w:right w:val="nil"/>
            </w:tcBorders>
            <w:shd w:val="clear" w:color="auto" w:fill="auto"/>
            <w:tcMar>
              <w:top w:w="0" w:type="dxa"/>
              <w:left w:w="108" w:type="dxa"/>
              <w:bottom w:w="0" w:type="dxa"/>
              <w:right w:w="108" w:type="dxa"/>
            </w:tcMar>
            <w:hideMark/>
          </w:tcPr>
          <w:p w14:paraId="65D7E030"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Member of </w:t>
            </w:r>
            <w:r w:rsidR="00440564" w:rsidRPr="001A1AA1">
              <w:rPr>
                <w:rFonts w:ascii="Verdana" w:hAnsi="Verdana"/>
                <w:sz w:val="18"/>
                <w:szCs w:val="18"/>
              </w:rPr>
              <w:t>the Board of</w:t>
            </w:r>
            <w:r w:rsidRPr="001A1AA1">
              <w:rPr>
                <w:rFonts w:ascii="Verdana" w:hAnsi="Verdana"/>
                <w:sz w:val="18"/>
                <w:szCs w:val="18"/>
              </w:rPr>
              <w:t xml:space="preserve"> Directors</w:t>
            </w:r>
          </w:p>
        </w:tc>
        <w:tc>
          <w:tcPr>
            <w:tcW w:w="1025" w:type="dxa"/>
            <w:tcBorders>
              <w:top w:val="nil"/>
              <w:left w:val="nil"/>
              <w:bottom w:val="single" w:sz="8" w:space="0" w:color="auto"/>
              <w:right w:val="nil"/>
            </w:tcBorders>
            <w:shd w:val="clear" w:color="auto" w:fill="auto"/>
            <w:tcMar>
              <w:top w:w="0" w:type="dxa"/>
              <w:left w:w="108" w:type="dxa"/>
              <w:bottom w:w="0" w:type="dxa"/>
              <w:right w:w="108" w:type="dxa"/>
            </w:tcMar>
            <w:hideMark/>
          </w:tcPr>
          <w:p w14:paraId="65D7E031"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2</w:t>
            </w:r>
          </w:p>
        </w:tc>
        <w:tc>
          <w:tcPr>
            <w:tcW w:w="818" w:type="dxa"/>
            <w:tcBorders>
              <w:top w:val="nil"/>
              <w:left w:val="nil"/>
              <w:bottom w:val="single" w:sz="8" w:space="0" w:color="auto"/>
              <w:right w:val="nil"/>
            </w:tcBorders>
            <w:shd w:val="clear" w:color="auto" w:fill="auto"/>
            <w:tcMar>
              <w:top w:w="0" w:type="dxa"/>
              <w:left w:w="108" w:type="dxa"/>
              <w:bottom w:w="0" w:type="dxa"/>
              <w:right w:w="108" w:type="dxa"/>
            </w:tcMar>
            <w:hideMark/>
          </w:tcPr>
          <w:p w14:paraId="65D7E032" w14:textId="77777777" w:rsidR="006356AD" w:rsidRPr="001A1AA1" w:rsidRDefault="006356AD" w:rsidP="00DF7B5B">
            <w:pPr>
              <w:widowControl w:val="0"/>
              <w:autoSpaceDE w:val="0"/>
              <w:autoSpaceDN w:val="0"/>
              <w:adjustRightInd w:val="0"/>
              <w:jc w:val="both"/>
              <w:rPr>
                <w:rFonts w:ascii="Verdana" w:hAnsi="Verdana"/>
                <w:sz w:val="18"/>
                <w:szCs w:val="18"/>
              </w:rPr>
            </w:pPr>
          </w:p>
        </w:tc>
        <w:tc>
          <w:tcPr>
            <w:tcW w:w="1046" w:type="dxa"/>
            <w:tcBorders>
              <w:top w:val="nil"/>
              <w:left w:val="nil"/>
              <w:bottom w:val="single" w:sz="8" w:space="0" w:color="auto"/>
              <w:right w:val="nil"/>
            </w:tcBorders>
            <w:shd w:val="clear" w:color="auto" w:fill="auto"/>
            <w:tcMar>
              <w:top w:w="0" w:type="dxa"/>
              <w:left w:w="108" w:type="dxa"/>
              <w:bottom w:w="0" w:type="dxa"/>
              <w:right w:w="108" w:type="dxa"/>
            </w:tcMar>
          </w:tcPr>
          <w:p w14:paraId="65D7E033" w14:textId="77777777" w:rsidR="006356AD" w:rsidRPr="001A1AA1" w:rsidRDefault="006356AD" w:rsidP="00DF7B5B">
            <w:pPr>
              <w:widowControl w:val="0"/>
              <w:autoSpaceDE w:val="0"/>
              <w:autoSpaceDN w:val="0"/>
              <w:adjustRightInd w:val="0"/>
              <w:jc w:val="both"/>
              <w:rPr>
                <w:rFonts w:ascii="Verdana" w:hAnsi="Verdana"/>
                <w:sz w:val="18"/>
                <w:szCs w:val="18"/>
              </w:rPr>
            </w:pPr>
          </w:p>
        </w:tc>
        <w:tc>
          <w:tcPr>
            <w:tcW w:w="1080" w:type="dxa"/>
            <w:tcBorders>
              <w:top w:val="nil"/>
              <w:left w:val="nil"/>
              <w:bottom w:val="single" w:sz="8" w:space="0" w:color="auto"/>
              <w:right w:val="nil"/>
            </w:tcBorders>
            <w:shd w:val="clear" w:color="auto" w:fill="auto"/>
            <w:tcMar>
              <w:top w:w="0" w:type="dxa"/>
              <w:left w:w="108" w:type="dxa"/>
              <w:bottom w:w="0" w:type="dxa"/>
              <w:right w:w="108" w:type="dxa"/>
            </w:tcMar>
          </w:tcPr>
          <w:p w14:paraId="65D7E034" w14:textId="77777777" w:rsidR="006356AD" w:rsidRPr="001A1AA1" w:rsidRDefault="006356AD" w:rsidP="00DF7B5B">
            <w:pPr>
              <w:widowControl w:val="0"/>
              <w:autoSpaceDE w:val="0"/>
              <w:autoSpaceDN w:val="0"/>
              <w:adjustRightInd w:val="0"/>
              <w:jc w:val="both"/>
              <w:rPr>
                <w:rFonts w:ascii="Verdana" w:hAnsi="Verdana"/>
                <w:sz w:val="18"/>
                <w:szCs w:val="18"/>
              </w:rPr>
            </w:pPr>
          </w:p>
        </w:tc>
        <w:tc>
          <w:tcPr>
            <w:tcW w:w="851" w:type="dxa"/>
            <w:tcBorders>
              <w:top w:val="nil"/>
              <w:left w:val="nil"/>
              <w:bottom w:val="single" w:sz="8" w:space="0" w:color="auto"/>
              <w:right w:val="nil"/>
            </w:tcBorders>
            <w:shd w:val="clear" w:color="auto" w:fill="auto"/>
            <w:tcMar>
              <w:top w:w="0" w:type="dxa"/>
              <w:left w:w="108" w:type="dxa"/>
              <w:bottom w:w="0" w:type="dxa"/>
              <w:right w:w="108" w:type="dxa"/>
            </w:tcMar>
          </w:tcPr>
          <w:p w14:paraId="65D7E035" w14:textId="77777777" w:rsidR="006356AD" w:rsidRPr="001A1AA1" w:rsidRDefault="006356AD" w:rsidP="00DF7B5B">
            <w:pPr>
              <w:widowControl w:val="0"/>
              <w:autoSpaceDE w:val="0"/>
              <w:autoSpaceDN w:val="0"/>
              <w:adjustRightInd w:val="0"/>
              <w:jc w:val="both"/>
              <w:rPr>
                <w:rFonts w:ascii="Verdana" w:hAnsi="Verdana"/>
                <w:sz w:val="18"/>
                <w:szCs w:val="18"/>
              </w:rPr>
            </w:pPr>
          </w:p>
        </w:tc>
        <w:tc>
          <w:tcPr>
            <w:tcW w:w="850" w:type="dxa"/>
            <w:tcBorders>
              <w:top w:val="nil"/>
              <w:left w:val="nil"/>
              <w:bottom w:val="single" w:sz="8" w:space="0" w:color="auto"/>
              <w:right w:val="nil"/>
            </w:tcBorders>
            <w:shd w:val="clear" w:color="auto" w:fill="auto"/>
            <w:tcMar>
              <w:top w:w="0" w:type="dxa"/>
              <w:left w:w="108" w:type="dxa"/>
              <w:bottom w:w="0" w:type="dxa"/>
              <w:right w:w="108" w:type="dxa"/>
            </w:tcMar>
          </w:tcPr>
          <w:p w14:paraId="65D7E036" w14:textId="77777777" w:rsidR="006356AD" w:rsidRPr="001A1AA1" w:rsidRDefault="006356AD" w:rsidP="00DF7B5B">
            <w:pPr>
              <w:widowControl w:val="0"/>
              <w:autoSpaceDE w:val="0"/>
              <w:autoSpaceDN w:val="0"/>
              <w:adjustRightInd w:val="0"/>
              <w:jc w:val="both"/>
              <w:rPr>
                <w:rFonts w:ascii="Verdana" w:hAnsi="Verdana"/>
                <w:sz w:val="18"/>
                <w:szCs w:val="18"/>
              </w:rPr>
            </w:pPr>
          </w:p>
        </w:tc>
      </w:tr>
      <w:tr w:rsidR="006356AD" w:rsidRPr="001A1AA1" w14:paraId="65D7E040" w14:textId="77777777" w:rsidTr="0016285F">
        <w:trPr>
          <w:trHeight w:val="391"/>
        </w:trPr>
        <w:tc>
          <w:tcPr>
            <w:tcW w:w="1649" w:type="dxa"/>
            <w:tcBorders>
              <w:top w:val="nil"/>
              <w:left w:val="nil"/>
              <w:bottom w:val="single" w:sz="8" w:space="0" w:color="auto"/>
              <w:right w:val="nil"/>
            </w:tcBorders>
            <w:shd w:val="clear" w:color="auto" w:fill="auto"/>
            <w:tcMar>
              <w:top w:w="0" w:type="dxa"/>
              <w:left w:w="108" w:type="dxa"/>
              <w:bottom w:w="0" w:type="dxa"/>
              <w:right w:w="108" w:type="dxa"/>
            </w:tcMar>
            <w:hideMark/>
          </w:tcPr>
          <w:p w14:paraId="65D7E038"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Yuri Stepanovich Sablukov</w:t>
            </w:r>
          </w:p>
        </w:tc>
        <w:tc>
          <w:tcPr>
            <w:tcW w:w="2570" w:type="dxa"/>
            <w:tcBorders>
              <w:top w:val="nil"/>
              <w:left w:val="nil"/>
              <w:bottom w:val="single" w:sz="8" w:space="0" w:color="auto"/>
              <w:right w:val="nil"/>
            </w:tcBorders>
            <w:shd w:val="clear" w:color="auto" w:fill="auto"/>
            <w:tcMar>
              <w:top w:w="0" w:type="dxa"/>
              <w:left w:w="108" w:type="dxa"/>
              <w:bottom w:w="0" w:type="dxa"/>
              <w:right w:w="108" w:type="dxa"/>
            </w:tcMar>
            <w:hideMark/>
          </w:tcPr>
          <w:p w14:paraId="65D7E039" w14:textId="77777777" w:rsidR="006356AD" w:rsidRPr="001A1AA1" w:rsidRDefault="006356AD" w:rsidP="00DF7B5B">
            <w:pPr>
              <w:widowControl w:val="0"/>
              <w:autoSpaceDE w:val="0"/>
              <w:autoSpaceDN w:val="0"/>
              <w:adjustRightInd w:val="0"/>
              <w:rPr>
                <w:rFonts w:ascii="Verdana" w:hAnsi="Verdana"/>
                <w:sz w:val="18"/>
                <w:szCs w:val="18"/>
              </w:rPr>
            </w:pPr>
            <w:r w:rsidRPr="001A1AA1">
              <w:rPr>
                <w:rFonts w:ascii="Verdana" w:hAnsi="Verdana"/>
                <w:sz w:val="18"/>
                <w:szCs w:val="18"/>
              </w:rPr>
              <w:t xml:space="preserve">Deputy Chairman of the </w:t>
            </w:r>
            <w:r w:rsidR="00440564" w:rsidRPr="001A1AA1">
              <w:rPr>
                <w:rFonts w:ascii="Verdana" w:hAnsi="Verdana"/>
                <w:sz w:val="18"/>
                <w:szCs w:val="18"/>
              </w:rPr>
              <w:t>Board of</w:t>
            </w:r>
            <w:r w:rsidRPr="001A1AA1">
              <w:rPr>
                <w:rFonts w:ascii="Verdana" w:hAnsi="Verdana"/>
                <w:sz w:val="18"/>
                <w:szCs w:val="18"/>
              </w:rPr>
              <w:t xml:space="preserve"> Directors</w:t>
            </w:r>
          </w:p>
        </w:tc>
        <w:tc>
          <w:tcPr>
            <w:tcW w:w="1025" w:type="dxa"/>
            <w:tcBorders>
              <w:top w:val="nil"/>
              <w:left w:val="nil"/>
              <w:bottom w:val="single" w:sz="8" w:space="0" w:color="auto"/>
              <w:right w:val="nil"/>
            </w:tcBorders>
            <w:shd w:val="clear" w:color="auto" w:fill="auto"/>
            <w:tcMar>
              <w:top w:w="0" w:type="dxa"/>
              <w:left w:w="108" w:type="dxa"/>
              <w:bottom w:w="0" w:type="dxa"/>
              <w:right w:w="108" w:type="dxa"/>
            </w:tcMar>
            <w:hideMark/>
          </w:tcPr>
          <w:p w14:paraId="65D7E03A"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4</w:t>
            </w:r>
          </w:p>
        </w:tc>
        <w:tc>
          <w:tcPr>
            <w:tcW w:w="818" w:type="dxa"/>
            <w:tcBorders>
              <w:top w:val="nil"/>
              <w:left w:val="nil"/>
              <w:bottom w:val="single" w:sz="8" w:space="0" w:color="auto"/>
              <w:right w:val="nil"/>
            </w:tcBorders>
            <w:shd w:val="clear" w:color="auto" w:fill="auto"/>
            <w:tcMar>
              <w:top w:w="0" w:type="dxa"/>
              <w:left w:w="108" w:type="dxa"/>
              <w:bottom w:w="0" w:type="dxa"/>
              <w:right w:w="108" w:type="dxa"/>
            </w:tcMar>
          </w:tcPr>
          <w:p w14:paraId="65D7E03B" w14:textId="77777777" w:rsidR="006356AD" w:rsidRPr="001A1AA1" w:rsidRDefault="006356AD" w:rsidP="00DF7B5B">
            <w:pPr>
              <w:widowControl w:val="0"/>
              <w:autoSpaceDE w:val="0"/>
              <w:autoSpaceDN w:val="0"/>
              <w:adjustRightInd w:val="0"/>
              <w:jc w:val="both"/>
              <w:rPr>
                <w:rFonts w:ascii="Verdana" w:hAnsi="Verdana"/>
                <w:sz w:val="18"/>
                <w:szCs w:val="18"/>
              </w:rPr>
            </w:pPr>
          </w:p>
        </w:tc>
        <w:tc>
          <w:tcPr>
            <w:tcW w:w="1046" w:type="dxa"/>
            <w:tcBorders>
              <w:top w:val="nil"/>
              <w:left w:val="nil"/>
              <w:bottom w:val="single" w:sz="8" w:space="0" w:color="auto"/>
              <w:right w:val="nil"/>
            </w:tcBorders>
            <w:shd w:val="clear" w:color="auto" w:fill="auto"/>
            <w:tcMar>
              <w:top w:w="0" w:type="dxa"/>
              <w:left w:w="108" w:type="dxa"/>
              <w:bottom w:w="0" w:type="dxa"/>
              <w:right w:w="108" w:type="dxa"/>
            </w:tcMar>
          </w:tcPr>
          <w:p w14:paraId="65D7E03C" w14:textId="77777777" w:rsidR="006356AD" w:rsidRPr="001A1AA1" w:rsidRDefault="006356AD" w:rsidP="00DF7B5B">
            <w:pPr>
              <w:widowControl w:val="0"/>
              <w:autoSpaceDE w:val="0"/>
              <w:autoSpaceDN w:val="0"/>
              <w:adjustRightInd w:val="0"/>
              <w:jc w:val="both"/>
              <w:rPr>
                <w:rFonts w:ascii="Verdana" w:hAnsi="Verdana"/>
                <w:sz w:val="18"/>
                <w:szCs w:val="18"/>
              </w:rPr>
            </w:pPr>
          </w:p>
        </w:tc>
        <w:tc>
          <w:tcPr>
            <w:tcW w:w="1080" w:type="dxa"/>
            <w:tcBorders>
              <w:top w:val="nil"/>
              <w:left w:val="nil"/>
              <w:bottom w:val="single" w:sz="8" w:space="0" w:color="auto"/>
              <w:right w:val="nil"/>
            </w:tcBorders>
            <w:shd w:val="clear" w:color="auto" w:fill="auto"/>
            <w:tcMar>
              <w:top w:w="0" w:type="dxa"/>
              <w:left w:w="108" w:type="dxa"/>
              <w:bottom w:w="0" w:type="dxa"/>
              <w:right w:w="108" w:type="dxa"/>
            </w:tcMar>
          </w:tcPr>
          <w:p w14:paraId="65D7E03D"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w:t>
            </w:r>
          </w:p>
        </w:tc>
        <w:tc>
          <w:tcPr>
            <w:tcW w:w="851" w:type="dxa"/>
            <w:tcBorders>
              <w:top w:val="nil"/>
              <w:left w:val="nil"/>
              <w:bottom w:val="single" w:sz="8" w:space="0" w:color="auto"/>
              <w:right w:val="nil"/>
            </w:tcBorders>
            <w:shd w:val="clear" w:color="auto" w:fill="auto"/>
            <w:tcMar>
              <w:top w:w="0" w:type="dxa"/>
              <w:left w:w="108" w:type="dxa"/>
              <w:bottom w:w="0" w:type="dxa"/>
              <w:right w:w="108" w:type="dxa"/>
            </w:tcMar>
            <w:hideMark/>
          </w:tcPr>
          <w:p w14:paraId="65D7E03E"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w:t>
            </w:r>
          </w:p>
        </w:tc>
        <w:tc>
          <w:tcPr>
            <w:tcW w:w="850" w:type="dxa"/>
            <w:tcBorders>
              <w:top w:val="nil"/>
              <w:left w:val="nil"/>
              <w:bottom w:val="single" w:sz="8" w:space="0" w:color="auto"/>
              <w:right w:val="nil"/>
            </w:tcBorders>
            <w:shd w:val="clear" w:color="auto" w:fill="auto"/>
            <w:tcMar>
              <w:top w:w="0" w:type="dxa"/>
              <w:left w:w="108" w:type="dxa"/>
              <w:bottom w:w="0" w:type="dxa"/>
              <w:right w:w="108" w:type="dxa"/>
            </w:tcMar>
            <w:hideMark/>
          </w:tcPr>
          <w:p w14:paraId="65D7E03F"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w:t>
            </w:r>
          </w:p>
        </w:tc>
      </w:tr>
      <w:tr w:rsidR="006356AD" w:rsidRPr="001A1AA1" w14:paraId="65D7E049" w14:textId="77777777" w:rsidTr="0016285F">
        <w:trPr>
          <w:trHeight w:val="391"/>
        </w:trPr>
        <w:tc>
          <w:tcPr>
            <w:tcW w:w="1649" w:type="dxa"/>
            <w:tcBorders>
              <w:top w:val="nil"/>
              <w:left w:val="nil"/>
              <w:bottom w:val="single" w:sz="8" w:space="0" w:color="auto"/>
              <w:right w:val="nil"/>
            </w:tcBorders>
            <w:shd w:val="clear" w:color="auto" w:fill="auto"/>
            <w:tcMar>
              <w:top w:w="0" w:type="dxa"/>
              <w:left w:w="108" w:type="dxa"/>
              <w:bottom w:w="0" w:type="dxa"/>
              <w:right w:w="108" w:type="dxa"/>
            </w:tcMar>
            <w:hideMark/>
          </w:tcPr>
          <w:p w14:paraId="65D7E041" w14:textId="77777777" w:rsidR="006356AD" w:rsidRPr="001A1AA1" w:rsidRDefault="006356AD" w:rsidP="00153174">
            <w:pPr>
              <w:widowControl w:val="0"/>
              <w:autoSpaceDE w:val="0"/>
              <w:autoSpaceDN w:val="0"/>
              <w:adjustRightInd w:val="0"/>
              <w:jc w:val="both"/>
              <w:rPr>
                <w:rFonts w:ascii="Verdana" w:hAnsi="Verdana"/>
                <w:sz w:val="18"/>
                <w:szCs w:val="18"/>
              </w:rPr>
            </w:pPr>
            <w:r w:rsidRPr="001A1AA1">
              <w:rPr>
                <w:rFonts w:ascii="Verdana" w:hAnsi="Verdana"/>
                <w:sz w:val="18"/>
                <w:szCs w:val="18"/>
              </w:rPr>
              <w:t>Sergey Afanasievich Tazin</w:t>
            </w:r>
          </w:p>
        </w:tc>
        <w:tc>
          <w:tcPr>
            <w:tcW w:w="2570" w:type="dxa"/>
            <w:tcBorders>
              <w:top w:val="nil"/>
              <w:left w:val="nil"/>
              <w:bottom w:val="single" w:sz="8" w:space="0" w:color="auto"/>
              <w:right w:val="nil"/>
            </w:tcBorders>
            <w:shd w:val="clear" w:color="auto" w:fill="auto"/>
            <w:tcMar>
              <w:top w:w="0" w:type="dxa"/>
              <w:left w:w="108" w:type="dxa"/>
              <w:bottom w:w="0" w:type="dxa"/>
              <w:right w:w="108" w:type="dxa"/>
            </w:tcMar>
            <w:hideMark/>
          </w:tcPr>
          <w:p w14:paraId="65D7E042" w14:textId="77777777" w:rsidR="006356AD" w:rsidRPr="001A1AA1" w:rsidRDefault="006356AD" w:rsidP="00153174">
            <w:pPr>
              <w:widowControl w:val="0"/>
              <w:autoSpaceDE w:val="0"/>
              <w:autoSpaceDN w:val="0"/>
              <w:adjustRightInd w:val="0"/>
              <w:rPr>
                <w:rFonts w:ascii="Verdana" w:hAnsi="Verdana"/>
                <w:sz w:val="18"/>
                <w:szCs w:val="18"/>
              </w:rPr>
            </w:pPr>
            <w:r w:rsidRPr="001A1AA1">
              <w:rPr>
                <w:rFonts w:ascii="Verdana" w:hAnsi="Verdana"/>
                <w:sz w:val="18"/>
                <w:szCs w:val="18"/>
              </w:rPr>
              <w:t xml:space="preserve">Chairman of the </w:t>
            </w:r>
            <w:r w:rsidR="00153174" w:rsidRPr="001A1AA1">
              <w:rPr>
                <w:rFonts w:ascii="Verdana" w:hAnsi="Verdana"/>
                <w:sz w:val="18"/>
                <w:szCs w:val="18"/>
              </w:rPr>
              <w:t xml:space="preserve"> </w:t>
            </w:r>
            <w:r w:rsidR="00440564" w:rsidRPr="001A1AA1">
              <w:rPr>
                <w:rFonts w:ascii="Verdana" w:hAnsi="Verdana"/>
                <w:sz w:val="18"/>
                <w:szCs w:val="18"/>
              </w:rPr>
              <w:t>Board of Directors/</w:t>
            </w:r>
            <w:r w:rsidR="00ED72A0" w:rsidRPr="001A1AA1">
              <w:rPr>
                <w:rFonts w:ascii="Verdana" w:hAnsi="Verdana"/>
                <w:sz w:val="18"/>
                <w:szCs w:val="18"/>
              </w:rPr>
              <w:t>member of</w:t>
            </w:r>
            <w:r w:rsidR="00457DC8" w:rsidRPr="001A1AA1">
              <w:rPr>
                <w:rFonts w:ascii="Verdana" w:hAnsi="Verdana"/>
                <w:sz w:val="18"/>
                <w:szCs w:val="18"/>
              </w:rPr>
              <w:t xml:space="preserve"> the Board of Directors</w:t>
            </w:r>
          </w:p>
        </w:tc>
        <w:tc>
          <w:tcPr>
            <w:tcW w:w="1025" w:type="dxa"/>
            <w:tcBorders>
              <w:top w:val="nil"/>
              <w:left w:val="nil"/>
              <w:bottom w:val="single" w:sz="8" w:space="0" w:color="auto"/>
              <w:right w:val="nil"/>
            </w:tcBorders>
            <w:shd w:val="clear" w:color="auto" w:fill="auto"/>
            <w:tcMar>
              <w:top w:w="0" w:type="dxa"/>
              <w:left w:w="108" w:type="dxa"/>
              <w:bottom w:w="0" w:type="dxa"/>
              <w:right w:w="108" w:type="dxa"/>
            </w:tcMar>
            <w:hideMark/>
          </w:tcPr>
          <w:p w14:paraId="65D7E043"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4</w:t>
            </w:r>
          </w:p>
        </w:tc>
        <w:tc>
          <w:tcPr>
            <w:tcW w:w="818" w:type="dxa"/>
            <w:tcBorders>
              <w:top w:val="nil"/>
              <w:left w:val="nil"/>
              <w:bottom w:val="single" w:sz="8" w:space="0" w:color="auto"/>
              <w:right w:val="nil"/>
            </w:tcBorders>
            <w:shd w:val="clear" w:color="auto" w:fill="auto"/>
            <w:tcMar>
              <w:top w:w="0" w:type="dxa"/>
              <w:left w:w="108" w:type="dxa"/>
              <w:bottom w:w="0" w:type="dxa"/>
              <w:right w:w="108" w:type="dxa"/>
            </w:tcMar>
            <w:hideMark/>
          </w:tcPr>
          <w:p w14:paraId="65D7E044" w14:textId="77777777" w:rsidR="006356AD" w:rsidRPr="001A1AA1" w:rsidRDefault="006356AD" w:rsidP="00DF7B5B">
            <w:pPr>
              <w:widowControl w:val="0"/>
              <w:autoSpaceDE w:val="0"/>
              <w:autoSpaceDN w:val="0"/>
              <w:adjustRightInd w:val="0"/>
              <w:jc w:val="both"/>
              <w:rPr>
                <w:rFonts w:ascii="Verdana" w:hAnsi="Verdana"/>
                <w:sz w:val="18"/>
                <w:szCs w:val="18"/>
              </w:rPr>
            </w:pPr>
          </w:p>
        </w:tc>
        <w:tc>
          <w:tcPr>
            <w:tcW w:w="1046" w:type="dxa"/>
            <w:tcBorders>
              <w:top w:val="nil"/>
              <w:left w:val="nil"/>
              <w:bottom w:val="single" w:sz="8" w:space="0" w:color="auto"/>
              <w:right w:val="nil"/>
            </w:tcBorders>
            <w:shd w:val="clear" w:color="auto" w:fill="auto"/>
            <w:tcMar>
              <w:top w:w="0" w:type="dxa"/>
              <w:left w:w="108" w:type="dxa"/>
              <w:bottom w:w="0" w:type="dxa"/>
              <w:right w:w="108" w:type="dxa"/>
            </w:tcMar>
          </w:tcPr>
          <w:p w14:paraId="65D7E045" w14:textId="77777777" w:rsidR="006356AD" w:rsidRPr="001A1AA1" w:rsidRDefault="006356AD" w:rsidP="00DF7B5B">
            <w:pPr>
              <w:widowControl w:val="0"/>
              <w:autoSpaceDE w:val="0"/>
              <w:autoSpaceDN w:val="0"/>
              <w:adjustRightInd w:val="0"/>
              <w:jc w:val="both"/>
              <w:rPr>
                <w:rFonts w:ascii="Verdana" w:hAnsi="Verdana"/>
                <w:sz w:val="18"/>
                <w:szCs w:val="18"/>
              </w:rPr>
            </w:pPr>
          </w:p>
        </w:tc>
        <w:tc>
          <w:tcPr>
            <w:tcW w:w="1080" w:type="dxa"/>
            <w:tcBorders>
              <w:top w:val="nil"/>
              <w:left w:val="nil"/>
              <w:bottom w:val="single" w:sz="8" w:space="0" w:color="auto"/>
              <w:right w:val="nil"/>
            </w:tcBorders>
            <w:shd w:val="clear" w:color="auto" w:fill="auto"/>
            <w:tcMar>
              <w:top w:w="0" w:type="dxa"/>
              <w:left w:w="108" w:type="dxa"/>
              <w:bottom w:w="0" w:type="dxa"/>
              <w:right w:w="108" w:type="dxa"/>
            </w:tcMar>
            <w:hideMark/>
          </w:tcPr>
          <w:p w14:paraId="65D7E046"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w:t>
            </w:r>
          </w:p>
        </w:tc>
        <w:tc>
          <w:tcPr>
            <w:tcW w:w="851" w:type="dxa"/>
            <w:tcBorders>
              <w:top w:val="nil"/>
              <w:left w:val="nil"/>
              <w:bottom w:val="single" w:sz="8" w:space="0" w:color="auto"/>
              <w:right w:val="nil"/>
            </w:tcBorders>
            <w:shd w:val="clear" w:color="auto" w:fill="auto"/>
            <w:tcMar>
              <w:top w:w="0" w:type="dxa"/>
              <w:left w:w="108" w:type="dxa"/>
              <w:bottom w:w="0" w:type="dxa"/>
              <w:right w:w="108" w:type="dxa"/>
            </w:tcMar>
            <w:hideMark/>
          </w:tcPr>
          <w:p w14:paraId="65D7E047"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w:t>
            </w:r>
          </w:p>
        </w:tc>
        <w:tc>
          <w:tcPr>
            <w:tcW w:w="850" w:type="dxa"/>
            <w:tcBorders>
              <w:top w:val="nil"/>
              <w:left w:val="nil"/>
              <w:bottom w:val="single" w:sz="8" w:space="0" w:color="auto"/>
              <w:right w:val="nil"/>
            </w:tcBorders>
            <w:shd w:val="clear" w:color="auto" w:fill="auto"/>
            <w:tcMar>
              <w:top w:w="0" w:type="dxa"/>
              <w:left w:w="108" w:type="dxa"/>
              <w:bottom w:w="0" w:type="dxa"/>
              <w:right w:w="108" w:type="dxa"/>
            </w:tcMar>
            <w:hideMark/>
          </w:tcPr>
          <w:p w14:paraId="65D7E048"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w:t>
            </w:r>
          </w:p>
        </w:tc>
      </w:tr>
      <w:tr w:rsidR="006356AD" w:rsidRPr="001A1AA1" w14:paraId="65D7E052" w14:textId="77777777" w:rsidTr="0016285F">
        <w:trPr>
          <w:trHeight w:val="391"/>
        </w:trPr>
        <w:tc>
          <w:tcPr>
            <w:tcW w:w="1649" w:type="dxa"/>
            <w:tcBorders>
              <w:top w:val="nil"/>
              <w:left w:val="nil"/>
              <w:bottom w:val="single" w:sz="8" w:space="0" w:color="auto"/>
              <w:right w:val="nil"/>
            </w:tcBorders>
            <w:shd w:val="clear" w:color="auto" w:fill="auto"/>
            <w:tcMar>
              <w:top w:w="0" w:type="dxa"/>
              <w:left w:w="108" w:type="dxa"/>
              <w:bottom w:w="0" w:type="dxa"/>
              <w:right w:w="108" w:type="dxa"/>
            </w:tcMar>
            <w:hideMark/>
          </w:tcPr>
          <w:p w14:paraId="65D7E04A" w14:textId="77777777" w:rsidR="006356AD" w:rsidRPr="001A1AA1" w:rsidRDefault="00153174" w:rsidP="00153174">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 </w:t>
            </w:r>
            <w:r w:rsidR="006356AD" w:rsidRPr="001A1AA1">
              <w:rPr>
                <w:rFonts w:ascii="Verdana" w:hAnsi="Verdana"/>
                <w:sz w:val="18"/>
                <w:szCs w:val="18"/>
              </w:rPr>
              <w:t>Reutersberg Albert Bernhard</w:t>
            </w:r>
            <w:r w:rsidRPr="001A1AA1">
              <w:rPr>
                <w:rFonts w:ascii="Verdana" w:hAnsi="Verdana"/>
                <w:sz w:val="18"/>
                <w:szCs w:val="18"/>
              </w:rPr>
              <w:t xml:space="preserve"> </w:t>
            </w:r>
            <w:r w:rsidR="006356AD" w:rsidRPr="001A1AA1">
              <w:rPr>
                <w:rFonts w:ascii="Verdana" w:hAnsi="Verdana"/>
                <w:sz w:val="18"/>
                <w:szCs w:val="18"/>
              </w:rPr>
              <w:t xml:space="preserve"> Wilhelm </w:t>
            </w:r>
          </w:p>
        </w:tc>
        <w:tc>
          <w:tcPr>
            <w:tcW w:w="2570" w:type="dxa"/>
            <w:tcBorders>
              <w:top w:val="nil"/>
              <w:left w:val="nil"/>
              <w:bottom w:val="single" w:sz="8" w:space="0" w:color="auto"/>
              <w:right w:val="nil"/>
            </w:tcBorders>
            <w:shd w:val="clear" w:color="auto" w:fill="auto"/>
            <w:tcMar>
              <w:top w:w="0" w:type="dxa"/>
              <w:left w:w="108" w:type="dxa"/>
              <w:bottom w:w="0" w:type="dxa"/>
              <w:right w:w="108" w:type="dxa"/>
            </w:tcMar>
            <w:hideMark/>
          </w:tcPr>
          <w:p w14:paraId="65D7E04B" w14:textId="77777777" w:rsidR="006356AD" w:rsidRPr="001A1AA1" w:rsidRDefault="006356AD" w:rsidP="00DF7B5B">
            <w:pPr>
              <w:widowControl w:val="0"/>
              <w:autoSpaceDE w:val="0"/>
              <w:autoSpaceDN w:val="0"/>
              <w:adjustRightInd w:val="0"/>
              <w:rPr>
                <w:rFonts w:ascii="Verdana" w:hAnsi="Verdana"/>
                <w:sz w:val="18"/>
                <w:szCs w:val="18"/>
              </w:rPr>
            </w:pPr>
            <w:r w:rsidRPr="001A1AA1">
              <w:rPr>
                <w:rFonts w:ascii="Verdana" w:hAnsi="Verdana"/>
                <w:sz w:val="18"/>
                <w:szCs w:val="18"/>
              </w:rPr>
              <w:t xml:space="preserve">Member of </w:t>
            </w:r>
            <w:r w:rsidR="00440564" w:rsidRPr="001A1AA1">
              <w:rPr>
                <w:rFonts w:ascii="Verdana" w:hAnsi="Verdana"/>
                <w:sz w:val="18"/>
                <w:szCs w:val="18"/>
              </w:rPr>
              <w:t>the Board of</w:t>
            </w:r>
            <w:r w:rsidRPr="001A1AA1">
              <w:rPr>
                <w:rFonts w:ascii="Verdana" w:hAnsi="Verdana"/>
                <w:sz w:val="18"/>
                <w:szCs w:val="18"/>
              </w:rPr>
              <w:t xml:space="preserve"> Directors/ Chairman of the</w:t>
            </w:r>
            <w:r w:rsidR="00440564" w:rsidRPr="001A1AA1">
              <w:rPr>
                <w:rFonts w:ascii="Verdana" w:hAnsi="Verdana"/>
                <w:sz w:val="18"/>
                <w:szCs w:val="18"/>
              </w:rPr>
              <w:t xml:space="preserve"> </w:t>
            </w:r>
            <w:r w:rsidRPr="001A1AA1">
              <w:rPr>
                <w:rFonts w:ascii="Verdana" w:hAnsi="Verdana"/>
                <w:sz w:val="18"/>
                <w:szCs w:val="18"/>
              </w:rPr>
              <w:t>Board of Directors</w:t>
            </w:r>
          </w:p>
        </w:tc>
        <w:tc>
          <w:tcPr>
            <w:tcW w:w="1025" w:type="dxa"/>
            <w:tcBorders>
              <w:top w:val="nil"/>
              <w:left w:val="nil"/>
              <w:bottom w:val="single" w:sz="8" w:space="0" w:color="auto"/>
              <w:right w:val="nil"/>
            </w:tcBorders>
            <w:shd w:val="clear" w:color="auto" w:fill="auto"/>
            <w:tcMar>
              <w:top w:w="0" w:type="dxa"/>
              <w:left w:w="108" w:type="dxa"/>
              <w:bottom w:w="0" w:type="dxa"/>
              <w:right w:w="108" w:type="dxa"/>
            </w:tcMar>
            <w:hideMark/>
          </w:tcPr>
          <w:p w14:paraId="65D7E04C"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2</w:t>
            </w:r>
          </w:p>
        </w:tc>
        <w:tc>
          <w:tcPr>
            <w:tcW w:w="818" w:type="dxa"/>
            <w:tcBorders>
              <w:top w:val="nil"/>
              <w:left w:val="nil"/>
              <w:bottom w:val="single" w:sz="8" w:space="0" w:color="auto"/>
              <w:right w:val="nil"/>
            </w:tcBorders>
            <w:shd w:val="clear" w:color="auto" w:fill="auto"/>
            <w:tcMar>
              <w:top w:w="0" w:type="dxa"/>
              <w:left w:w="108" w:type="dxa"/>
              <w:bottom w:w="0" w:type="dxa"/>
              <w:right w:w="108" w:type="dxa"/>
            </w:tcMar>
          </w:tcPr>
          <w:p w14:paraId="65D7E04D" w14:textId="77777777" w:rsidR="006356AD" w:rsidRPr="001A1AA1" w:rsidRDefault="006356AD" w:rsidP="00DF7B5B">
            <w:pPr>
              <w:widowControl w:val="0"/>
              <w:autoSpaceDE w:val="0"/>
              <w:autoSpaceDN w:val="0"/>
              <w:adjustRightInd w:val="0"/>
              <w:jc w:val="both"/>
              <w:rPr>
                <w:rFonts w:ascii="Verdana" w:hAnsi="Verdana"/>
                <w:sz w:val="18"/>
                <w:szCs w:val="18"/>
              </w:rPr>
            </w:pPr>
          </w:p>
        </w:tc>
        <w:tc>
          <w:tcPr>
            <w:tcW w:w="1046" w:type="dxa"/>
            <w:tcBorders>
              <w:top w:val="nil"/>
              <w:left w:val="nil"/>
              <w:bottom w:val="single" w:sz="8" w:space="0" w:color="auto"/>
              <w:right w:val="nil"/>
            </w:tcBorders>
            <w:shd w:val="clear" w:color="auto" w:fill="auto"/>
            <w:tcMar>
              <w:top w:w="0" w:type="dxa"/>
              <w:left w:w="108" w:type="dxa"/>
              <w:bottom w:w="0" w:type="dxa"/>
              <w:right w:w="108" w:type="dxa"/>
            </w:tcMar>
          </w:tcPr>
          <w:p w14:paraId="65D7E04E" w14:textId="77777777" w:rsidR="006356AD" w:rsidRPr="001A1AA1" w:rsidRDefault="006356AD" w:rsidP="00DF7B5B">
            <w:pPr>
              <w:widowControl w:val="0"/>
              <w:autoSpaceDE w:val="0"/>
              <w:autoSpaceDN w:val="0"/>
              <w:adjustRightInd w:val="0"/>
              <w:jc w:val="both"/>
              <w:rPr>
                <w:rFonts w:ascii="Verdana" w:hAnsi="Verdana"/>
                <w:sz w:val="18"/>
                <w:szCs w:val="18"/>
              </w:rPr>
            </w:pPr>
          </w:p>
        </w:tc>
        <w:tc>
          <w:tcPr>
            <w:tcW w:w="1080" w:type="dxa"/>
            <w:tcBorders>
              <w:top w:val="nil"/>
              <w:left w:val="nil"/>
              <w:bottom w:val="single" w:sz="8" w:space="0" w:color="auto"/>
              <w:right w:val="nil"/>
            </w:tcBorders>
            <w:shd w:val="clear" w:color="auto" w:fill="auto"/>
            <w:tcMar>
              <w:top w:w="0" w:type="dxa"/>
              <w:left w:w="108" w:type="dxa"/>
              <w:bottom w:w="0" w:type="dxa"/>
              <w:right w:w="108" w:type="dxa"/>
            </w:tcMar>
          </w:tcPr>
          <w:p w14:paraId="65D7E04F" w14:textId="77777777" w:rsidR="006356AD" w:rsidRPr="001A1AA1" w:rsidRDefault="006356AD" w:rsidP="00DF7B5B">
            <w:pPr>
              <w:widowControl w:val="0"/>
              <w:autoSpaceDE w:val="0"/>
              <w:autoSpaceDN w:val="0"/>
              <w:adjustRightInd w:val="0"/>
              <w:jc w:val="both"/>
              <w:rPr>
                <w:rFonts w:ascii="Verdana" w:hAnsi="Verdana"/>
                <w:sz w:val="18"/>
                <w:szCs w:val="18"/>
              </w:rPr>
            </w:pPr>
          </w:p>
        </w:tc>
        <w:tc>
          <w:tcPr>
            <w:tcW w:w="851" w:type="dxa"/>
            <w:tcBorders>
              <w:top w:val="nil"/>
              <w:left w:val="nil"/>
              <w:bottom w:val="single" w:sz="8" w:space="0" w:color="auto"/>
              <w:right w:val="nil"/>
            </w:tcBorders>
            <w:shd w:val="clear" w:color="auto" w:fill="auto"/>
            <w:tcMar>
              <w:top w:w="0" w:type="dxa"/>
              <w:left w:w="108" w:type="dxa"/>
              <w:bottom w:w="0" w:type="dxa"/>
              <w:right w:w="108" w:type="dxa"/>
            </w:tcMar>
          </w:tcPr>
          <w:p w14:paraId="65D7E050" w14:textId="77777777" w:rsidR="006356AD" w:rsidRPr="001A1AA1" w:rsidRDefault="006356AD" w:rsidP="00DF7B5B">
            <w:pPr>
              <w:widowControl w:val="0"/>
              <w:autoSpaceDE w:val="0"/>
              <w:autoSpaceDN w:val="0"/>
              <w:adjustRightInd w:val="0"/>
              <w:jc w:val="both"/>
              <w:rPr>
                <w:rFonts w:ascii="Verdana" w:hAnsi="Verdana"/>
                <w:sz w:val="18"/>
                <w:szCs w:val="18"/>
              </w:rPr>
            </w:pPr>
          </w:p>
        </w:tc>
        <w:tc>
          <w:tcPr>
            <w:tcW w:w="850" w:type="dxa"/>
            <w:tcBorders>
              <w:top w:val="nil"/>
              <w:left w:val="nil"/>
              <w:bottom w:val="single" w:sz="8" w:space="0" w:color="auto"/>
              <w:right w:val="nil"/>
            </w:tcBorders>
            <w:shd w:val="clear" w:color="auto" w:fill="auto"/>
            <w:tcMar>
              <w:top w:w="0" w:type="dxa"/>
              <w:left w:w="108" w:type="dxa"/>
              <w:bottom w:w="0" w:type="dxa"/>
              <w:right w:w="108" w:type="dxa"/>
            </w:tcMar>
          </w:tcPr>
          <w:p w14:paraId="65D7E051" w14:textId="77777777" w:rsidR="006356AD" w:rsidRPr="001A1AA1" w:rsidRDefault="006356AD" w:rsidP="00DF7B5B">
            <w:pPr>
              <w:widowControl w:val="0"/>
              <w:autoSpaceDE w:val="0"/>
              <w:autoSpaceDN w:val="0"/>
              <w:adjustRightInd w:val="0"/>
              <w:jc w:val="both"/>
              <w:rPr>
                <w:rFonts w:ascii="Verdana" w:hAnsi="Verdana"/>
                <w:sz w:val="18"/>
                <w:szCs w:val="18"/>
              </w:rPr>
            </w:pPr>
          </w:p>
        </w:tc>
      </w:tr>
      <w:tr w:rsidR="006356AD" w:rsidRPr="001A1AA1" w14:paraId="65D7E05B" w14:textId="77777777" w:rsidTr="0016285F">
        <w:trPr>
          <w:trHeight w:val="391"/>
        </w:trPr>
        <w:tc>
          <w:tcPr>
            <w:tcW w:w="1649" w:type="dxa"/>
            <w:tcBorders>
              <w:top w:val="nil"/>
              <w:left w:val="nil"/>
              <w:bottom w:val="single" w:sz="8" w:space="0" w:color="auto"/>
              <w:right w:val="nil"/>
            </w:tcBorders>
            <w:shd w:val="clear" w:color="auto" w:fill="auto"/>
            <w:tcMar>
              <w:top w:w="0" w:type="dxa"/>
              <w:left w:w="108" w:type="dxa"/>
              <w:bottom w:w="0" w:type="dxa"/>
              <w:right w:w="108" w:type="dxa"/>
            </w:tcMar>
            <w:hideMark/>
          </w:tcPr>
          <w:p w14:paraId="65D7E053"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Gunter Eckhardt Rümmler</w:t>
            </w:r>
          </w:p>
        </w:tc>
        <w:tc>
          <w:tcPr>
            <w:tcW w:w="2570" w:type="dxa"/>
            <w:tcBorders>
              <w:top w:val="nil"/>
              <w:left w:val="nil"/>
              <w:bottom w:val="single" w:sz="8" w:space="0" w:color="auto"/>
              <w:right w:val="nil"/>
            </w:tcBorders>
            <w:shd w:val="clear" w:color="auto" w:fill="auto"/>
            <w:tcMar>
              <w:top w:w="0" w:type="dxa"/>
              <w:left w:w="108" w:type="dxa"/>
              <w:bottom w:w="0" w:type="dxa"/>
              <w:right w:w="108" w:type="dxa"/>
            </w:tcMar>
            <w:hideMark/>
          </w:tcPr>
          <w:p w14:paraId="65D7E054" w14:textId="77777777" w:rsidR="006356AD" w:rsidRPr="001A1AA1" w:rsidRDefault="006356AD" w:rsidP="00DF7B5B">
            <w:pPr>
              <w:widowControl w:val="0"/>
              <w:autoSpaceDE w:val="0"/>
              <w:autoSpaceDN w:val="0"/>
              <w:adjustRightInd w:val="0"/>
              <w:rPr>
                <w:rFonts w:ascii="Verdana" w:hAnsi="Verdana"/>
                <w:sz w:val="18"/>
                <w:szCs w:val="18"/>
              </w:rPr>
            </w:pPr>
            <w:r w:rsidRPr="001A1AA1">
              <w:rPr>
                <w:rFonts w:ascii="Verdana" w:hAnsi="Verdana"/>
                <w:sz w:val="18"/>
                <w:szCs w:val="18"/>
              </w:rPr>
              <w:t xml:space="preserve">Member of </w:t>
            </w:r>
            <w:r w:rsidR="00440564" w:rsidRPr="001A1AA1">
              <w:rPr>
                <w:rFonts w:ascii="Verdana" w:hAnsi="Verdana"/>
                <w:sz w:val="18"/>
                <w:szCs w:val="18"/>
              </w:rPr>
              <w:t>the Board of</w:t>
            </w:r>
            <w:r w:rsidRPr="001A1AA1">
              <w:rPr>
                <w:rFonts w:ascii="Verdana" w:hAnsi="Verdana"/>
                <w:sz w:val="18"/>
                <w:szCs w:val="18"/>
              </w:rPr>
              <w:t xml:space="preserve"> Directors</w:t>
            </w:r>
          </w:p>
        </w:tc>
        <w:tc>
          <w:tcPr>
            <w:tcW w:w="1025" w:type="dxa"/>
            <w:tcBorders>
              <w:top w:val="nil"/>
              <w:left w:val="nil"/>
              <w:bottom w:val="single" w:sz="8" w:space="0" w:color="auto"/>
              <w:right w:val="nil"/>
            </w:tcBorders>
            <w:shd w:val="clear" w:color="auto" w:fill="auto"/>
            <w:tcMar>
              <w:top w:w="0" w:type="dxa"/>
              <w:left w:w="108" w:type="dxa"/>
              <w:bottom w:w="0" w:type="dxa"/>
              <w:right w:w="108" w:type="dxa"/>
            </w:tcMar>
            <w:hideMark/>
          </w:tcPr>
          <w:p w14:paraId="65D7E055"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4</w:t>
            </w:r>
          </w:p>
        </w:tc>
        <w:tc>
          <w:tcPr>
            <w:tcW w:w="818" w:type="dxa"/>
            <w:tcBorders>
              <w:top w:val="nil"/>
              <w:left w:val="nil"/>
              <w:bottom w:val="single" w:sz="8" w:space="0" w:color="auto"/>
              <w:right w:val="nil"/>
            </w:tcBorders>
            <w:shd w:val="clear" w:color="auto" w:fill="auto"/>
            <w:tcMar>
              <w:top w:w="0" w:type="dxa"/>
              <w:left w:w="108" w:type="dxa"/>
              <w:bottom w:w="0" w:type="dxa"/>
              <w:right w:w="108" w:type="dxa"/>
            </w:tcMar>
          </w:tcPr>
          <w:p w14:paraId="65D7E056" w14:textId="77777777" w:rsidR="006356AD" w:rsidRPr="001A1AA1" w:rsidRDefault="006356AD" w:rsidP="00DF7B5B">
            <w:pPr>
              <w:widowControl w:val="0"/>
              <w:autoSpaceDE w:val="0"/>
              <w:autoSpaceDN w:val="0"/>
              <w:adjustRightInd w:val="0"/>
              <w:jc w:val="both"/>
              <w:rPr>
                <w:rFonts w:ascii="Verdana" w:hAnsi="Verdana"/>
                <w:sz w:val="18"/>
                <w:szCs w:val="18"/>
              </w:rPr>
            </w:pPr>
          </w:p>
        </w:tc>
        <w:tc>
          <w:tcPr>
            <w:tcW w:w="1046" w:type="dxa"/>
            <w:tcBorders>
              <w:top w:val="nil"/>
              <w:left w:val="nil"/>
              <w:bottom w:val="single" w:sz="8" w:space="0" w:color="auto"/>
              <w:right w:val="nil"/>
            </w:tcBorders>
            <w:shd w:val="clear" w:color="auto" w:fill="auto"/>
            <w:tcMar>
              <w:top w:w="0" w:type="dxa"/>
              <w:left w:w="108" w:type="dxa"/>
              <w:bottom w:w="0" w:type="dxa"/>
              <w:right w:w="108" w:type="dxa"/>
            </w:tcMar>
          </w:tcPr>
          <w:p w14:paraId="65D7E057" w14:textId="77777777" w:rsidR="006356AD" w:rsidRPr="001A1AA1" w:rsidRDefault="006356AD" w:rsidP="00DF7B5B">
            <w:pPr>
              <w:widowControl w:val="0"/>
              <w:autoSpaceDE w:val="0"/>
              <w:autoSpaceDN w:val="0"/>
              <w:adjustRightInd w:val="0"/>
              <w:jc w:val="both"/>
              <w:rPr>
                <w:rFonts w:ascii="Verdana" w:hAnsi="Verdana"/>
                <w:sz w:val="18"/>
                <w:szCs w:val="18"/>
              </w:rPr>
            </w:pPr>
          </w:p>
        </w:tc>
        <w:tc>
          <w:tcPr>
            <w:tcW w:w="1080" w:type="dxa"/>
            <w:tcBorders>
              <w:top w:val="nil"/>
              <w:left w:val="nil"/>
              <w:bottom w:val="single" w:sz="8" w:space="0" w:color="auto"/>
              <w:right w:val="nil"/>
            </w:tcBorders>
            <w:shd w:val="clear" w:color="auto" w:fill="auto"/>
            <w:tcMar>
              <w:top w:w="0" w:type="dxa"/>
              <w:left w:w="108" w:type="dxa"/>
              <w:bottom w:w="0" w:type="dxa"/>
              <w:right w:w="108" w:type="dxa"/>
            </w:tcMar>
          </w:tcPr>
          <w:p w14:paraId="65D7E058" w14:textId="77777777" w:rsidR="006356AD" w:rsidRPr="001A1AA1" w:rsidRDefault="006356AD" w:rsidP="00DF7B5B">
            <w:pPr>
              <w:widowControl w:val="0"/>
              <w:autoSpaceDE w:val="0"/>
              <w:autoSpaceDN w:val="0"/>
              <w:adjustRightInd w:val="0"/>
              <w:jc w:val="both"/>
              <w:rPr>
                <w:rFonts w:ascii="Verdana" w:hAnsi="Verdana"/>
                <w:sz w:val="18"/>
                <w:szCs w:val="18"/>
              </w:rPr>
            </w:pPr>
          </w:p>
        </w:tc>
        <w:tc>
          <w:tcPr>
            <w:tcW w:w="851" w:type="dxa"/>
            <w:tcBorders>
              <w:top w:val="nil"/>
              <w:left w:val="nil"/>
              <w:bottom w:val="single" w:sz="8" w:space="0" w:color="auto"/>
              <w:right w:val="nil"/>
            </w:tcBorders>
            <w:shd w:val="clear" w:color="auto" w:fill="auto"/>
            <w:tcMar>
              <w:top w:w="0" w:type="dxa"/>
              <w:left w:w="108" w:type="dxa"/>
              <w:bottom w:w="0" w:type="dxa"/>
              <w:right w:w="108" w:type="dxa"/>
            </w:tcMar>
          </w:tcPr>
          <w:p w14:paraId="65D7E059" w14:textId="77777777" w:rsidR="006356AD" w:rsidRPr="001A1AA1" w:rsidRDefault="006356AD" w:rsidP="00DF7B5B">
            <w:pPr>
              <w:widowControl w:val="0"/>
              <w:autoSpaceDE w:val="0"/>
              <w:autoSpaceDN w:val="0"/>
              <w:adjustRightInd w:val="0"/>
              <w:jc w:val="both"/>
              <w:rPr>
                <w:rFonts w:ascii="Verdana" w:hAnsi="Verdana"/>
                <w:sz w:val="18"/>
                <w:szCs w:val="18"/>
              </w:rPr>
            </w:pPr>
          </w:p>
        </w:tc>
        <w:tc>
          <w:tcPr>
            <w:tcW w:w="850" w:type="dxa"/>
            <w:tcBorders>
              <w:top w:val="nil"/>
              <w:left w:val="nil"/>
              <w:bottom w:val="single" w:sz="8" w:space="0" w:color="auto"/>
              <w:right w:val="nil"/>
            </w:tcBorders>
            <w:shd w:val="clear" w:color="auto" w:fill="auto"/>
            <w:tcMar>
              <w:top w:w="0" w:type="dxa"/>
              <w:left w:w="108" w:type="dxa"/>
              <w:bottom w:w="0" w:type="dxa"/>
              <w:right w:w="108" w:type="dxa"/>
            </w:tcMar>
            <w:hideMark/>
          </w:tcPr>
          <w:p w14:paraId="65D7E05A" w14:textId="77777777" w:rsidR="006356AD" w:rsidRPr="001A1AA1" w:rsidRDefault="006356AD" w:rsidP="00DF7B5B">
            <w:pPr>
              <w:widowControl w:val="0"/>
              <w:autoSpaceDE w:val="0"/>
              <w:autoSpaceDN w:val="0"/>
              <w:adjustRightInd w:val="0"/>
              <w:jc w:val="both"/>
              <w:rPr>
                <w:rFonts w:ascii="Verdana" w:hAnsi="Verdana"/>
                <w:sz w:val="18"/>
                <w:szCs w:val="18"/>
              </w:rPr>
            </w:pPr>
          </w:p>
        </w:tc>
      </w:tr>
      <w:tr w:rsidR="006356AD" w:rsidRPr="001A1AA1" w14:paraId="65D7E064" w14:textId="77777777" w:rsidTr="0016285F">
        <w:trPr>
          <w:trHeight w:val="391"/>
        </w:trPr>
        <w:tc>
          <w:tcPr>
            <w:tcW w:w="1649" w:type="dxa"/>
            <w:tcBorders>
              <w:top w:val="nil"/>
              <w:left w:val="nil"/>
              <w:bottom w:val="single" w:sz="8" w:space="0" w:color="auto"/>
              <w:right w:val="nil"/>
            </w:tcBorders>
            <w:shd w:val="clear" w:color="auto" w:fill="auto"/>
            <w:tcMar>
              <w:top w:w="0" w:type="dxa"/>
              <w:left w:w="108" w:type="dxa"/>
              <w:bottom w:w="0" w:type="dxa"/>
              <w:right w:w="108" w:type="dxa"/>
            </w:tcMar>
            <w:hideMark/>
          </w:tcPr>
          <w:p w14:paraId="65D7E05C"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lastRenderedPageBreak/>
              <w:t>Karl-Heinz Feldmann</w:t>
            </w:r>
          </w:p>
        </w:tc>
        <w:tc>
          <w:tcPr>
            <w:tcW w:w="2570" w:type="dxa"/>
            <w:tcBorders>
              <w:top w:val="nil"/>
              <w:left w:val="nil"/>
              <w:bottom w:val="single" w:sz="8" w:space="0" w:color="auto"/>
              <w:right w:val="nil"/>
            </w:tcBorders>
            <w:shd w:val="clear" w:color="auto" w:fill="auto"/>
            <w:tcMar>
              <w:top w:w="0" w:type="dxa"/>
              <w:left w:w="108" w:type="dxa"/>
              <w:bottom w:w="0" w:type="dxa"/>
              <w:right w:w="108" w:type="dxa"/>
            </w:tcMar>
            <w:hideMark/>
          </w:tcPr>
          <w:p w14:paraId="65D7E05D"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Member of </w:t>
            </w:r>
            <w:r w:rsidR="00440564" w:rsidRPr="001A1AA1">
              <w:rPr>
                <w:rFonts w:ascii="Verdana" w:hAnsi="Verdana"/>
                <w:sz w:val="18"/>
                <w:szCs w:val="18"/>
              </w:rPr>
              <w:t>the Board of</w:t>
            </w:r>
            <w:r w:rsidRPr="001A1AA1">
              <w:rPr>
                <w:rFonts w:ascii="Verdana" w:hAnsi="Verdana"/>
                <w:sz w:val="18"/>
                <w:szCs w:val="18"/>
              </w:rPr>
              <w:t xml:space="preserve"> Directors</w:t>
            </w:r>
          </w:p>
        </w:tc>
        <w:tc>
          <w:tcPr>
            <w:tcW w:w="1025" w:type="dxa"/>
            <w:tcBorders>
              <w:top w:val="nil"/>
              <w:left w:val="nil"/>
              <w:bottom w:val="single" w:sz="8" w:space="0" w:color="auto"/>
              <w:right w:val="nil"/>
            </w:tcBorders>
            <w:shd w:val="clear" w:color="auto" w:fill="auto"/>
            <w:tcMar>
              <w:top w:w="0" w:type="dxa"/>
              <w:left w:w="108" w:type="dxa"/>
              <w:bottom w:w="0" w:type="dxa"/>
              <w:right w:w="108" w:type="dxa"/>
            </w:tcMar>
            <w:hideMark/>
          </w:tcPr>
          <w:p w14:paraId="65D7E05E"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4</w:t>
            </w:r>
          </w:p>
        </w:tc>
        <w:tc>
          <w:tcPr>
            <w:tcW w:w="818" w:type="dxa"/>
            <w:tcBorders>
              <w:top w:val="nil"/>
              <w:left w:val="nil"/>
              <w:bottom w:val="single" w:sz="8" w:space="0" w:color="auto"/>
              <w:right w:val="nil"/>
            </w:tcBorders>
            <w:shd w:val="clear" w:color="auto" w:fill="auto"/>
            <w:tcMar>
              <w:top w:w="0" w:type="dxa"/>
              <w:left w:w="108" w:type="dxa"/>
              <w:bottom w:w="0" w:type="dxa"/>
              <w:right w:w="108" w:type="dxa"/>
            </w:tcMar>
          </w:tcPr>
          <w:p w14:paraId="65D7E05F" w14:textId="77777777" w:rsidR="006356AD" w:rsidRPr="001A1AA1" w:rsidRDefault="006356AD" w:rsidP="00DF7B5B">
            <w:pPr>
              <w:widowControl w:val="0"/>
              <w:autoSpaceDE w:val="0"/>
              <w:autoSpaceDN w:val="0"/>
              <w:adjustRightInd w:val="0"/>
              <w:jc w:val="both"/>
              <w:rPr>
                <w:rFonts w:ascii="Verdana" w:hAnsi="Verdana"/>
                <w:sz w:val="18"/>
                <w:szCs w:val="18"/>
              </w:rPr>
            </w:pPr>
          </w:p>
        </w:tc>
        <w:tc>
          <w:tcPr>
            <w:tcW w:w="1046" w:type="dxa"/>
            <w:tcBorders>
              <w:top w:val="nil"/>
              <w:left w:val="nil"/>
              <w:bottom w:val="single" w:sz="8" w:space="0" w:color="auto"/>
              <w:right w:val="nil"/>
            </w:tcBorders>
            <w:shd w:val="clear" w:color="auto" w:fill="auto"/>
            <w:tcMar>
              <w:top w:w="0" w:type="dxa"/>
              <w:left w:w="108" w:type="dxa"/>
              <w:bottom w:w="0" w:type="dxa"/>
              <w:right w:w="108" w:type="dxa"/>
            </w:tcMar>
          </w:tcPr>
          <w:p w14:paraId="65D7E060" w14:textId="77777777" w:rsidR="006356AD" w:rsidRPr="001A1AA1" w:rsidRDefault="006356AD" w:rsidP="00DF7B5B">
            <w:pPr>
              <w:widowControl w:val="0"/>
              <w:autoSpaceDE w:val="0"/>
              <w:autoSpaceDN w:val="0"/>
              <w:adjustRightInd w:val="0"/>
              <w:jc w:val="both"/>
              <w:rPr>
                <w:rFonts w:ascii="Verdana" w:hAnsi="Verdana"/>
                <w:sz w:val="18"/>
                <w:szCs w:val="18"/>
              </w:rPr>
            </w:pPr>
          </w:p>
        </w:tc>
        <w:tc>
          <w:tcPr>
            <w:tcW w:w="1080" w:type="dxa"/>
            <w:tcBorders>
              <w:top w:val="nil"/>
              <w:left w:val="nil"/>
              <w:bottom w:val="single" w:sz="8" w:space="0" w:color="auto"/>
              <w:right w:val="nil"/>
            </w:tcBorders>
            <w:shd w:val="clear" w:color="auto" w:fill="auto"/>
            <w:tcMar>
              <w:top w:w="0" w:type="dxa"/>
              <w:left w:w="108" w:type="dxa"/>
              <w:bottom w:w="0" w:type="dxa"/>
              <w:right w:w="108" w:type="dxa"/>
            </w:tcMar>
          </w:tcPr>
          <w:p w14:paraId="65D7E061" w14:textId="77777777" w:rsidR="006356AD" w:rsidRPr="001A1AA1" w:rsidRDefault="006356AD" w:rsidP="00DF7B5B">
            <w:pPr>
              <w:widowControl w:val="0"/>
              <w:autoSpaceDE w:val="0"/>
              <w:autoSpaceDN w:val="0"/>
              <w:adjustRightInd w:val="0"/>
              <w:jc w:val="both"/>
              <w:rPr>
                <w:rFonts w:ascii="Verdana" w:hAnsi="Verdana"/>
                <w:sz w:val="18"/>
                <w:szCs w:val="18"/>
              </w:rPr>
            </w:pPr>
          </w:p>
        </w:tc>
        <w:tc>
          <w:tcPr>
            <w:tcW w:w="851" w:type="dxa"/>
            <w:tcBorders>
              <w:top w:val="nil"/>
              <w:left w:val="nil"/>
              <w:bottom w:val="single" w:sz="8" w:space="0" w:color="auto"/>
              <w:right w:val="nil"/>
            </w:tcBorders>
            <w:shd w:val="clear" w:color="auto" w:fill="auto"/>
            <w:tcMar>
              <w:top w:w="0" w:type="dxa"/>
              <w:left w:w="108" w:type="dxa"/>
              <w:bottom w:w="0" w:type="dxa"/>
              <w:right w:w="108" w:type="dxa"/>
            </w:tcMar>
          </w:tcPr>
          <w:p w14:paraId="65D7E062" w14:textId="77777777" w:rsidR="006356AD" w:rsidRPr="001A1AA1" w:rsidRDefault="006356AD" w:rsidP="00DF7B5B">
            <w:pPr>
              <w:widowControl w:val="0"/>
              <w:autoSpaceDE w:val="0"/>
              <w:autoSpaceDN w:val="0"/>
              <w:adjustRightInd w:val="0"/>
              <w:jc w:val="both"/>
              <w:rPr>
                <w:rFonts w:ascii="Verdana" w:hAnsi="Verdana"/>
                <w:sz w:val="18"/>
                <w:szCs w:val="18"/>
              </w:rPr>
            </w:pPr>
          </w:p>
        </w:tc>
        <w:tc>
          <w:tcPr>
            <w:tcW w:w="850" w:type="dxa"/>
            <w:tcBorders>
              <w:top w:val="nil"/>
              <w:left w:val="nil"/>
              <w:bottom w:val="single" w:sz="8" w:space="0" w:color="auto"/>
              <w:right w:val="nil"/>
            </w:tcBorders>
            <w:shd w:val="clear" w:color="auto" w:fill="auto"/>
            <w:tcMar>
              <w:top w:w="0" w:type="dxa"/>
              <w:left w:w="108" w:type="dxa"/>
              <w:bottom w:w="0" w:type="dxa"/>
              <w:right w:w="108" w:type="dxa"/>
            </w:tcMar>
          </w:tcPr>
          <w:p w14:paraId="65D7E063" w14:textId="77777777" w:rsidR="006356AD" w:rsidRPr="001A1AA1" w:rsidRDefault="006356AD" w:rsidP="00DF7B5B">
            <w:pPr>
              <w:widowControl w:val="0"/>
              <w:autoSpaceDE w:val="0"/>
              <w:autoSpaceDN w:val="0"/>
              <w:adjustRightInd w:val="0"/>
              <w:jc w:val="both"/>
              <w:rPr>
                <w:rFonts w:ascii="Verdana" w:hAnsi="Verdana"/>
                <w:sz w:val="18"/>
                <w:szCs w:val="18"/>
              </w:rPr>
            </w:pPr>
          </w:p>
        </w:tc>
      </w:tr>
      <w:tr w:rsidR="006356AD" w:rsidRPr="001A1AA1" w14:paraId="65D7E06D" w14:textId="77777777" w:rsidTr="0016285F">
        <w:trPr>
          <w:trHeight w:val="391"/>
        </w:trPr>
        <w:tc>
          <w:tcPr>
            <w:tcW w:w="1649" w:type="dxa"/>
            <w:tcBorders>
              <w:top w:val="nil"/>
              <w:left w:val="nil"/>
              <w:bottom w:val="single" w:sz="8" w:space="0" w:color="auto"/>
              <w:right w:val="nil"/>
            </w:tcBorders>
            <w:shd w:val="clear" w:color="auto" w:fill="auto"/>
            <w:tcMar>
              <w:top w:w="0" w:type="dxa"/>
              <w:left w:w="108" w:type="dxa"/>
              <w:bottom w:w="0" w:type="dxa"/>
              <w:right w:w="108" w:type="dxa"/>
            </w:tcMar>
            <w:hideMark/>
          </w:tcPr>
          <w:p w14:paraId="65D7E065"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Reiner Hartmann</w:t>
            </w:r>
          </w:p>
        </w:tc>
        <w:tc>
          <w:tcPr>
            <w:tcW w:w="2570" w:type="dxa"/>
            <w:tcBorders>
              <w:top w:val="nil"/>
              <w:left w:val="nil"/>
              <w:bottom w:val="single" w:sz="8" w:space="0" w:color="auto"/>
              <w:right w:val="nil"/>
            </w:tcBorders>
            <w:shd w:val="clear" w:color="auto" w:fill="auto"/>
            <w:tcMar>
              <w:top w:w="0" w:type="dxa"/>
              <w:left w:w="108" w:type="dxa"/>
              <w:bottom w:w="0" w:type="dxa"/>
              <w:right w:w="108" w:type="dxa"/>
            </w:tcMar>
            <w:hideMark/>
          </w:tcPr>
          <w:p w14:paraId="65D7E066"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Member of </w:t>
            </w:r>
            <w:r w:rsidR="00440564" w:rsidRPr="001A1AA1">
              <w:rPr>
                <w:rFonts w:ascii="Verdana" w:hAnsi="Verdana"/>
                <w:sz w:val="18"/>
                <w:szCs w:val="18"/>
              </w:rPr>
              <w:t>the Board of</w:t>
            </w:r>
            <w:r w:rsidRPr="001A1AA1">
              <w:rPr>
                <w:rFonts w:ascii="Verdana" w:hAnsi="Verdana"/>
                <w:sz w:val="18"/>
                <w:szCs w:val="18"/>
              </w:rPr>
              <w:t xml:space="preserve"> Directors</w:t>
            </w:r>
          </w:p>
        </w:tc>
        <w:tc>
          <w:tcPr>
            <w:tcW w:w="1025" w:type="dxa"/>
            <w:tcBorders>
              <w:top w:val="nil"/>
              <w:left w:val="nil"/>
              <w:bottom w:val="single" w:sz="8" w:space="0" w:color="auto"/>
              <w:right w:val="nil"/>
            </w:tcBorders>
            <w:shd w:val="clear" w:color="auto" w:fill="auto"/>
            <w:tcMar>
              <w:top w:w="0" w:type="dxa"/>
              <w:left w:w="108" w:type="dxa"/>
              <w:bottom w:w="0" w:type="dxa"/>
              <w:right w:w="108" w:type="dxa"/>
            </w:tcMar>
            <w:hideMark/>
          </w:tcPr>
          <w:p w14:paraId="65D7E067"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5</w:t>
            </w:r>
          </w:p>
        </w:tc>
        <w:tc>
          <w:tcPr>
            <w:tcW w:w="818" w:type="dxa"/>
            <w:tcBorders>
              <w:top w:val="nil"/>
              <w:left w:val="nil"/>
              <w:bottom w:val="single" w:sz="8" w:space="0" w:color="auto"/>
              <w:right w:val="nil"/>
            </w:tcBorders>
            <w:shd w:val="clear" w:color="auto" w:fill="auto"/>
            <w:tcMar>
              <w:top w:w="0" w:type="dxa"/>
              <w:left w:w="108" w:type="dxa"/>
              <w:bottom w:w="0" w:type="dxa"/>
              <w:right w:w="108" w:type="dxa"/>
            </w:tcMar>
            <w:hideMark/>
          </w:tcPr>
          <w:p w14:paraId="65D7E068"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w:t>
            </w:r>
          </w:p>
        </w:tc>
        <w:tc>
          <w:tcPr>
            <w:tcW w:w="1046" w:type="dxa"/>
            <w:tcBorders>
              <w:top w:val="nil"/>
              <w:left w:val="nil"/>
              <w:bottom w:val="single" w:sz="8" w:space="0" w:color="auto"/>
              <w:right w:val="nil"/>
            </w:tcBorders>
            <w:shd w:val="clear" w:color="auto" w:fill="auto"/>
            <w:tcMar>
              <w:top w:w="0" w:type="dxa"/>
              <w:left w:w="108" w:type="dxa"/>
              <w:bottom w:w="0" w:type="dxa"/>
              <w:right w:w="108" w:type="dxa"/>
            </w:tcMar>
          </w:tcPr>
          <w:p w14:paraId="65D7E069" w14:textId="77777777" w:rsidR="006356AD" w:rsidRPr="001A1AA1" w:rsidRDefault="006356AD" w:rsidP="00DF7B5B">
            <w:pPr>
              <w:widowControl w:val="0"/>
              <w:autoSpaceDE w:val="0"/>
              <w:autoSpaceDN w:val="0"/>
              <w:adjustRightInd w:val="0"/>
              <w:jc w:val="both"/>
              <w:rPr>
                <w:rFonts w:ascii="Verdana" w:hAnsi="Verdana"/>
                <w:sz w:val="18"/>
                <w:szCs w:val="18"/>
              </w:rPr>
            </w:pPr>
          </w:p>
        </w:tc>
        <w:tc>
          <w:tcPr>
            <w:tcW w:w="1080" w:type="dxa"/>
            <w:tcBorders>
              <w:top w:val="nil"/>
              <w:left w:val="nil"/>
              <w:bottom w:val="single" w:sz="8" w:space="0" w:color="auto"/>
              <w:right w:val="nil"/>
            </w:tcBorders>
            <w:shd w:val="clear" w:color="auto" w:fill="auto"/>
            <w:tcMar>
              <w:top w:w="0" w:type="dxa"/>
              <w:left w:w="108" w:type="dxa"/>
              <w:bottom w:w="0" w:type="dxa"/>
              <w:right w:w="108" w:type="dxa"/>
            </w:tcMar>
          </w:tcPr>
          <w:p w14:paraId="65D7E06A" w14:textId="77777777" w:rsidR="006356AD" w:rsidRPr="001A1AA1" w:rsidRDefault="006356AD" w:rsidP="00DF7B5B">
            <w:pPr>
              <w:widowControl w:val="0"/>
              <w:autoSpaceDE w:val="0"/>
              <w:autoSpaceDN w:val="0"/>
              <w:adjustRightInd w:val="0"/>
              <w:jc w:val="both"/>
              <w:rPr>
                <w:rFonts w:ascii="Verdana" w:hAnsi="Verdana"/>
                <w:sz w:val="18"/>
                <w:szCs w:val="18"/>
              </w:rPr>
            </w:pPr>
          </w:p>
        </w:tc>
        <w:tc>
          <w:tcPr>
            <w:tcW w:w="851" w:type="dxa"/>
            <w:tcBorders>
              <w:top w:val="nil"/>
              <w:left w:val="nil"/>
              <w:bottom w:val="single" w:sz="8" w:space="0" w:color="auto"/>
              <w:right w:val="nil"/>
            </w:tcBorders>
            <w:shd w:val="clear" w:color="auto" w:fill="auto"/>
            <w:tcMar>
              <w:top w:w="0" w:type="dxa"/>
              <w:left w:w="108" w:type="dxa"/>
              <w:bottom w:w="0" w:type="dxa"/>
              <w:right w:w="108" w:type="dxa"/>
            </w:tcMar>
          </w:tcPr>
          <w:p w14:paraId="65D7E06B" w14:textId="77777777" w:rsidR="006356AD" w:rsidRPr="001A1AA1" w:rsidRDefault="006356AD" w:rsidP="00DF7B5B">
            <w:pPr>
              <w:widowControl w:val="0"/>
              <w:autoSpaceDE w:val="0"/>
              <w:autoSpaceDN w:val="0"/>
              <w:adjustRightInd w:val="0"/>
              <w:jc w:val="both"/>
              <w:rPr>
                <w:rFonts w:ascii="Verdana" w:hAnsi="Verdana"/>
                <w:sz w:val="18"/>
                <w:szCs w:val="18"/>
              </w:rPr>
            </w:pPr>
          </w:p>
        </w:tc>
        <w:tc>
          <w:tcPr>
            <w:tcW w:w="850" w:type="dxa"/>
            <w:tcBorders>
              <w:top w:val="nil"/>
              <w:left w:val="nil"/>
              <w:bottom w:val="single" w:sz="8" w:space="0" w:color="auto"/>
              <w:right w:val="nil"/>
            </w:tcBorders>
            <w:shd w:val="clear" w:color="auto" w:fill="auto"/>
            <w:tcMar>
              <w:top w:w="0" w:type="dxa"/>
              <w:left w:w="108" w:type="dxa"/>
              <w:bottom w:w="0" w:type="dxa"/>
              <w:right w:w="108" w:type="dxa"/>
            </w:tcMar>
          </w:tcPr>
          <w:p w14:paraId="65D7E06C" w14:textId="77777777" w:rsidR="006356AD" w:rsidRPr="001A1AA1" w:rsidRDefault="006356AD" w:rsidP="00DF7B5B">
            <w:pPr>
              <w:widowControl w:val="0"/>
              <w:autoSpaceDE w:val="0"/>
              <w:autoSpaceDN w:val="0"/>
              <w:adjustRightInd w:val="0"/>
              <w:jc w:val="both"/>
              <w:rPr>
                <w:rFonts w:ascii="Verdana" w:hAnsi="Verdana"/>
                <w:sz w:val="18"/>
                <w:szCs w:val="18"/>
              </w:rPr>
            </w:pPr>
          </w:p>
        </w:tc>
      </w:tr>
      <w:tr w:rsidR="006356AD" w:rsidRPr="001A1AA1" w14:paraId="65D7E076" w14:textId="77777777" w:rsidTr="0016285F">
        <w:trPr>
          <w:trHeight w:val="391"/>
        </w:trPr>
        <w:tc>
          <w:tcPr>
            <w:tcW w:w="1649" w:type="dxa"/>
            <w:tcBorders>
              <w:top w:val="nil"/>
              <w:left w:val="nil"/>
              <w:bottom w:val="single" w:sz="8" w:space="0" w:color="auto"/>
              <w:right w:val="nil"/>
            </w:tcBorders>
            <w:shd w:val="clear" w:color="auto" w:fill="auto"/>
            <w:tcMar>
              <w:top w:w="0" w:type="dxa"/>
              <w:left w:w="108" w:type="dxa"/>
              <w:bottom w:w="0" w:type="dxa"/>
              <w:right w:w="108" w:type="dxa"/>
            </w:tcMar>
            <w:hideMark/>
          </w:tcPr>
          <w:p w14:paraId="65D7E06E"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Igor Yurievich </w:t>
            </w:r>
            <w:r w:rsidR="00ED72A0">
              <w:rPr>
                <w:rFonts w:ascii="Verdana" w:hAnsi="Verdana"/>
                <w:sz w:val="18"/>
                <w:szCs w:val="18"/>
              </w:rPr>
              <w:t>Jurgens</w:t>
            </w:r>
          </w:p>
        </w:tc>
        <w:tc>
          <w:tcPr>
            <w:tcW w:w="2570" w:type="dxa"/>
            <w:tcBorders>
              <w:top w:val="nil"/>
              <w:left w:val="nil"/>
              <w:bottom w:val="single" w:sz="8" w:space="0" w:color="auto"/>
              <w:right w:val="nil"/>
            </w:tcBorders>
            <w:shd w:val="clear" w:color="auto" w:fill="auto"/>
            <w:tcMar>
              <w:top w:w="0" w:type="dxa"/>
              <w:left w:w="108" w:type="dxa"/>
              <w:bottom w:w="0" w:type="dxa"/>
              <w:right w:w="108" w:type="dxa"/>
            </w:tcMar>
            <w:hideMark/>
          </w:tcPr>
          <w:p w14:paraId="65D7E06F"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Member of </w:t>
            </w:r>
            <w:r w:rsidR="00440564" w:rsidRPr="001A1AA1">
              <w:rPr>
                <w:rFonts w:ascii="Verdana" w:hAnsi="Verdana"/>
                <w:sz w:val="18"/>
                <w:szCs w:val="18"/>
              </w:rPr>
              <w:t>the Board of</w:t>
            </w:r>
            <w:r w:rsidRPr="001A1AA1">
              <w:rPr>
                <w:rFonts w:ascii="Verdana" w:hAnsi="Verdana"/>
                <w:sz w:val="18"/>
                <w:szCs w:val="18"/>
              </w:rPr>
              <w:t xml:space="preserve"> Directors</w:t>
            </w:r>
          </w:p>
        </w:tc>
        <w:tc>
          <w:tcPr>
            <w:tcW w:w="1025" w:type="dxa"/>
            <w:tcBorders>
              <w:top w:val="nil"/>
              <w:left w:val="nil"/>
              <w:bottom w:val="single" w:sz="8" w:space="0" w:color="auto"/>
              <w:right w:val="nil"/>
            </w:tcBorders>
            <w:shd w:val="clear" w:color="auto" w:fill="auto"/>
            <w:tcMar>
              <w:top w:w="0" w:type="dxa"/>
              <w:left w:w="108" w:type="dxa"/>
              <w:bottom w:w="0" w:type="dxa"/>
              <w:right w:w="108" w:type="dxa"/>
            </w:tcMar>
            <w:hideMark/>
          </w:tcPr>
          <w:p w14:paraId="65D7E070"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6</w:t>
            </w:r>
          </w:p>
        </w:tc>
        <w:tc>
          <w:tcPr>
            <w:tcW w:w="818" w:type="dxa"/>
            <w:tcBorders>
              <w:top w:val="nil"/>
              <w:left w:val="nil"/>
              <w:bottom w:val="single" w:sz="8" w:space="0" w:color="auto"/>
              <w:right w:val="nil"/>
            </w:tcBorders>
            <w:shd w:val="clear" w:color="auto" w:fill="auto"/>
            <w:tcMar>
              <w:top w:w="0" w:type="dxa"/>
              <w:left w:w="108" w:type="dxa"/>
              <w:bottom w:w="0" w:type="dxa"/>
              <w:right w:w="108" w:type="dxa"/>
            </w:tcMar>
            <w:hideMark/>
          </w:tcPr>
          <w:p w14:paraId="65D7E071"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w:t>
            </w:r>
          </w:p>
        </w:tc>
        <w:tc>
          <w:tcPr>
            <w:tcW w:w="1046" w:type="dxa"/>
            <w:tcBorders>
              <w:top w:val="nil"/>
              <w:left w:val="nil"/>
              <w:bottom w:val="single" w:sz="8" w:space="0" w:color="auto"/>
              <w:right w:val="nil"/>
            </w:tcBorders>
            <w:shd w:val="clear" w:color="auto" w:fill="auto"/>
            <w:tcMar>
              <w:top w:w="0" w:type="dxa"/>
              <w:left w:w="108" w:type="dxa"/>
              <w:bottom w:w="0" w:type="dxa"/>
              <w:right w:w="108" w:type="dxa"/>
            </w:tcMar>
          </w:tcPr>
          <w:p w14:paraId="65D7E072" w14:textId="77777777" w:rsidR="006356AD" w:rsidRPr="001A1AA1" w:rsidRDefault="006356AD" w:rsidP="00DF7B5B">
            <w:pPr>
              <w:widowControl w:val="0"/>
              <w:autoSpaceDE w:val="0"/>
              <w:autoSpaceDN w:val="0"/>
              <w:adjustRightInd w:val="0"/>
              <w:jc w:val="both"/>
              <w:rPr>
                <w:rFonts w:ascii="Verdana" w:hAnsi="Verdana"/>
                <w:sz w:val="18"/>
                <w:szCs w:val="18"/>
              </w:rPr>
            </w:pPr>
          </w:p>
        </w:tc>
        <w:tc>
          <w:tcPr>
            <w:tcW w:w="1080" w:type="dxa"/>
            <w:tcBorders>
              <w:top w:val="nil"/>
              <w:left w:val="nil"/>
              <w:bottom w:val="single" w:sz="8" w:space="0" w:color="auto"/>
              <w:right w:val="nil"/>
            </w:tcBorders>
            <w:shd w:val="clear" w:color="auto" w:fill="auto"/>
            <w:tcMar>
              <w:top w:w="0" w:type="dxa"/>
              <w:left w:w="108" w:type="dxa"/>
              <w:bottom w:w="0" w:type="dxa"/>
              <w:right w:w="108" w:type="dxa"/>
            </w:tcMar>
          </w:tcPr>
          <w:p w14:paraId="65D7E073" w14:textId="77777777" w:rsidR="006356AD" w:rsidRPr="001A1AA1" w:rsidRDefault="006356AD" w:rsidP="00DF7B5B">
            <w:pPr>
              <w:widowControl w:val="0"/>
              <w:autoSpaceDE w:val="0"/>
              <w:autoSpaceDN w:val="0"/>
              <w:adjustRightInd w:val="0"/>
              <w:jc w:val="both"/>
              <w:rPr>
                <w:rFonts w:ascii="Verdana" w:hAnsi="Verdana"/>
                <w:sz w:val="18"/>
                <w:szCs w:val="18"/>
              </w:rPr>
            </w:pPr>
          </w:p>
        </w:tc>
        <w:tc>
          <w:tcPr>
            <w:tcW w:w="851" w:type="dxa"/>
            <w:tcBorders>
              <w:top w:val="nil"/>
              <w:left w:val="nil"/>
              <w:bottom w:val="single" w:sz="8" w:space="0" w:color="auto"/>
              <w:right w:val="nil"/>
            </w:tcBorders>
            <w:shd w:val="clear" w:color="auto" w:fill="auto"/>
            <w:tcMar>
              <w:top w:w="0" w:type="dxa"/>
              <w:left w:w="108" w:type="dxa"/>
              <w:bottom w:w="0" w:type="dxa"/>
              <w:right w:w="108" w:type="dxa"/>
            </w:tcMar>
          </w:tcPr>
          <w:p w14:paraId="65D7E074" w14:textId="77777777" w:rsidR="006356AD" w:rsidRPr="001A1AA1" w:rsidRDefault="006356AD" w:rsidP="00DF7B5B">
            <w:pPr>
              <w:widowControl w:val="0"/>
              <w:autoSpaceDE w:val="0"/>
              <w:autoSpaceDN w:val="0"/>
              <w:adjustRightInd w:val="0"/>
              <w:jc w:val="both"/>
              <w:rPr>
                <w:rFonts w:ascii="Verdana" w:hAnsi="Verdana"/>
                <w:sz w:val="18"/>
                <w:szCs w:val="18"/>
              </w:rPr>
            </w:pPr>
          </w:p>
        </w:tc>
        <w:tc>
          <w:tcPr>
            <w:tcW w:w="850" w:type="dxa"/>
            <w:tcBorders>
              <w:top w:val="nil"/>
              <w:left w:val="nil"/>
              <w:bottom w:val="single" w:sz="8" w:space="0" w:color="auto"/>
              <w:right w:val="nil"/>
            </w:tcBorders>
            <w:shd w:val="clear" w:color="auto" w:fill="auto"/>
            <w:tcMar>
              <w:top w:w="0" w:type="dxa"/>
              <w:left w:w="108" w:type="dxa"/>
              <w:bottom w:w="0" w:type="dxa"/>
              <w:right w:w="108" w:type="dxa"/>
            </w:tcMar>
          </w:tcPr>
          <w:p w14:paraId="65D7E075" w14:textId="77777777" w:rsidR="006356AD" w:rsidRPr="001A1AA1" w:rsidRDefault="006356AD" w:rsidP="00DF7B5B">
            <w:pPr>
              <w:widowControl w:val="0"/>
              <w:autoSpaceDE w:val="0"/>
              <w:autoSpaceDN w:val="0"/>
              <w:adjustRightInd w:val="0"/>
              <w:jc w:val="both"/>
              <w:rPr>
                <w:rFonts w:ascii="Verdana" w:hAnsi="Verdana"/>
                <w:sz w:val="18"/>
                <w:szCs w:val="18"/>
              </w:rPr>
            </w:pPr>
          </w:p>
        </w:tc>
      </w:tr>
    </w:tbl>
    <w:p w14:paraId="65D7E077" w14:textId="77777777" w:rsidR="00457DC8" w:rsidRPr="001A1AA1" w:rsidRDefault="00457DC8"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Sergey Vladimirovich Malinov </w:t>
      </w:r>
    </w:p>
    <w:p w14:paraId="65D7E078" w14:textId="77777777" w:rsidR="00CB222F" w:rsidRPr="001A1AA1" w:rsidRDefault="00CB222F"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 Member of </w:t>
      </w:r>
      <w:r w:rsidR="00440564" w:rsidRPr="001A1AA1">
        <w:rPr>
          <w:rFonts w:ascii="Verdana" w:hAnsi="Verdana"/>
          <w:sz w:val="18"/>
          <w:szCs w:val="18"/>
        </w:rPr>
        <w:t>the Board of</w:t>
      </w:r>
      <w:r w:rsidRPr="001A1AA1">
        <w:rPr>
          <w:rFonts w:ascii="Verdana" w:hAnsi="Verdana"/>
          <w:sz w:val="18"/>
          <w:szCs w:val="18"/>
        </w:rPr>
        <w:t xml:space="preserve"> Directors     0.5</w:t>
      </w:r>
    </w:p>
    <w:p w14:paraId="65D7E079" w14:textId="77777777" w:rsidR="00CB222F" w:rsidRPr="001A1AA1" w:rsidRDefault="00CB222F" w:rsidP="00DF7B5B">
      <w:pPr>
        <w:widowControl w:val="0"/>
        <w:autoSpaceDE w:val="0"/>
        <w:autoSpaceDN w:val="0"/>
        <w:adjustRightInd w:val="0"/>
        <w:jc w:val="both"/>
        <w:rPr>
          <w:rFonts w:ascii="Verdana" w:hAnsi="Verdana"/>
          <w:sz w:val="18"/>
          <w:szCs w:val="18"/>
        </w:rPr>
      </w:pPr>
    </w:p>
    <w:p w14:paraId="65D7E07A" w14:textId="77777777" w:rsidR="006356AD" w:rsidRPr="001A1AA1" w:rsidRDefault="006356AD" w:rsidP="00DF7B5B">
      <w:pPr>
        <w:widowControl w:val="0"/>
        <w:autoSpaceDE w:val="0"/>
        <w:autoSpaceDN w:val="0"/>
        <w:adjustRightInd w:val="0"/>
        <w:jc w:val="both"/>
        <w:rPr>
          <w:rFonts w:ascii="Verdana" w:hAnsi="Verdana"/>
          <w:sz w:val="18"/>
          <w:szCs w:val="18"/>
        </w:rPr>
      </w:pPr>
    </w:p>
    <w:p w14:paraId="65D7E07B" w14:textId="77777777" w:rsidR="006356AD" w:rsidRPr="001A1AA1" w:rsidRDefault="006356AD" w:rsidP="00DF7B5B">
      <w:pPr>
        <w:widowControl w:val="0"/>
        <w:autoSpaceDE w:val="0"/>
        <w:autoSpaceDN w:val="0"/>
        <w:adjustRightInd w:val="0"/>
        <w:jc w:val="both"/>
        <w:rPr>
          <w:rFonts w:ascii="Verdana" w:hAnsi="Verdana"/>
          <w:b/>
          <w:bCs/>
          <w:sz w:val="18"/>
          <w:szCs w:val="18"/>
        </w:rPr>
      </w:pPr>
      <w:r w:rsidRPr="001A1AA1">
        <w:rPr>
          <w:rFonts w:ascii="Verdana" w:hAnsi="Verdana"/>
          <w:b/>
          <w:bCs/>
          <w:sz w:val="18"/>
          <w:szCs w:val="18"/>
        </w:rPr>
        <w:t>Management</w:t>
      </w:r>
    </w:p>
    <w:p w14:paraId="65D7E07C" w14:textId="77777777" w:rsidR="006356AD" w:rsidRPr="001A1AA1" w:rsidRDefault="006356AD" w:rsidP="00DF7B5B">
      <w:pPr>
        <w:widowControl w:val="0"/>
        <w:autoSpaceDE w:val="0"/>
        <w:autoSpaceDN w:val="0"/>
        <w:adjustRightInd w:val="0"/>
        <w:jc w:val="both"/>
        <w:rPr>
          <w:rFonts w:ascii="Verdana" w:hAnsi="Verdana"/>
          <w:sz w:val="18"/>
          <w:szCs w:val="18"/>
        </w:rPr>
      </w:pPr>
    </w:p>
    <w:p w14:paraId="65D7E07D"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The Management Board is a collective executive body that controls major issues of day-to-day management of the Company business within the framework of authorities provided by the Articles of Association and Regulation on the Management Board of E.ON Russia</w:t>
      </w:r>
      <w:r w:rsidRPr="001A1AA1">
        <w:rPr>
          <w:rFonts w:ascii="Verdana" w:hAnsi="Verdana"/>
          <w:sz w:val="18"/>
          <w:szCs w:val="18"/>
          <w:vertAlign w:val="superscript"/>
        </w:rPr>
        <w:footnoteReference w:id="10"/>
      </w:r>
      <w:r w:rsidRPr="001A1AA1">
        <w:rPr>
          <w:rFonts w:ascii="Verdana" w:hAnsi="Verdana"/>
          <w:sz w:val="18"/>
          <w:szCs w:val="18"/>
        </w:rPr>
        <w:t xml:space="preserve">. The Management Board reports to the  Board of Directors and General Shareholders' Meeting. </w:t>
      </w:r>
    </w:p>
    <w:p w14:paraId="65D7E07E" w14:textId="77777777" w:rsidR="006356AD" w:rsidRPr="001A1AA1" w:rsidRDefault="006356AD" w:rsidP="00DF7B5B">
      <w:pPr>
        <w:widowControl w:val="0"/>
        <w:autoSpaceDE w:val="0"/>
        <w:autoSpaceDN w:val="0"/>
        <w:adjustRightInd w:val="0"/>
        <w:jc w:val="both"/>
        <w:rPr>
          <w:rFonts w:ascii="Verdana" w:hAnsi="Verdana"/>
          <w:sz w:val="18"/>
          <w:szCs w:val="18"/>
        </w:rPr>
      </w:pPr>
    </w:p>
    <w:p w14:paraId="65D7E07F"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E.ON Russia policy in the area of corporate management enhancement is consistently focusing on boosting up significance of the Management Board in exercising management of current activities, positioning it as the body elaborating the consistent stance of the Company top management in the key areas of operations. Enhancement of the Management Board activities is also conditioned by a more extensive application of the principle of collective leadership of management resolutions adoption in order to minimize the risk of ineffective management resolutions. </w:t>
      </w:r>
    </w:p>
    <w:p w14:paraId="65D7E080" w14:textId="77777777" w:rsidR="00D15167" w:rsidRPr="001A1AA1" w:rsidRDefault="00D15167" w:rsidP="00DF7B5B">
      <w:pPr>
        <w:widowControl w:val="0"/>
        <w:autoSpaceDE w:val="0"/>
        <w:autoSpaceDN w:val="0"/>
        <w:adjustRightInd w:val="0"/>
        <w:jc w:val="both"/>
        <w:rPr>
          <w:rFonts w:ascii="Verdana" w:hAnsi="Verdana"/>
          <w:sz w:val="18"/>
          <w:szCs w:val="18"/>
        </w:rPr>
      </w:pPr>
    </w:p>
    <w:p w14:paraId="65D7E081" w14:textId="77777777" w:rsidR="00D15167" w:rsidRPr="001A1AA1" w:rsidRDefault="00D1516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By the resolution of the </w:t>
      </w:r>
      <w:r w:rsidR="00440564" w:rsidRPr="001A1AA1">
        <w:rPr>
          <w:rFonts w:ascii="Verdana" w:hAnsi="Verdana"/>
          <w:sz w:val="18"/>
          <w:szCs w:val="18"/>
        </w:rPr>
        <w:t>Board of Directors</w:t>
      </w:r>
      <w:r w:rsidRPr="001A1AA1">
        <w:rPr>
          <w:rFonts w:ascii="Verdana" w:hAnsi="Verdana"/>
          <w:sz w:val="18"/>
          <w:szCs w:val="18"/>
        </w:rPr>
        <w:t xml:space="preserve"> dated 16.07.2012 the Company Board of Directors is instructed to preliminary consider all issues submitted for review by the </w:t>
      </w:r>
      <w:r w:rsidR="00440564" w:rsidRPr="001A1AA1">
        <w:rPr>
          <w:rFonts w:ascii="Verdana" w:hAnsi="Verdana"/>
          <w:sz w:val="18"/>
          <w:szCs w:val="18"/>
        </w:rPr>
        <w:t>Company Board of Directors</w:t>
      </w:r>
      <w:r w:rsidRPr="001A1AA1">
        <w:rPr>
          <w:rFonts w:ascii="Verdana" w:hAnsi="Verdana"/>
          <w:sz w:val="18"/>
          <w:szCs w:val="18"/>
        </w:rPr>
        <w:t xml:space="preserve"> and give recommendations to the members of the </w:t>
      </w:r>
      <w:r w:rsidR="00440564" w:rsidRPr="001A1AA1">
        <w:rPr>
          <w:rFonts w:ascii="Verdana" w:hAnsi="Verdana"/>
          <w:sz w:val="18"/>
          <w:szCs w:val="18"/>
        </w:rPr>
        <w:t>Company Board of Directors</w:t>
      </w:r>
      <w:r w:rsidRPr="001A1AA1">
        <w:rPr>
          <w:rFonts w:ascii="Verdana" w:hAnsi="Verdana"/>
          <w:sz w:val="18"/>
          <w:szCs w:val="18"/>
        </w:rPr>
        <w:t xml:space="preserve"> as regards voting on the issues specified.</w:t>
      </w:r>
    </w:p>
    <w:p w14:paraId="65D7E082" w14:textId="77777777" w:rsidR="006356AD" w:rsidRPr="001A1AA1" w:rsidRDefault="006356AD" w:rsidP="00DF7B5B">
      <w:pPr>
        <w:widowControl w:val="0"/>
        <w:autoSpaceDE w:val="0"/>
        <w:autoSpaceDN w:val="0"/>
        <w:adjustRightInd w:val="0"/>
        <w:jc w:val="both"/>
        <w:rPr>
          <w:rFonts w:ascii="Verdana" w:hAnsi="Verdana"/>
          <w:sz w:val="18"/>
          <w:szCs w:val="18"/>
        </w:rPr>
      </w:pPr>
    </w:p>
    <w:p w14:paraId="65D7E083"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The key responsibilities of the Management Board include: </w:t>
      </w:r>
    </w:p>
    <w:p w14:paraId="65D7E084" w14:textId="77777777" w:rsidR="006356AD" w:rsidRPr="001A1AA1" w:rsidRDefault="006356AD" w:rsidP="00DF7B5B">
      <w:pPr>
        <w:widowControl w:val="0"/>
        <w:numPr>
          <w:ilvl w:val="0"/>
          <w:numId w:val="33"/>
        </w:numPr>
        <w:autoSpaceDE w:val="0"/>
        <w:autoSpaceDN w:val="0"/>
        <w:adjustRightInd w:val="0"/>
        <w:jc w:val="both"/>
        <w:rPr>
          <w:rFonts w:ascii="Verdana" w:hAnsi="Verdana"/>
          <w:sz w:val="18"/>
          <w:szCs w:val="18"/>
        </w:rPr>
      </w:pPr>
      <w:r w:rsidRPr="001A1AA1">
        <w:rPr>
          <w:rFonts w:ascii="Verdana" w:hAnsi="Verdana"/>
          <w:sz w:val="18"/>
          <w:szCs w:val="18"/>
        </w:rPr>
        <w:t xml:space="preserve">development and submission for review by the </w:t>
      </w:r>
      <w:r w:rsidR="00440564" w:rsidRPr="001A1AA1">
        <w:rPr>
          <w:rFonts w:ascii="Verdana" w:hAnsi="Verdana"/>
          <w:sz w:val="18"/>
          <w:szCs w:val="18"/>
        </w:rPr>
        <w:t>Board of Directors</w:t>
      </w:r>
      <w:r w:rsidRPr="001A1AA1">
        <w:rPr>
          <w:rFonts w:ascii="Verdana" w:hAnsi="Verdana"/>
          <w:sz w:val="18"/>
          <w:szCs w:val="18"/>
        </w:rPr>
        <w:t xml:space="preserve"> of long-term plans on implementation of the major lines of the Company activity.</w:t>
      </w:r>
    </w:p>
    <w:p w14:paraId="65D7E085" w14:textId="77777777" w:rsidR="006356AD" w:rsidRPr="001A1AA1" w:rsidRDefault="006356AD" w:rsidP="00DF7B5B">
      <w:pPr>
        <w:widowControl w:val="0"/>
        <w:numPr>
          <w:ilvl w:val="0"/>
          <w:numId w:val="33"/>
        </w:numPr>
        <w:autoSpaceDE w:val="0"/>
        <w:autoSpaceDN w:val="0"/>
        <w:adjustRightInd w:val="0"/>
        <w:jc w:val="both"/>
        <w:rPr>
          <w:rFonts w:ascii="Verdana" w:hAnsi="Verdana"/>
          <w:sz w:val="18"/>
          <w:szCs w:val="18"/>
        </w:rPr>
      </w:pPr>
      <w:r w:rsidRPr="001A1AA1">
        <w:rPr>
          <w:rFonts w:ascii="Verdana" w:hAnsi="Verdana"/>
          <w:sz w:val="18"/>
          <w:szCs w:val="18"/>
        </w:rPr>
        <w:t>approval of essential  long-term investments of the Company;</w:t>
      </w:r>
    </w:p>
    <w:p w14:paraId="65D7E086" w14:textId="77777777" w:rsidR="006356AD" w:rsidRPr="001A1AA1" w:rsidRDefault="006356AD" w:rsidP="00DF7B5B">
      <w:pPr>
        <w:widowControl w:val="0"/>
        <w:numPr>
          <w:ilvl w:val="0"/>
          <w:numId w:val="33"/>
        </w:numPr>
        <w:autoSpaceDE w:val="0"/>
        <w:autoSpaceDN w:val="0"/>
        <w:adjustRightInd w:val="0"/>
        <w:jc w:val="both"/>
        <w:rPr>
          <w:rFonts w:ascii="Verdana" w:hAnsi="Verdana"/>
          <w:sz w:val="18"/>
          <w:szCs w:val="18"/>
        </w:rPr>
      </w:pPr>
      <w:r w:rsidRPr="001A1AA1">
        <w:rPr>
          <w:rFonts w:ascii="Verdana" w:hAnsi="Verdana"/>
          <w:sz w:val="18"/>
          <w:szCs w:val="18"/>
        </w:rPr>
        <w:t>approval of major transactions of the Company;</w:t>
      </w:r>
    </w:p>
    <w:p w14:paraId="65D7E087" w14:textId="77777777" w:rsidR="006356AD" w:rsidRPr="001A1AA1" w:rsidRDefault="006356AD" w:rsidP="00DF7B5B">
      <w:pPr>
        <w:widowControl w:val="0"/>
        <w:numPr>
          <w:ilvl w:val="0"/>
          <w:numId w:val="33"/>
        </w:numPr>
        <w:autoSpaceDE w:val="0"/>
        <w:autoSpaceDN w:val="0"/>
        <w:adjustRightInd w:val="0"/>
        <w:jc w:val="both"/>
        <w:rPr>
          <w:rFonts w:ascii="Verdana" w:hAnsi="Verdana"/>
          <w:sz w:val="18"/>
          <w:szCs w:val="18"/>
        </w:rPr>
      </w:pPr>
      <w:r w:rsidRPr="001A1AA1">
        <w:rPr>
          <w:rFonts w:ascii="Verdana" w:hAnsi="Verdana"/>
          <w:sz w:val="18"/>
          <w:szCs w:val="18"/>
        </w:rPr>
        <w:t xml:space="preserve">determination of the Company stance </w:t>
      </w:r>
      <w:r w:rsidRPr="001A1AA1" w:rsidDel="000C78B8">
        <w:rPr>
          <w:rFonts w:ascii="Verdana" w:hAnsi="Verdana"/>
          <w:sz w:val="18"/>
          <w:szCs w:val="18"/>
        </w:rPr>
        <w:t xml:space="preserve"> </w:t>
      </w:r>
      <w:r w:rsidRPr="001A1AA1">
        <w:rPr>
          <w:rFonts w:ascii="Verdana" w:hAnsi="Verdana"/>
          <w:sz w:val="18"/>
          <w:szCs w:val="18"/>
        </w:rPr>
        <w:t xml:space="preserve">as regards regulation of a number of crucial issues on the Company subsidiaries activity; </w:t>
      </w:r>
    </w:p>
    <w:p w14:paraId="65D7E088" w14:textId="77777777" w:rsidR="006356AD" w:rsidRPr="001A1AA1" w:rsidRDefault="006356AD" w:rsidP="00DF7B5B">
      <w:pPr>
        <w:widowControl w:val="0"/>
        <w:numPr>
          <w:ilvl w:val="0"/>
          <w:numId w:val="33"/>
        </w:numPr>
        <w:autoSpaceDE w:val="0"/>
        <w:autoSpaceDN w:val="0"/>
        <w:adjustRightInd w:val="0"/>
        <w:jc w:val="both"/>
        <w:rPr>
          <w:rFonts w:ascii="Verdana" w:hAnsi="Verdana"/>
          <w:sz w:val="18"/>
          <w:szCs w:val="18"/>
        </w:rPr>
      </w:pPr>
      <w:r w:rsidRPr="001A1AA1">
        <w:rPr>
          <w:rFonts w:ascii="Verdana" w:hAnsi="Verdana"/>
          <w:sz w:val="18"/>
          <w:szCs w:val="18"/>
        </w:rPr>
        <w:t>establishment of social guarantees and preferences to the Company employees;</w:t>
      </w:r>
    </w:p>
    <w:p w14:paraId="65D7E089" w14:textId="77777777" w:rsidR="006356AD" w:rsidRPr="001A1AA1" w:rsidRDefault="006356AD" w:rsidP="00DF7B5B">
      <w:pPr>
        <w:widowControl w:val="0"/>
        <w:numPr>
          <w:ilvl w:val="0"/>
          <w:numId w:val="33"/>
        </w:numPr>
        <w:autoSpaceDE w:val="0"/>
        <w:autoSpaceDN w:val="0"/>
        <w:adjustRightInd w:val="0"/>
        <w:jc w:val="both"/>
        <w:rPr>
          <w:rFonts w:ascii="Verdana" w:hAnsi="Verdana"/>
          <w:sz w:val="18"/>
          <w:szCs w:val="18"/>
        </w:rPr>
      </w:pPr>
      <w:r w:rsidRPr="001A1AA1">
        <w:rPr>
          <w:rFonts w:ascii="Verdana" w:hAnsi="Verdana"/>
          <w:bCs/>
          <w:sz w:val="18"/>
          <w:szCs w:val="18"/>
        </w:rPr>
        <w:t>development of the solution drafts and recommendations for the Company Board  of Directors.</w:t>
      </w:r>
    </w:p>
    <w:p w14:paraId="65D7E08A" w14:textId="77777777" w:rsidR="006356AD" w:rsidRPr="001A1AA1" w:rsidRDefault="006356AD" w:rsidP="00DF7B5B">
      <w:pPr>
        <w:widowControl w:val="0"/>
        <w:autoSpaceDE w:val="0"/>
        <w:autoSpaceDN w:val="0"/>
        <w:adjustRightInd w:val="0"/>
        <w:jc w:val="both"/>
        <w:rPr>
          <w:rFonts w:ascii="Verdana" w:hAnsi="Verdana"/>
          <w:sz w:val="18"/>
          <w:szCs w:val="18"/>
        </w:rPr>
      </w:pPr>
    </w:p>
    <w:p w14:paraId="65D7E08B"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Pursuant to cl. 18.3 of the Articles of Association of E.ON Russia members of the Company Management Board are elected by the </w:t>
      </w:r>
      <w:r w:rsidR="00440564" w:rsidRPr="001A1AA1">
        <w:rPr>
          <w:rFonts w:ascii="Verdana" w:hAnsi="Verdana"/>
          <w:sz w:val="18"/>
          <w:szCs w:val="18"/>
        </w:rPr>
        <w:t>Board of Directors</w:t>
      </w:r>
      <w:r w:rsidRPr="001A1AA1">
        <w:rPr>
          <w:rFonts w:ascii="Verdana" w:hAnsi="Verdana"/>
          <w:sz w:val="18"/>
          <w:szCs w:val="18"/>
        </w:rPr>
        <w:t xml:space="preserve"> in the number of minimum three </w:t>
      </w:r>
      <w:r w:rsidR="00ED72A0" w:rsidRPr="001A1AA1">
        <w:rPr>
          <w:rFonts w:ascii="Verdana" w:hAnsi="Verdana"/>
          <w:sz w:val="18"/>
          <w:szCs w:val="18"/>
        </w:rPr>
        <w:t>persons. The</w:t>
      </w:r>
      <w:r w:rsidR="00440564" w:rsidRPr="001A1AA1">
        <w:rPr>
          <w:rFonts w:ascii="Verdana" w:hAnsi="Verdana"/>
          <w:sz w:val="18"/>
          <w:szCs w:val="18"/>
        </w:rPr>
        <w:t xml:space="preserve"> Board of Directors</w:t>
      </w:r>
      <w:r w:rsidRPr="001A1AA1">
        <w:rPr>
          <w:rFonts w:ascii="Verdana" w:hAnsi="Verdana"/>
          <w:sz w:val="18"/>
          <w:szCs w:val="18"/>
        </w:rPr>
        <w:t xml:space="preserve"> may determine a greater number of the Management Board members.</w:t>
      </w:r>
    </w:p>
    <w:p w14:paraId="65D7E08C"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The</w:t>
      </w:r>
      <w:r w:rsidR="00440564" w:rsidRPr="001A1AA1">
        <w:rPr>
          <w:rFonts w:ascii="Verdana" w:hAnsi="Verdana"/>
          <w:sz w:val="18"/>
          <w:szCs w:val="18"/>
        </w:rPr>
        <w:t xml:space="preserve"> Company Board of Directors</w:t>
      </w:r>
      <w:r w:rsidRPr="001A1AA1">
        <w:rPr>
          <w:rFonts w:ascii="Verdana" w:hAnsi="Verdana"/>
          <w:sz w:val="18"/>
          <w:szCs w:val="18"/>
        </w:rPr>
        <w:t xml:space="preserve"> by its resolution dated July 08, 2010 determined the quantitative composition of the Management Board </w:t>
      </w:r>
      <w:r w:rsidR="00457DC8" w:rsidRPr="001A1AA1">
        <w:rPr>
          <w:rFonts w:ascii="Verdana" w:hAnsi="Verdana"/>
          <w:sz w:val="18"/>
          <w:szCs w:val="18"/>
        </w:rPr>
        <w:t>—</w:t>
      </w:r>
      <w:r w:rsidRPr="001A1AA1">
        <w:rPr>
          <w:rFonts w:ascii="Verdana" w:hAnsi="Verdana"/>
          <w:sz w:val="18"/>
          <w:szCs w:val="18"/>
        </w:rPr>
        <w:t xml:space="preserve"> 5 persons.</w:t>
      </w:r>
    </w:p>
    <w:p w14:paraId="65D7E08D" w14:textId="77777777" w:rsidR="006356AD" w:rsidRPr="001A1AA1" w:rsidRDefault="006356AD" w:rsidP="00DF7B5B">
      <w:pPr>
        <w:widowControl w:val="0"/>
        <w:autoSpaceDE w:val="0"/>
        <w:autoSpaceDN w:val="0"/>
        <w:adjustRightInd w:val="0"/>
        <w:jc w:val="both"/>
        <w:rPr>
          <w:rFonts w:ascii="Verdana" w:hAnsi="Verdana"/>
          <w:sz w:val="18"/>
          <w:szCs w:val="18"/>
        </w:rPr>
      </w:pPr>
    </w:p>
    <w:p w14:paraId="65D7E08E"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Data on changes in the personal composition of the Management Board of E.ON Russia in 2012:</w:t>
      </w:r>
    </w:p>
    <w:p w14:paraId="65D7E08F" w14:textId="77777777" w:rsidR="006356AD" w:rsidRPr="001A1AA1" w:rsidRDefault="006356AD" w:rsidP="00DF7B5B">
      <w:pPr>
        <w:widowControl w:val="0"/>
        <w:autoSpaceDE w:val="0"/>
        <w:autoSpaceDN w:val="0"/>
        <w:adjustRightInd w:val="0"/>
        <w:jc w:val="both"/>
        <w:rPr>
          <w:rFonts w:ascii="Verdana" w:hAnsi="Verdana"/>
          <w:sz w:val="18"/>
          <w:szCs w:val="18"/>
        </w:rPr>
      </w:pPr>
    </w:p>
    <w:tbl>
      <w:tblPr>
        <w:tblW w:w="10031" w:type="dxa"/>
        <w:tblLook w:val="04A0" w:firstRow="1" w:lastRow="0" w:firstColumn="1" w:lastColumn="0" w:noHBand="0" w:noVBand="1"/>
      </w:tblPr>
      <w:tblGrid>
        <w:gridCol w:w="2802"/>
        <w:gridCol w:w="7229"/>
      </w:tblGrid>
      <w:tr w:rsidR="006356AD" w:rsidRPr="001A1AA1" w14:paraId="65D7E092" w14:textId="77777777" w:rsidTr="0016285F">
        <w:trPr>
          <w:trHeight w:val="531"/>
        </w:trPr>
        <w:tc>
          <w:tcPr>
            <w:tcW w:w="2802" w:type="dxa"/>
            <w:tcBorders>
              <w:right w:val="single" w:sz="8" w:space="0" w:color="FFFFFF"/>
            </w:tcBorders>
            <w:shd w:val="clear" w:color="auto" w:fill="FF0000"/>
            <w:vAlign w:val="center"/>
          </w:tcPr>
          <w:p w14:paraId="65D7E090" w14:textId="77777777" w:rsidR="006356AD" w:rsidRPr="001A1AA1" w:rsidRDefault="006356AD"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Period</w:t>
            </w:r>
          </w:p>
        </w:tc>
        <w:tc>
          <w:tcPr>
            <w:tcW w:w="7229" w:type="dxa"/>
            <w:tcBorders>
              <w:left w:val="single" w:sz="8" w:space="0" w:color="FFFFFF"/>
            </w:tcBorders>
            <w:shd w:val="clear" w:color="auto" w:fill="FF0000"/>
            <w:vAlign w:val="center"/>
          </w:tcPr>
          <w:p w14:paraId="65D7E091" w14:textId="77777777" w:rsidR="006356AD" w:rsidRPr="001A1AA1" w:rsidRDefault="006356AD"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Management Board composition in person</w:t>
            </w:r>
          </w:p>
        </w:tc>
      </w:tr>
      <w:tr w:rsidR="006356AD" w:rsidRPr="001A1AA1" w14:paraId="65D7E098" w14:textId="77777777" w:rsidTr="0016285F">
        <w:tc>
          <w:tcPr>
            <w:tcW w:w="2802" w:type="dxa"/>
            <w:tcBorders>
              <w:bottom w:val="single" w:sz="4" w:space="0" w:color="auto"/>
            </w:tcBorders>
          </w:tcPr>
          <w:p w14:paraId="65D7E093" w14:textId="77777777" w:rsidR="006356AD" w:rsidRPr="001A1AA1" w:rsidRDefault="006356AD"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01.01.2012–02.03.2012</w:t>
            </w:r>
          </w:p>
        </w:tc>
        <w:tc>
          <w:tcPr>
            <w:tcW w:w="7229" w:type="dxa"/>
            <w:tcBorders>
              <w:bottom w:val="single" w:sz="4" w:space="0" w:color="auto"/>
            </w:tcBorders>
          </w:tcPr>
          <w:p w14:paraId="65D7E094"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Yuri Stepanovich Sablukov </w:t>
            </w:r>
            <w:r w:rsidR="00457DC8" w:rsidRPr="001A1AA1">
              <w:rPr>
                <w:rFonts w:ascii="Verdana" w:hAnsi="Verdana"/>
                <w:sz w:val="18"/>
                <w:szCs w:val="18"/>
              </w:rPr>
              <w:t>—</w:t>
            </w:r>
            <w:r w:rsidRPr="001A1AA1">
              <w:rPr>
                <w:rFonts w:ascii="Verdana" w:hAnsi="Verdana"/>
                <w:sz w:val="18"/>
                <w:szCs w:val="18"/>
              </w:rPr>
              <w:t xml:space="preserve"> Chairman of the Management Board</w:t>
            </w:r>
          </w:p>
          <w:p w14:paraId="65D7E095"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Sebastian Eisenberg</w:t>
            </w:r>
          </w:p>
          <w:p w14:paraId="65D7E096"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Ulf Backmeyer</w:t>
            </w:r>
          </w:p>
          <w:p w14:paraId="65D7E097"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Yuri Yuriyevich Kalabin</w:t>
            </w:r>
          </w:p>
        </w:tc>
      </w:tr>
      <w:tr w:rsidR="006356AD" w:rsidRPr="001A1AA1" w14:paraId="65D7E09D" w14:textId="77777777" w:rsidTr="0016285F">
        <w:tc>
          <w:tcPr>
            <w:tcW w:w="2802" w:type="dxa"/>
            <w:tcBorders>
              <w:bottom w:val="single" w:sz="4" w:space="0" w:color="auto"/>
            </w:tcBorders>
          </w:tcPr>
          <w:p w14:paraId="65D7E099" w14:textId="77777777" w:rsidR="006356AD" w:rsidRPr="001A1AA1" w:rsidRDefault="006356AD"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0</w:t>
            </w:r>
            <w:r w:rsidR="009800B3" w:rsidRPr="001A1AA1">
              <w:rPr>
                <w:rFonts w:ascii="Verdana" w:hAnsi="Verdana"/>
                <w:b/>
                <w:sz w:val="18"/>
                <w:szCs w:val="18"/>
              </w:rPr>
              <w:t>3</w:t>
            </w:r>
            <w:r w:rsidRPr="001A1AA1">
              <w:rPr>
                <w:rFonts w:ascii="Verdana" w:hAnsi="Verdana"/>
                <w:b/>
                <w:sz w:val="18"/>
                <w:szCs w:val="18"/>
              </w:rPr>
              <w:t>.03.2012 – 28.06.2012</w:t>
            </w:r>
          </w:p>
        </w:tc>
        <w:tc>
          <w:tcPr>
            <w:tcW w:w="7229" w:type="dxa"/>
            <w:tcBorders>
              <w:bottom w:val="single" w:sz="4" w:space="0" w:color="auto"/>
            </w:tcBorders>
          </w:tcPr>
          <w:p w14:paraId="65D7E09A"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Yuri Stepanovich Sablukov </w:t>
            </w:r>
            <w:r w:rsidR="00457DC8" w:rsidRPr="001A1AA1">
              <w:rPr>
                <w:rFonts w:ascii="Verdana" w:hAnsi="Verdana"/>
                <w:sz w:val="18"/>
                <w:szCs w:val="18"/>
              </w:rPr>
              <w:t>—</w:t>
            </w:r>
            <w:r w:rsidRPr="001A1AA1">
              <w:rPr>
                <w:rFonts w:ascii="Verdana" w:hAnsi="Verdana"/>
                <w:sz w:val="18"/>
                <w:szCs w:val="18"/>
              </w:rPr>
              <w:t xml:space="preserve"> Chairman of the Management Board</w:t>
            </w:r>
          </w:p>
          <w:p w14:paraId="65D7E09B"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Sebastian Eisenberg</w:t>
            </w:r>
          </w:p>
          <w:p w14:paraId="65D7E09C"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Yuri Yuriyevich Kalabin</w:t>
            </w:r>
          </w:p>
        </w:tc>
      </w:tr>
      <w:tr w:rsidR="006356AD" w:rsidRPr="001A1AA1" w14:paraId="65D7E0A3" w14:textId="77777777" w:rsidTr="0016285F">
        <w:tc>
          <w:tcPr>
            <w:tcW w:w="2802" w:type="dxa"/>
            <w:tcBorders>
              <w:bottom w:val="single" w:sz="4" w:space="0" w:color="auto"/>
            </w:tcBorders>
          </w:tcPr>
          <w:p w14:paraId="65D7E09E" w14:textId="77777777" w:rsidR="006356AD" w:rsidRPr="001A1AA1" w:rsidRDefault="006356AD"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2</w:t>
            </w:r>
            <w:r w:rsidR="009800B3" w:rsidRPr="001A1AA1">
              <w:rPr>
                <w:rFonts w:ascii="Verdana" w:hAnsi="Verdana"/>
                <w:b/>
                <w:sz w:val="18"/>
                <w:szCs w:val="18"/>
              </w:rPr>
              <w:t>9</w:t>
            </w:r>
            <w:r w:rsidRPr="001A1AA1">
              <w:rPr>
                <w:rFonts w:ascii="Verdana" w:hAnsi="Verdana"/>
                <w:b/>
                <w:sz w:val="18"/>
                <w:szCs w:val="18"/>
              </w:rPr>
              <w:t>.06.2012 – 16.07.2012</w:t>
            </w:r>
          </w:p>
        </w:tc>
        <w:tc>
          <w:tcPr>
            <w:tcW w:w="7229" w:type="dxa"/>
            <w:tcBorders>
              <w:bottom w:val="single" w:sz="4" w:space="0" w:color="auto"/>
            </w:tcBorders>
          </w:tcPr>
          <w:p w14:paraId="65D7E09F"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Yuri Stepanovich Sablukov </w:t>
            </w:r>
            <w:r w:rsidR="00457DC8" w:rsidRPr="001A1AA1">
              <w:rPr>
                <w:rFonts w:ascii="Verdana" w:hAnsi="Verdana"/>
                <w:sz w:val="18"/>
                <w:szCs w:val="18"/>
              </w:rPr>
              <w:t>—</w:t>
            </w:r>
            <w:r w:rsidRPr="001A1AA1">
              <w:rPr>
                <w:rFonts w:ascii="Verdana" w:hAnsi="Verdana"/>
                <w:sz w:val="18"/>
                <w:szCs w:val="18"/>
              </w:rPr>
              <w:t xml:space="preserve"> Chairman of the Management Board</w:t>
            </w:r>
          </w:p>
          <w:p w14:paraId="65D7E0A0"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Sebastian Eisenberg</w:t>
            </w:r>
          </w:p>
          <w:p w14:paraId="65D7E0A1"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Ulf Backmeyer</w:t>
            </w:r>
          </w:p>
          <w:p w14:paraId="65D7E0A2"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Yuri Yuriyevich Kalabin</w:t>
            </w:r>
          </w:p>
        </w:tc>
      </w:tr>
      <w:tr w:rsidR="006356AD" w:rsidRPr="001A1AA1" w14:paraId="65D7E0A9" w14:textId="77777777" w:rsidTr="0016285F">
        <w:tc>
          <w:tcPr>
            <w:tcW w:w="2802" w:type="dxa"/>
            <w:tcBorders>
              <w:top w:val="single" w:sz="4" w:space="0" w:color="auto"/>
              <w:bottom w:val="single" w:sz="4" w:space="0" w:color="auto"/>
            </w:tcBorders>
          </w:tcPr>
          <w:p w14:paraId="65D7E0A4" w14:textId="77777777" w:rsidR="006356AD" w:rsidRPr="001A1AA1" w:rsidRDefault="006356AD"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1</w:t>
            </w:r>
            <w:r w:rsidR="009800B3" w:rsidRPr="001A1AA1">
              <w:rPr>
                <w:rFonts w:ascii="Verdana" w:hAnsi="Verdana"/>
                <w:b/>
                <w:sz w:val="18"/>
                <w:szCs w:val="18"/>
              </w:rPr>
              <w:t>7</w:t>
            </w:r>
            <w:r w:rsidRPr="001A1AA1">
              <w:rPr>
                <w:rFonts w:ascii="Verdana" w:hAnsi="Verdana"/>
                <w:b/>
                <w:sz w:val="18"/>
                <w:szCs w:val="18"/>
              </w:rPr>
              <w:t>.07.2012 – 30.08.2012</w:t>
            </w:r>
          </w:p>
        </w:tc>
        <w:tc>
          <w:tcPr>
            <w:tcW w:w="7229" w:type="dxa"/>
            <w:tcBorders>
              <w:top w:val="single" w:sz="4" w:space="0" w:color="auto"/>
              <w:bottom w:val="single" w:sz="4" w:space="0" w:color="auto"/>
            </w:tcBorders>
          </w:tcPr>
          <w:p w14:paraId="65D7E0A5"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Maksim Gennadyevich Shirokov</w:t>
            </w:r>
            <w:r w:rsidR="00457DC8" w:rsidRPr="001A1AA1">
              <w:rPr>
                <w:rFonts w:ascii="Verdana" w:hAnsi="Verdana"/>
                <w:sz w:val="18"/>
                <w:szCs w:val="18"/>
              </w:rPr>
              <w:t xml:space="preserve"> —</w:t>
            </w:r>
            <w:r w:rsidRPr="001A1AA1">
              <w:rPr>
                <w:rFonts w:ascii="Verdana" w:hAnsi="Verdana"/>
                <w:sz w:val="18"/>
                <w:szCs w:val="18"/>
              </w:rPr>
              <w:t xml:space="preserve"> Chairman of the Management Board</w:t>
            </w:r>
          </w:p>
          <w:p w14:paraId="65D7E0A6"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Sebastian Eisenberg</w:t>
            </w:r>
          </w:p>
          <w:p w14:paraId="65D7E0A7"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lastRenderedPageBreak/>
              <w:t>Ulf Backmeyer</w:t>
            </w:r>
          </w:p>
          <w:p w14:paraId="65D7E0A8"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Yuri Stepanovich Sablukov </w:t>
            </w:r>
            <w:r w:rsidR="00457DC8" w:rsidRPr="001A1AA1">
              <w:rPr>
                <w:rFonts w:ascii="Verdana" w:hAnsi="Verdana"/>
                <w:sz w:val="18"/>
                <w:szCs w:val="18"/>
              </w:rPr>
              <w:t>—</w:t>
            </w:r>
            <w:r w:rsidRPr="001A1AA1">
              <w:rPr>
                <w:rFonts w:ascii="Verdana" w:hAnsi="Verdana"/>
                <w:sz w:val="18"/>
                <w:szCs w:val="18"/>
              </w:rPr>
              <w:t xml:space="preserve"> Deputy Chairman of the Management Board</w:t>
            </w:r>
          </w:p>
        </w:tc>
      </w:tr>
      <w:tr w:rsidR="006356AD" w:rsidRPr="001A1AA1" w14:paraId="65D7E0AF" w14:textId="77777777" w:rsidTr="0016285F">
        <w:tc>
          <w:tcPr>
            <w:tcW w:w="2802" w:type="dxa"/>
            <w:tcBorders>
              <w:top w:val="single" w:sz="4" w:space="0" w:color="auto"/>
            </w:tcBorders>
            <w:shd w:val="clear" w:color="auto" w:fill="F2F2F2"/>
          </w:tcPr>
          <w:p w14:paraId="65D7E0AA" w14:textId="77777777" w:rsidR="006356AD" w:rsidRPr="001A1AA1" w:rsidRDefault="006356AD"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lastRenderedPageBreak/>
              <w:t>3</w:t>
            </w:r>
            <w:r w:rsidR="009800B3" w:rsidRPr="001A1AA1">
              <w:rPr>
                <w:rFonts w:ascii="Verdana" w:hAnsi="Verdana"/>
                <w:b/>
                <w:sz w:val="18"/>
                <w:szCs w:val="18"/>
              </w:rPr>
              <w:t>1</w:t>
            </w:r>
            <w:r w:rsidRPr="001A1AA1">
              <w:rPr>
                <w:rFonts w:ascii="Verdana" w:hAnsi="Verdana"/>
                <w:b/>
                <w:sz w:val="18"/>
                <w:szCs w:val="18"/>
              </w:rPr>
              <w:t>.08.2012 – 31.12.2012</w:t>
            </w:r>
          </w:p>
        </w:tc>
        <w:tc>
          <w:tcPr>
            <w:tcW w:w="7229" w:type="dxa"/>
            <w:tcBorders>
              <w:top w:val="single" w:sz="4" w:space="0" w:color="auto"/>
            </w:tcBorders>
            <w:shd w:val="clear" w:color="auto" w:fill="F2F2F2"/>
          </w:tcPr>
          <w:p w14:paraId="65D7E0AB"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Maksim Gennadyevich Shirokov</w:t>
            </w:r>
            <w:r w:rsidR="00457DC8" w:rsidRPr="001A1AA1">
              <w:rPr>
                <w:rFonts w:ascii="Verdana" w:hAnsi="Verdana"/>
                <w:sz w:val="18"/>
                <w:szCs w:val="18"/>
              </w:rPr>
              <w:t xml:space="preserve"> —</w:t>
            </w:r>
            <w:r w:rsidRPr="001A1AA1">
              <w:rPr>
                <w:rFonts w:ascii="Verdana" w:hAnsi="Verdana"/>
                <w:sz w:val="18"/>
                <w:szCs w:val="18"/>
              </w:rPr>
              <w:t xml:space="preserve"> Chairman of the Management Board</w:t>
            </w:r>
          </w:p>
          <w:p w14:paraId="65D7E0AC"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Sebastian Eisenberg</w:t>
            </w:r>
          </w:p>
          <w:p w14:paraId="65D7E0AD"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Ulf Backmeyer</w:t>
            </w:r>
          </w:p>
          <w:p w14:paraId="65D7E0AE"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Igor Viktorovich Popov </w:t>
            </w:r>
          </w:p>
        </w:tc>
      </w:tr>
    </w:tbl>
    <w:p w14:paraId="65D7E0B0" w14:textId="77777777" w:rsidR="006356AD" w:rsidRPr="001A1AA1" w:rsidRDefault="006356AD" w:rsidP="00DF7B5B">
      <w:pPr>
        <w:widowControl w:val="0"/>
        <w:autoSpaceDE w:val="0"/>
        <w:autoSpaceDN w:val="0"/>
        <w:adjustRightInd w:val="0"/>
        <w:jc w:val="both"/>
        <w:rPr>
          <w:rFonts w:ascii="Verdana" w:hAnsi="Verdana"/>
          <w:sz w:val="18"/>
          <w:szCs w:val="18"/>
        </w:rPr>
      </w:pPr>
    </w:p>
    <w:p w14:paraId="65D7E0B1" w14:textId="77777777" w:rsidR="006356AD" w:rsidRPr="001A1AA1" w:rsidRDefault="006356AD"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 xml:space="preserve">Data on persons being members of the Company Management Board: </w:t>
      </w:r>
    </w:p>
    <w:p w14:paraId="65D7E0B2" w14:textId="77777777" w:rsidR="006356AD" w:rsidRPr="001A1AA1" w:rsidRDefault="006356AD" w:rsidP="00DF7B5B">
      <w:pPr>
        <w:widowControl w:val="0"/>
        <w:autoSpaceDE w:val="0"/>
        <w:autoSpaceDN w:val="0"/>
        <w:adjustRightInd w:val="0"/>
        <w:jc w:val="both"/>
        <w:rPr>
          <w:rFonts w:ascii="Verdana" w:hAnsi="Verdana"/>
          <w:b/>
          <w:sz w:val="18"/>
          <w:szCs w:val="18"/>
        </w:rPr>
      </w:pPr>
    </w:p>
    <w:p w14:paraId="65D7E0B3"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b/>
          <w:sz w:val="18"/>
          <w:szCs w:val="18"/>
        </w:rPr>
        <w:t xml:space="preserve">Maksim Gennadyevich Shirokov </w:t>
      </w:r>
      <w:r w:rsidR="00457DC8" w:rsidRPr="001A1AA1">
        <w:rPr>
          <w:rFonts w:ascii="Verdana" w:hAnsi="Verdana"/>
          <w:b/>
          <w:sz w:val="18"/>
          <w:szCs w:val="18"/>
        </w:rPr>
        <w:t>—</w:t>
      </w:r>
      <w:r w:rsidRPr="001A1AA1">
        <w:rPr>
          <w:rFonts w:ascii="Verdana" w:hAnsi="Verdana"/>
          <w:b/>
          <w:sz w:val="18"/>
          <w:szCs w:val="18"/>
        </w:rPr>
        <w:t xml:space="preserve"> </w:t>
      </w:r>
      <w:r w:rsidRPr="001A1AA1">
        <w:rPr>
          <w:rFonts w:ascii="Verdana" w:hAnsi="Verdana"/>
          <w:sz w:val="18"/>
          <w:szCs w:val="18"/>
        </w:rPr>
        <w:t>CEO, Chairman of the Company Management Board.</w:t>
      </w:r>
      <w:r w:rsidR="00EA4067" w:rsidRPr="001A1AA1">
        <w:rPr>
          <w:rStyle w:val="a5"/>
          <w:rFonts w:ascii="Verdana" w:hAnsi="Verdana"/>
          <w:sz w:val="18"/>
          <w:szCs w:val="18"/>
        </w:rPr>
        <w:footnoteReference w:id="11"/>
      </w:r>
    </w:p>
    <w:p w14:paraId="65D7E0B4" w14:textId="77777777" w:rsidR="00D75DA7"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Date when the General Director was appointed to his office and date of election to the Company Management Board:</w:t>
      </w:r>
      <w:r w:rsidR="00457DC8" w:rsidRPr="001A1AA1">
        <w:rPr>
          <w:rFonts w:ascii="Verdana" w:hAnsi="Verdana"/>
          <w:sz w:val="18"/>
          <w:szCs w:val="18"/>
        </w:rPr>
        <w:t xml:space="preserve">    </w:t>
      </w:r>
      <w:r w:rsidR="00EA4067" w:rsidRPr="001A1AA1">
        <w:rPr>
          <w:rFonts w:ascii="Verdana" w:hAnsi="Verdana"/>
          <w:sz w:val="18"/>
          <w:szCs w:val="18"/>
        </w:rPr>
        <w:t>July</w:t>
      </w:r>
      <w:r w:rsidR="00D32EBE" w:rsidRPr="001A1AA1">
        <w:rPr>
          <w:rFonts w:ascii="Verdana" w:hAnsi="Verdana"/>
          <w:sz w:val="18"/>
          <w:szCs w:val="18"/>
        </w:rPr>
        <w:t xml:space="preserve"> 16, 2012.</w:t>
      </w:r>
    </w:p>
    <w:p w14:paraId="65D7E0B5" w14:textId="77777777" w:rsidR="00D75DA7" w:rsidRPr="001A1AA1" w:rsidRDefault="00D75DA7"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Date of </w:t>
      </w:r>
      <w:r w:rsidR="00EA4067" w:rsidRPr="001A1AA1">
        <w:rPr>
          <w:rFonts w:ascii="Verdana" w:hAnsi="Verdana"/>
          <w:sz w:val="18"/>
          <w:szCs w:val="18"/>
        </w:rPr>
        <w:t>taking the</w:t>
      </w:r>
      <w:r w:rsidRPr="001A1AA1">
        <w:rPr>
          <w:rFonts w:ascii="Verdana" w:hAnsi="Verdana"/>
          <w:sz w:val="18"/>
          <w:szCs w:val="18"/>
        </w:rPr>
        <w:t xml:space="preserve"> office by the Company CEO (sole executive body of the Company management):</w:t>
      </w:r>
      <w:r w:rsidR="00BE4D61" w:rsidRPr="001A1AA1">
        <w:rPr>
          <w:rFonts w:ascii="Verdana" w:hAnsi="Verdana"/>
          <w:sz w:val="18"/>
          <w:szCs w:val="18"/>
        </w:rPr>
        <w:t>July</w:t>
      </w:r>
      <w:r w:rsidRPr="001A1AA1">
        <w:rPr>
          <w:rFonts w:ascii="Verdana" w:hAnsi="Verdana"/>
          <w:sz w:val="18"/>
          <w:szCs w:val="18"/>
        </w:rPr>
        <w:t xml:space="preserve"> </w:t>
      </w:r>
      <w:r w:rsidR="00BE4D61" w:rsidRPr="001A1AA1">
        <w:rPr>
          <w:rFonts w:ascii="Verdana" w:hAnsi="Verdana"/>
          <w:sz w:val="18"/>
          <w:szCs w:val="18"/>
        </w:rPr>
        <w:t xml:space="preserve"> 17, 2012.</w:t>
      </w:r>
    </w:p>
    <w:p w14:paraId="65D7E0B6"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From 1992 till 1993 he worked as an expert, head of the foreign economic relations of the Trade and</w:t>
      </w:r>
      <w:r w:rsidR="00457DC8" w:rsidRPr="001A1AA1">
        <w:rPr>
          <w:rFonts w:ascii="Verdana" w:hAnsi="Verdana"/>
          <w:sz w:val="18"/>
          <w:szCs w:val="18"/>
        </w:rPr>
        <w:t xml:space="preserve"> Finance Company Ortex in Moscow. In 1993–</w:t>
      </w:r>
      <w:r w:rsidRPr="001A1AA1">
        <w:rPr>
          <w:rFonts w:ascii="Verdana" w:hAnsi="Verdana"/>
          <w:sz w:val="18"/>
          <w:szCs w:val="18"/>
        </w:rPr>
        <w:t xml:space="preserve">2001 </w:t>
      </w:r>
      <w:r w:rsidR="00457DC8" w:rsidRPr="001A1AA1">
        <w:rPr>
          <w:rFonts w:ascii="Verdana" w:hAnsi="Verdana"/>
          <w:sz w:val="18"/>
          <w:szCs w:val="18"/>
        </w:rPr>
        <w:t>—</w:t>
      </w:r>
      <w:r w:rsidRPr="001A1AA1">
        <w:rPr>
          <w:rFonts w:ascii="Verdana" w:hAnsi="Verdana"/>
          <w:sz w:val="18"/>
          <w:szCs w:val="18"/>
        </w:rPr>
        <w:t xml:space="preserve"> sales representative, sales and marketing manager, department head of З</w:t>
      </w:r>
      <w:r w:rsidR="00457DC8" w:rsidRPr="001A1AA1">
        <w:rPr>
          <w:rFonts w:ascii="Verdana" w:hAnsi="Verdana"/>
          <w:sz w:val="18"/>
          <w:szCs w:val="18"/>
        </w:rPr>
        <w:t>M Russia JSC in Moscow. In 2001 –</w:t>
      </w:r>
      <w:r w:rsidRPr="001A1AA1">
        <w:rPr>
          <w:rFonts w:ascii="Verdana" w:hAnsi="Verdana"/>
          <w:sz w:val="18"/>
          <w:szCs w:val="18"/>
        </w:rPr>
        <w:t>2004 he was elected CEO, President of Uralkaliy JSC, Berezniki</w:t>
      </w:r>
      <w:r w:rsidR="00457DC8" w:rsidRPr="001A1AA1">
        <w:rPr>
          <w:rFonts w:ascii="Verdana" w:hAnsi="Verdana"/>
          <w:sz w:val="18"/>
          <w:szCs w:val="18"/>
        </w:rPr>
        <w:t>, Perm Region. In 2004–</w:t>
      </w:r>
      <w:r w:rsidRPr="001A1AA1">
        <w:rPr>
          <w:rFonts w:ascii="Verdana" w:hAnsi="Verdana"/>
          <w:sz w:val="18"/>
          <w:szCs w:val="18"/>
        </w:rPr>
        <w:t>2005 - Chairman of the Management Board of  Electrometallurgical works Dneprospetsstal,  Zaporozhie, Ukraine</w:t>
      </w:r>
      <w:r w:rsidR="00457DC8" w:rsidRPr="001A1AA1">
        <w:rPr>
          <w:rFonts w:ascii="Verdana" w:hAnsi="Verdana"/>
          <w:sz w:val="18"/>
          <w:szCs w:val="18"/>
        </w:rPr>
        <w:t>. In 2005–</w:t>
      </w:r>
      <w:r w:rsidRPr="001A1AA1">
        <w:rPr>
          <w:rFonts w:ascii="Verdana" w:hAnsi="Verdana"/>
          <w:sz w:val="18"/>
          <w:szCs w:val="18"/>
        </w:rPr>
        <w:t xml:space="preserve">2007 - CEO of Rusagro-Maslo </w:t>
      </w:r>
      <w:r w:rsidR="00457DC8" w:rsidRPr="001A1AA1">
        <w:rPr>
          <w:rFonts w:ascii="Verdana" w:hAnsi="Verdana"/>
          <w:sz w:val="18"/>
          <w:szCs w:val="18"/>
        </w:rPr>
        <w:t>LLC, Moscow. In 2007–2</w:t>
      </w:r>
      <w:r w:rsidRPr="001A1AA1">
        <w:rPr>
          <w:rFonts w:ascii="Verdana" w:hAnsi="Verdana"/>
          <w:sz w:val="18"/>
          <w:szCs w:val="18"/>
        </w:rPr>
        <w:t xml:space="preserve">008 he took office of CEO of Vostok-Service Spetskomplekt CJSC, </w:t>
      </w:r>
      <w:r w:rsidR="00457DC8" w:rsidRPr="001A1AA1">
        <w:rPr>
          <w:rFonts w:ascii="Verdana" w:hAnsi="Verdana"/>
          <w:sz w:val="18"/>
          <w:szCs w:val="18"/>
        </w:rPr>
        <w:t xml:space="preserve"> </w:t>
      </w:r>
      <w:r w:rsidRPr="001A1AA1">
        <w:rPr>
          <w:rFonts w:ascii="Verdana" w:hAnsi="Verdana"/>
          <w:sz w:val="18"/>
          <w:szCs w:val="18"/>
        </w:rPr>
        <w:t>Moscow. In 2008</w:t>
      </w:r>
      <w:r w:rsidR="00457DC8" w:rsidRPr="001A1AA1">
        <w:rPr>
          <w:rFonts w:ascii="Verdana" w:hAnsi="Verdana"/>
          <w:sz w:val="18"/>
          <w:szCs w:val="18"/>
        </w:rPr>
        <w:t>–</w:t>
      </w:r>
      <w:r w:rsidRPr="001A1AA1">
        <w:rPr>
          <w:rFonts w:ascii="Verdana" w:hAnsi="Verdana"/>
          <w:sz w:val="18"/>
          <w:szCs w:val="18"/>
        </w:rPr>
        <w:t xml:space="preserve">2012 </w:t>
      </w:r>
      <w:r w:rsidR="00457DC8" w:rsidRPr="001A1AA1">
        <w:rPr>
          <w:rFonts w:ascii="Verdana" w:hAnsi="Verdana"/>
          <w:sz w:val="18"/>
          <w:szCs w:val="18"/>
        </w:rPr>
        <w:t>—</w:t>
      </w:r>
      <w:r w:rsidRPr="001A1AA1">
        <w:rPr>
          <w:rFonts w:ascii="Verdana" w:hAnsi="Verdana"/>
          <w:sz w:val="18"/>
          <w:szCs w:val="18"/>
        </w:rPr>
        <w:t xml:space="preserve"> CEO of Ust-Luga Company JSC, Saint-Petersburg. And from 2012 till present </w:t>
      </w:r>
      <w:r w:rsidR="00457DC8" w:rsidRPr="001A1AA1">
        <w:rPr>
          <w:rFonts w:ascii="Verdana" w:hAnsi="Verdana"/>
          <w:sz w:val="18"/>
          <w:szCs w:val="18"/>
        </w:rPr>
        <w:t>—</w:t>
      </w:r>
      <w:r w:rsidRPr="001A1AA1">
        <w:rPr>
          <w:rFonts w:ascii="Verdana" w:hAnsi="Verdana"/>
          <w:sz w:val="18"/>
          <w:szCs w:val="18"/>
        </w:rPr>
        <w:t xml:space="preserve"> CEO of E.ON Russia JSC, Moscow.</w:t>
      </w:r>
    </w:p>
    <w:p w14:paraId="65D7E0B7"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M.G. Shirokov has no share in the Company authorized capital.</w:t>
      </w:r>
      <w:r w:rsidR="006476EE" w:rsidRPr="001A1AA1">
        <w:rPr>
          <w:rFonts w:ascii="Verdana" w:hAnsi="Verdana"/>
          <w:sz w:val="18"/>
          <w:szCs w:val="18"/>
        </w:rPr>
        <w:t xml:space="preserve"> During 2012, there were no transactions with the Company securities between E.ON Russia and the Board member.</w:t>
      </w:r>
    </w:p>
    <w:p w14:paraId="65D7E0B8"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The Company has no information regarding any claims brought against Mr. Shirokov.</w:t>
      </w:r>
    </w:p>
    <w:p w14:paraId="65D7E0B9" w14:textId="77777777" w:rsidR="006356AD" w:rsidRPr="001A1AA1" w:rsidRDefault="006356AD" w:rsidP="00DF7B5B">
      <w:pPr>
        <w:widowControl w:val="0"/>
        <w:autoSpaceDE w:val="0"/>
        <w:autoSpaceDN w:val="0"/>
        <w:adjustRightInd w:val="0"/>
        <w:jc w:val="both"/>
        <w:rPr>
          <w:rFonts w:ascii="Verdana" w:hAnsi="Verdana"/>
          <w:sz w:val="18"/>
          <w:szCs w:val="18"/>
        </w:rPr>
      </w:pPr>
    </w:p>
    <w:p w14:paraId="65D7E0BA"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b/>
          <w:sz w:val="18"/>
          <w:szCs w:val="18"/>
        </w:rPr>
        <w:t xml:space="preserve">Sebastian Eisenberg </w:t>
      </w:r>
      <w:r w:rsidR="00457DC8" w:rsidRPr="001A1AA1">
        <w:rPr>
          <w:rFonts w:ascii="Verdana" w:hAnsi="Verdana"/>
          <w:b/>
          <w:sz w:val="18"/>
          <w:szCs w:val="18"/>
        </w:rPr>
        <w:t>—</w:t>
      </w:r>
      <w:r w:rsidRPr="001A1AA1">
        <w:rPr>
          <w:rFonts w:ascii="Verdana" w:hAnsi="Verdana"/>
          <w:b/>
          <w:sz w:val="18"/>
          <w:szCs w:val="18"/>
        </w:rPr>
        <w:t xml:space="preserve"> </w:t>
      </w:r>
      <w:r w:rsidRPr="001A1AA1">
        <w:rPr>
          <w:rFonts w:ascii="Verdana" w:hAnsi="Verdana"/>
          <w:sz w:val="18"/>
          <w:szCs w:val="18"/>
        </w:rPr>
        <w:t xml:space="preserve"> Deputy General Director for energy management of E.ON Russia, Chairman of the Appointment and Remuneration Committee, Deputy Chairman of the Risk and Finance Committee of the </w:t>
      </w:r>
      <w:r w:rsidR="00440564" w:rsidRPr="001A1AA1">
        <w:rPr>
          <w:rFonts w:ascii="Verdana" w:hAnsi="Verdana"/>
          <w:sz w:val="18"/>
          <w:szCs w:val="18"/>
        </w:rPr>
        <w:t>Board of Directors</w:t>
      </w:r>
      <w:r w:rsidRPr="001A1AA1">
        <w:rPr>
          <w:rFonts w:ascii="Verdana" w:hAnsi="Verdana"/>
          <w:sz w:val="18"/>
          <w:szCs w:val="18"/>
        </w:rPr>
        <w:t xml:space="preserve">, Deputy Chairman of the New Build Committee of the </w:t>
      </w:r>
      <w:r w:rsidR="00440564" w:rsidRPr="001A1AA1">
        <w:rPr>
          <w:rFonts w:ascii="Verdana" w:hAnsi="Verdana"/>
          <w:sz w:val="18"/>
          <w:szCs w:val="18"/>
        </w:rPr>
        <w:t>Board of Directors</w:t>
      </w:r>
      <w:r w:rsidRPr="001A1AA1">
        <w:rPr>
          <w:rFonts w:ascii="Verdana" w:hAnsi="Verdana"/>
          <w:sz w:val="18"/>
          <w:szCs w:val="18"/>
        </w:rPr>
        <w:t>.</w:t>
      </w:r>
    </w:p>
    <w:p w14:paraId="65D7E0BB"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Date of election to the Company Management Board: June 30, 2009.</w:t>
      </w:r>
    </w:p>
    <w:p w14:paraId="65D7E0BC"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From 1999 till 2000 he managed projects in organization units of E.ON Group. From 2002 till 2005 he occupied managerial positions in organization units of E.ON. Since 2007 Mr. Eisenberg has been working in Russia. In 2008 he was a member of the </w:t>
      </w:r>
      <w:r w:rsidR="00440564" w:rsidRPr="001A1AA1">
        <w:rPr>
          <w:rFonts w:ascii="Verdana" w:hAnsi="Verdana"/>
          <w:sz w:val="18"/>
          <w:szCs w:val="18"/>
        </w:rPr>
        <w:t>Board of Directors</w:t>
      </w:r>
      <w:r w:rsidRPr="001A1AA1">
        <w:rPr>
          <w:rFonts w:ascii="Verdana" w:hAnsi="Verdana"/>
          <w:sz w:val="18"/>
          <w:szCs w:val="18"/>
        </w:rPr>
        <w:t xml:space="preserve"> of OGK-4. From October 2010 till December 2011 - Deputy Director General of E.ON. Russia LLC. From 2009 till April 2011 Mr. Eisenberg occupied the position of Deputy Director General for Investment and Development of E.ON Russia JSC. Since July 2011 </w:t>
      </w:r>
      <w:r w:rsidR="00457DC8" w:rsidRPr="001A1AA1">
        <w:rPr>
          <w:rFonts w:ascii="Verdana" w:hAnsi="Verdana"/>
          <w:sz w:val="18"/>
          <w:szCs w:val="18"/>
        </w:rPr>
        <w:t>—</w:t>
      </w:r>
      <w:r w:rsidRPr="001A1AA1">
        <w:rPr>
          <w:rFonts w:ascii="Verdana" w:hAnsi="Verdana"/>
          <w:sz w:val="18"/>
          <w:szCs w:val="18"/>
        </w:rPr>
        <w:t xml:space="preserve"> Deputy General Director for energy management of E.ON Russia.</w:t>
      </w:r>
    </w:p>
    <w:p w14:paraId="65D7E0BD"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Sebastian Eisenberg does not have any shares in the Company authorized capital; during 2012, there were no transactions with the Company securities between E.ON Russia and the Board member.</w:t>
      </w:r>
    </w:p>
    <w:p w14:paraId="65D7E0BE"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The Company has no information regarding any claims brought against Mr. Eisenberg.</w:t>
      </w:r>
    </w:p>
    <w:p w14:paraId="65D7E0BF" w14:textId="77777777" w:rsidR="006356AD" w:rsidRPr="001A1AA1" w:rsidRDefault="006356AD" w:rsidP="00DF7B5B">
      <w:pPr>
        <w:widowControl w:val="0"/>
        <w:autoSpaceDE w:val="0"/>
        <w:autoSpaceDN w:val="0"/>
        <w:adjustRightInd w:val="0"/>
        <w:jc w:val="both"/>
        <w:rPr>
          <w:rFonts w:ascii="Verdana" w:hAnsi="Verdana"/>
          <w:sz w:val="18"/>
          <w:szCs w:val="18"/>
        </w:rPr>
      </w:pPr>
    </w:p>
    <w:p w14:paraId="65D7E0C0" w14:textId="77777777" w:rsidR="006356AD" w:rsidRPr="001A1AA1" w:rsidRDefault="006356AD" w:rsidP="00DF7B5B">
      <w:pPr>
        <w:widowControl w:val="0"/>
        <w:autoSpaceDE w:val="0"/>
        <w:autoSpaceDN w:val="0"/>
        <w:adjustRightInd w:val="0"/>
        <w:jc w:val="both"/>
        <w:rPr>
          <w:rFonts w:ascii="Verdana" w:hAnsi="Verdana"/>
          <w:b/>
          <w:sz w:val="18"/>
          <w:szCs w:val="18"/>
        </w:rPr>
      </w:pPr>
      <w:r w:rsidRPr="001A1AA1">
        <w:rPr>
          <w:rFonts w:ascii="Verdana" w:hAnsi="Verdana"/>
          <w:b/>
          <w:sz w:val="18"/>
          <w:szCs w:val="18"/>
        </w:rPr>
        <w:t xml:space="preserve">Ulf Backmeyer </w:t>
      </w:r>
      <w:r w:rsidR="006A7CA3" w:rsidRPr="001A1AA1">
        <w:rPr>
          <w:rFonts w:ascii="Verdana" w:hAnsi="Verdana"/>
          <w:b/>
          <w:sz w:val="18"/>
          <w:szCs w:val="18"/>
        </w:rPr>
        <w:t>—</w:t>
      </w:r>
      <w:r w:rsidRPr="001A1AA1">
        <w:rPr>
          <w:rFonts w:ascii="Verdana" w:hAnsi="Verdana"/>
          <w:b/>
          <w:sz w:val="18"/>
          <w:szCs w:val="18"/>
        </w:rPr>
        <w:t xml:space="preserve"> </w:t>
      </w:r>
      <w:r w:rsidRPr="001A1AA1">
        <w:rPr>
          <w:rFonts w:ascii="Verdana" w:hAnsi="Verdana"/>
          <w:sz w:val="18"/>
          <w:szCs w:val="18"/>
        </w:rPr>
        <w:t>Deputy General Director for Finance and Economics of E.ON Russia, Chairman of the Risk and Finance Committee, member of the Committee for New Build.</w:t>
      </w:r>
    </w:p>
    <w:p w14:paraId="65D7E0C1"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Date of election to the Company Management Board: January 27, 2011</w:t>
      </w:r>
      <w:r w:rsidR="00457DC8" w:rsidRPr="001A1AA1">
        <w:rPr>
          <w:rFonts w:ascii="Verdana" w:hAnsi="Verdana"/>
          <w:sz w:val="18"/>
          <w:szCs w:val="18"/>
        </w:rPr>
        <w:t>.</w:t>
      </w:r>
    </w:p>
    <w:p w14:paraId="65D7E0C2" w14:textId="77777777" w:rsidR="006356AD" w:rsidRPr="001A1AA1" w:rsidRDefault="006A7CA3"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Mr. Backmeyer was a member of the </w:t>
      </w:r>
      <w:r w:rsidR="006356AD" w:rsidRPr="001A1AA1">
        <w:rPr>
          <w:rFonts w:ascii="Verdana" w:hAnsi="Verdana"/>
          <w:sz w:val="18"/>
          <w:szCs w:val="18"/>
        </w:rPr>
        <w:t xml:space="preserve"> </w:t>
      </w:r>
      <w:r w:rsidR="00440564" w:rsidRPr="001A1AA1">
        <w:rPr>
          <w:rFonts w:ascii="Verdana" w:hAnsi="Verdana"/>
          <w:sz w:val="18"/>
          <w:szCs w:val="18"/>
        </w:rPr>
        <w:t xml:space="preserve">Board of  Directors </w:t>
      </w:r>
      <w:r w:rsidR="006356AD" w:rsidRPr="001A1AA1">
        <w:rPr>
          <w:rFonts w:ascii="Verdana" w:hAnsi="Verdana"/>
          <w:sz w:val="18"/>
          <w:szCs w:val="18"/>
        </w:rPr>
        <w:t>of a number of telecommunication companies: in 2007</w:t>
      </w:r>
      <w:r w:rsidRPr="001A1AA1">
        <w:rPr>
          <w:rFonts w:ascii="Verdana" w:hAnsi="Verdana"/>
          <w:sz w:val="18"/>
          <w:szCs w:val="18"/>
        </w:rPr>
        <w:t>–</w:t>
      </w:r>
      <w:r w:rsidR="006356AD" w:rsidRPr="001A1AA1">
        <w:rPr>
          <w:rFonts w:ascii="Verdana" w:hAnsi="Verdana"/>
          <w:sz w:val="18"/>
          <w:szCs w:val="18"/>
        </w:rPr>
        <w:t>2008</w:t>
      </w:r>
      <w:r w:rsidRPr="001A1AA1">
        <w:rPr>
          <w:rFonts w:ascii="Verdana" w:hAnsi="Verdana"/>
          <w:sz w:val="18"/>
          <w:szCs w:val="18"/>
        </w:rPr>
        <w:t>—</w:t>
      </w:r>
      <w:r w:rsidR="006356AD" w:rsidRPr="001A1AA1">
        <w:rPr>
          <w:rFonts w:ascii="Verdana" w:hAnsi="Verdana"/>
          <w:sz w:val="18"/>
          <w:szCs w:val="18"/>
        </w:rPr>
        <w:t xml:space="preserve"> Astrakhan Mobile CJSC (Astrakhan), Volgograd Mobile CJSC (Volgograd), Mobile Telesystems CJSC (Omsk), in 2008</w:t>
      </w:r>
      <w:r w:rsidRPr="001A1AA1">
        <w:rPr>
          <w:rFonts w:ascii="Verdana" w:hAnsi="Verdana"/>
          <w:sz w:val="18"/>
          <w:szCs w:val="18"/>
        </w:rPr>
        <w:t>–</w:t>
      </w:r>
      <w:r w:rsidR="006356AD" w:rsidRPr="001A1AA1">
        <w:rPr>
          <w:rFonts w:ascii="Verdana" w:hAnsi="Verdana"/>
          <w:sz w:val="18"/>
          <w:szCs w:val="18"/>
        </w:rPr>
        <w:t xml:space="preserve">2010 </w:t>
      </w:r>
      <w:r w:rsidRPr="001A1AA1">
        <w:rPr>
          <w:rFonts w:ascii="Verdana" w:hAnsi="Verdana"/>
          <w:sz w:val="18"/>
          <w:szCs w:val="18"/>
        </w:rPr>
        <w:t>—</w:t>
      </w:r>
      <w:r w:rsidR="006356AD" w:rsidRPr="001A1AA1">
        <w:rPr>
          <w:rFonts w:ascii="Verdana" w:hAnsi="Verdana"/>
          <w:sz w:val="18"/>
          <w:szCs w:val="18"/>
        </w:rPr>
        <w:t xml:space="preserve"> Sibintertelecom CJSC (Chita), MTS-P JSC (Moscow).</w:t>
      </w:r>
    </w:p>
    <w:p w14:paraId="65D7E0C3"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From 2009 till mid 2011 Mr. Backmeyer was a member of the Revision </w:t>
      </w:r>
      <w:r w:rsidR="00ED72A0">
        <w:rPr>
          <w:rFonts w:ascii="Verdana" w:hAnsi="Verdana"/>
          <w:sz w:val="18"/>
          <w:szCs w:val="18"/>
        </w:rPr>
        <w:t>Commission</w:t>
      </w:r>
      <w:r w:rsidRPr="001A1AA1">
        <w:rPr>
          <w:rFonts w:ascii="Verdana" w:hAnsi="Verdana"/>
          <w:sz w:val="18"/>
          <w:szCs w:val="18"/>
        </w:rPr>
        <w:t xml:space="preserve"> of TS Retail CJSC (Moscow) and member of the </w:t>
      </w:r>
      <w:r w:rsidR="00440564" w:rsidRPr="001A1AA1">
        <w:rPr>
          <w:rFonts w:ascii="Verdana" w:hAnsi="Verdana"/>
          <w:sz w:val="18"/>
          <w:szCs w:val="18"/>
        </w:rPr>
        <w:t>Board</w:t>
      </w:r>
      <w:r w:rsidRPr="001A1AA1">
        <w:rPr>
          <w:rFonts w:ascii="Verdana" w:hAnsi="Verdana"/>
          <w:sz w:val="18"/>
          <w:szCs w:val="18"/>
        </w:rPr>
        <w:t xml:space="preserve"> of Directors of K-Telecom JSC (Erevan, Armenia). From 2010 till June 2011 was a member of the </w:t>
      </w:r>
      <w:r w:rsidR="00440564" w:rsidRPr="001A1AA1">
        <w:rPr>
          <w:rFonts w:ascii="Verdana" w:hAnsi="Verdana"/>
          <w:sz w:val="18"/>
          <w:szCs w:val="18"/>
        </w:rPr>
        <w:t>Board of</w:t>
      </w:r>
      <w:r w:rsidRPr="001A1AA1">
        <w:rPr>
          <w:rFonts w:ascii="Verdana" w:hAnsi="Verdana"/>
          <w:sz w:val="18"/>
          <w:szCs w:val="18"/>
        </w:rPr>
        <w:t xml:space="preserve"> Directors of Comstar-OTS JSC and Multiregion CJSC (Moscow).</w:t>
      </w:r>
    </w:p>
    <w:p w14:paraId="65D7E0C4"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Ulf Backmeyer does not have any shares in the Company authorized capital; during </w:t>
      </w:r>
      <w:r w:rsidR="006476EE" w:rsidRPr="001A1AA1">
        <w:rPr>
          <w:rFonts w:ascii="Verdana" w:hAnsi="Verdana"/>
          <w:sz w:val="18"/>
          <w:szCs w:val="18"/>
        </w:rPr>
        <w:t>2012</w:t>
      </w:r>
      <w:r w:rsidRPr="001A1AA1">
        <w:rPr>
          <w:rFonts w:ascii="Verdana" w:hAnsi="Verdana"/>
          <w:sz w:val="18"/>
          <w:szCs w:val="18"/>
        </w:rPr>
        <w:t>, there were no transactions with the Company securities between E.ON Russia and the Board member.</w:t>
      </w:r>
    </w:p>
    <w:p w14:paraId="65D7E0C5"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The Company has no information regarding any claims brought against Mr. Backmeyer.</w:t>
      </w:r>
    </w:p>
    <w:p w14:paraId="65D7E0C6" w14:textId="77777777" w:rsidR="006356AD" w:rsidRPr="001A1AA1" w:rsidRDefault="006356AD" w:rsidP="00DF7B5B">
      <w:pPr>
        <w:widowControl w:val="0"/>
        <w:autoSpaceDE w:val="0"/>
        <w:autoSpaceDN w:val="0"/>
        <w:adjustRightInd w:val="0"/>
        <w:jc w:val="both"/>
        <w:rPr>
          <w:rFonts w:ascii="Verdana" w:hAnsi="Verdana"/>
          <w:b/>
          <w:sz w:val="18"/>
          <w:szCs w:val="18"/>
        </w:rPr>
      </w:pPr>
    </w:p>
    <w:p w14:paraId="65D7E0C7"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b/>
          <w:sz w:val="18"/>
          <w:szCs w:val="18"/>
        </w:rPr>
        <w:t xml:space="preserve">Igor Viktorovich Popov </w:t>
      </w:r>
      <w:r w:rsidR="00457DC8" w:rsidRPr="001A1AA1">
        <w:rPr>
          <w:rFonts w:ascii="Verdana" w:hAnsi="Verdana"/>
          <w:b/>
          <w:sz w:val="18"/>
          <w:szCs w:val="18"/>
        </w:rPr>
        <w:t>—</w:t>
      </w:r>
      <w:r w:rsidRPr="001A1AA1">
        <w:rPr>
          <w:rFonts w:ascii="Verdana" w:hAnsi="Verdana"/>
          <w:b/>
          <w:sz w:val="18"/>
          <w:szCs w:val="18"/>
        </w:rPr>
        <w:t xml:space="preserve"> </w:t>
      </w:r>
      <w:r w:rsidRPr="001A1AA1">
        <w:rPr>
          <w:rFonts w:ascii="Verdana" w:hAnsi="Verdana"/>
          <w:sz w:val="18"/>
          <w:szCs w:val="18"/>
        </w:rPr>
        <w:t>Deputy General Director for Production of E.ON Russia, member of the Committee for New Build.</w:t>
      </w:r>
    </w:p>
    <w:p w14:paraId="65D7E0C8"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Date of election to the Company Management Board: July 16, 2012.</w:t>
      </w:r>
    </w:p>
    <w:p w14:paraId="65D7E0C9"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In 1988-1989 worked as a maintenance and testing  engineer of Baikalskiy pulp and paper plant, Baikalsk, </w:t>
      </w:r>
    </w:p>
    <w:p w14:paraId="65D7E0CA"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in 1989-1995 </w:t>
      </w:r>
      <w:r w:rsidR="00457DC8" w:rsidRPr="001A1AA1">
        <w:rPr>
          <w:rFonts w:ascii="Verdana" w:hAnsi="Verdana"/>
          <w:sz w:val="18"/>
          <w:szCs w:val="18"/>
        </w:rPr>
        <w:t>—</w:t>
      </w:r>
      <w:r w:rsidRPr="001A1AA1">
        <w:rPr>
          <w:rFonts w:ascii="Verdana" w:hAnsi="Verdana"/>
          <w:sz w:val="18"/>
          <w:szCs w:val="18"/>
        </w:rPr>
        <w:t xml:space="preserve"> auxiliary operator for boiler equipment, operator of the main control board, shift supervisor of the boiler shop of Chita CHP-1 of Chitaenergo JSC, Chita. In 1995</w:t>
      </w:r>
      <w:r w:rsidR="00C506A9" w:rsidRPr="001A1AA1">
        <w:rPr>
          <w:rFonts w:ascii="Verdana" w:hAnsi="Verdana"/>
          <w:sz w:val="18"/>
          <w:szCs w:val="18"/>
        </w:rPr>
        <w:t>–</w:t>
      </w:r>
      <w:r w:rsidRPr="001A1AA1">
        <w:rPr>
          <w:rFonts w:ascii="Verdana" w:hAnsi="Verdana"/>
          <w:sz w:val="18"/>
          <w:szCs w:val="18"/>
        </w:rPr>
        <w:t xml:space="preserve">1998 </w:t>
      </w:r>
      <w:r w:rsidR="00C506A9" w:rsidRPr="001A1AA1">
        <w:rPr>
          <w:rFonts w:ascii="Verdana" w:hAnsi="Verdana"/>
          <w:sz w:val="18"/>
          <w:szCs w:val="18"/>
        </w:rPr>
        <w:t>—</w:t>
      </w:r>
      <w:r w:rsidRPr="001A1AA1">
        <w:rPr>
          <w:rFonts w:ascii="Verdana" w:hAnsi="Verdana"/>
          <w:sz w:val="18"/>
          <w:szCs w:val="18"/>
        </w:rPr>
        <w:t xml:space="preserve"> Lead Engineer, Head of the reliability and safety service of Chitaenergo JSC, Chita, and in 1998-2002 </w:t>
      </w:r>
      <w:r w:rsidR="00C506A9" w:rsidRPr="001A1AA1">
        <w:rPr>
          <w:rFonts w:ascii="Verdana" w:hAnsi="Verdana"/>
          <w:sz w:val="18"/>
          <w:szCs w:val="18"/>
        </w:rPr>
        <w:t>—</w:t>
      </w:r>
      <w:r w:rsidRPr="001A1AA1">
        <w:rPr>
          <w:rFonts w:ascii="Verdana" w:hAnsi="Verdana"/>
          <w:sz w:val="18"/>
          <w:szCs w:val="18"/>
        </w:rPr>
        <w:t xml:space="preserve"> Chief Engineer of Chita CHP-1 Chitaenergo </w:t>
      </w:r>
      <w:r w:rsidR="00C506A9" w:rsidRPr="001A1AA1">
        <w:rPr>
          <w:rFonts w:ascii="Verdana" w:hAnsi="Verdana"/>
          <w:sz w:val="18"/>
          <w:szCs w:val="18"/>
        </w:rPr>
        <w:t xml:space="preserve">JSC, Chita. In 2002-2003 — </w:t>
      </w:r>
      <w:r w:rsidRPr="001A1AA1">
        <w:rPr>
          <w:rFonts w:ascii="Verdana" w:hAnsi="Verdana"/>
          <w:sz w:val="18"/>
          <w:szCs w:val="18"/>
        </w:rPr>
        <w:t>Director of Substation of Chitaenergo enterprise of MES, Chita, in 2003</w:t>
      </w:r>
      <w:r w:rsidR="00C506A9" w:rsidRPr="001A1AA1">
        <w:rPr>
          <w:rFonts w:ascii="Verdana" w:hAnsi="Verdana"/>
          <w:sz w:val="18"/>
          <w:szCs w:val="18"/>
        </w:rPr>
        <w:t>–</w:t>
      </w:r>
      <w:r w:rsidRPr="001A1AA1">
        <w:rPr>
          <w:rFonts w:ascii="Verdana" w:hAnsi="Verdana"/>
          <w:sz w:val="18"/>
          <w:szCs w:val="18"/>
        </w:rPr>
        <w:t xml:space="preserve">2007 </w:t>
      </w:r>
      <w:r w:rsidR="00C506A9" w:rsidRPr="001A1AA1">
        <w:rPr>
          <w:rFonts w:ascii="Verdana" w:hAnsi="Verdana"/>
          <w:sz w:val="18"/>
          <w:szCs w:val="18"/>
        </w:rPr>
        <w:t>—</w:t>
      </w:r>
      <w:r w:rsidRPr="001A1AA1">
        <w:rPr>
          <w:rFonts w:ascii="Verdana" w:hAnsi="Verdana"/>
          <w:sz w:val="18"/>
          <w:szCs w:val="18"/>
        </w:rPr>
        <w:t xml:space="preserve"> Deputy General Director for Operation,  First Deputy General Director </w:t>
      </w:r>
      <w:r w:rsidR="00C506A9" w:rsidRPr="001A1AA1">
        <w:rPr>
          <w:rFonts w:ascii="Verdana" w:hAnsi="Verdana"/>
          <w:sz w:val="18"/>
          <w:szCs w:val="18"/>
        </w:rPr>
        <w:t>—</w:t>
      </w:r>
      <w:r w:rsidRPr="001A1AA1">
        <w:rPr>
          <w:rFonts w:ascii="Verdana" w:hAnsi="Verdana"/>
          <w:sz w:val="18"/>
          <w:szCs w:val="18"/>
        </w:rPr>
        <w:t xml:space="preserve"> </w:t>
      </w:r>
      <w:r w:rsidRPr="001A1AA1">
        <w:rPr>
          <w:rFonts w:ascii="Verdana" w:hAnsi="Verdana"/>
          <w:sz w:val="18"/>
          <w:szCs w:val="18"/>
        </w:rPr>
        <w:lastRenderedPageBreak/>
        <w:t xml:space="preserve">Technical Director of Kharanorskaya GRES, Chief Engineer of Kharanorskaya GRES JSC of </w:t>
      </w:r>
      <w:r w:rsidR="00C506A9" w:rsidRPr="001A1AA1">
        <w:rPr>
          <w:rFonts w:ascii="Verdana" w:hAnsi="Verdana"/>
          <w:sz w:val="18"/>
          <w:szCs w:val="18"/>
        </w:rPr>
        <w:t>OGK-3, settlement of Yasnogorsk. In 2007–</w:t>
      </w:r>
      <w:r w:rsidRPr="001A1AA1">
        <w:rPr>
          <w:rFonts w:ascii="Verdana" w:hAnsi="Verdana"/>
          <w:sz w:val="18"/>
          <w:szCs w:val="18"/>
        </w:rPr>
        <w:t xml:space="preserve">2009 </w:t>
      </w:r>
      <w:r w:rsidR="00C506A9" w:rsidRPr="001A1AA1">
        <w:rPr>
          <w:rFonts w:ascii="Verdana" w:hAnsi="Verdana"/>
          <w:sz w:val="18"/>
          <w:szCs w:val="18"/>
        </w:rPr>
        <w:t>—</w:t>
      </w:r>
      <w:r w:rsidRPr="001A1AA1">
        <w:rPr>
          <w:rFonts w:ascii="Verdana" w:hAnsi="Verdana"/>
          <w:sz w:val="18"/>
          <w:szCs w:val="18"/>
        </w:rPr>
        <w:t xml:space="preserve">Director for Production, General Director of OGK-3 JSC, Moscow. From </w:t>
      </w:r>
      <w:r w:rsidR="006A7CA3" w:rsidRPr="001A1AA1">
        <w:rPr>
          <w:rFonts w:ascii="Verdana" w:hAnsi="Verdana"/>
          <w:sz w:val="18"/>
          <w:szCs w:val="18"/>
        </w:rPr>
        <w:t xml:space="preserve">April </w:t>
      </w:r>
      <w:r w:rsidRPr="001A1AA1">
        <w:rPr>
          <w:rFonts w:ascii="Verdana" w:hAnsi="Verdana"/>
          <w:sz w:val="18"/>
          <w:szCs w:val="18"/>
        </w:rPr>
        <w:t xml:space="preserve">2009 till </w:t>
      </w:r>
      <w:r w:rsidR="006A7CA3" w:rsidRPr="001A1AA1">
        <w:rPr>
          <w:rFonts w:ascii="Verdana" w:hAnsi="Verdana"/>
          <w:sz w:val="18"/>
          <w:szCs w:val="18"/>
        </w:rPr>
        <w:t xml:space="preserve">November </w:t>
      </w:r>
      <w:r w:rsidRPr="001A1AA1">
        <w:rPr>
          <w:rFonts w:ascii="Verdana" w:hAnsi="Verdana"/>
          <w:sz w:val="18"/>
          <w:szCs w:val="18"/>
        </w:rPr>
        <w:t xml:space="preserve">2009 </w:t>
      </w:r>
      <w:r w:rsidR="00C506A9" w:rsidRPr="001A1AA1">
        <w:rPr>
          <w:rFonts w:ascii="Verdana" w:hAnsi="Verdana"/>
          <w:sz w:val="18"/>
          <w:szCs w:val="18"/>
        </w:rPr>
        <w:t>—</w:t>
      </w:r>
      <w:r w:rsidRPr="001A1AA1">
        <w:rPr>
          <w:rFonts w:ascii="Verdana" w:hAnsi="Verdana"/>
          <w:sz w:val="18"/>
          <w:szCs w:val="18"/>
        </w:rPr>
        <w:t xml:space="preserve"> Director of Yaivinskaya GRES branch of OGK-4 JSC, settlement of Yaiva, Perm Territory.</w:t>
      </w:r>
    </w:p>
    <w:p w14:paraId="65D7E0CB"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Since </w:t>
      </w:r>
      <w:r w:rsidR="006A7CA3" w:rsidRPr="001A1AA1">
        <w:rPr>
          <w:rFonts w:ascii="Verdana" w:hAnsi="Verdana"/>
          <w:sz w:val="18"/>
          <w:szCs w:val="18"/>
        </w:rPr>
        <w:t>November</w:t>
      </w:r>
      <w:r w:rsidRPr="001A1AA1">
        <w:rPr>
          <w:rFonts w:ascii="Verdana" w:hAnsi="Verdana"/>
          <w:sz w:val="18"/>
          <w:szCs w:val="18"/>
        </w:rPr>
        <w:t xml:space="preserve"> 2009 - Deputy General Director for Production of E.ON Russia.</w:t>
      </w:r>
    </w:p>
    <w:p w14:paraId="65D7E0CC"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I.V. Popov has no share in the Company authorized capital. during </w:t>
      </w:r>
      <w:r w:rsidR="006476EE" w:rsidRPr="001A1AA1">
        <w:rPr>
          <w:rFonts w:ascii="Verdana" w:hAnsi="Verdana"/>
          <w:sz w:val="18"/>
          <w:szCs w:val="18"/>
        </w:rPr>
        <w:t>2012</w:t>
      </w:r>
      <w:r w:rsidRPr="001A1AA1">
        <w:rPr>
          <w:rFonts w:ascii="Verdana" w:hAnsi="Verdana"/>
          <w:sz w:val="18"/>
          <w:szCs w:val="18"/>
        </w:rPr>
        <w:t>, there were no transactions with the Company securities between E.ON Russia and the Board member.</w:t>
      </w:r>
    </w:p>
    <w:p w14:paraId="65D7E0CD" w14:textId="77777777" w:rsidR="006356AD" w:rsidRPr="001A1AA1" w:rsidRDefault="006356A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The Company has no information regarding any claims brought against Mr. Popov.</w:t>
      </w:r>
    </w:p>
    <w:p w14:paraId="65D7E0CE" w14:textId="77777777" w:rsidR="006356AD" w:rsidRPr="001A1AA1" w:rsidRDefault="006356AD" w:rsidP="00DF7B5B">
      <w:pPr>
        <w:widowControl w:val="0"/>
        <w:autoSpaceDE w:val="0"/>
        <w:autoSpaceDN w:val="0"/>
        <w:adjustRightInd w:val="0"/>
        <w:jc w:val="both"/>
        <w:rPr>
          <w:rFonts w:ascii="Verdana" w:hAnsi="Verdana"/>
          <w:b/>
          <w:sz w:val="18"/>
          <w:szCs w:val="18"/>
        </w:rPr>
      </w:pPr>
    </w:p>
    <w:p w14:paraId="65D7E0CF" w14:textId="77777777" w:rsidR="006356AD" w:rsidRPr="001A1AA1" w:rsidRDefault="006356AD" w:rsidP="00DF7B5B">
      <w:pPr>
        <w:widowControl w:val="0"/>
        <w:autoSpaceDE w:val="0"/>
        <w:autoSpaceDN w:val="0"/>
        <w:adjustRightInd w:val="0"/>
        <w:jc w:val="both"/>
        <w:rPr>
          <w:rFonts w:ascii="Verdana" w:hAnsi="Verdana"/>
          <w:b/>
          <w:sz w:val="18"/>
          <w:szCs w:val="18"/>
        </w:rPr>
      </w:pPr>
    </w:p>
    <w:p w14:paraId="65D7E0D0" w14:textId="77777777" w:rsidR="0090636B" w:rsidRPr="001A1AA1" w:rsidRDefault="0090636B" w:rsidP="00DF7B5B">
      <w:pPr>
        <w:widowControl w:val="0"/>
        <w:autoSpaceDE w:val="0"/>
        <w:autoSpaceDN w:val="0"/>
        <w:adjustRightInd w:val="0"/>
        <w:rPr>
          <w:rFonts w:ascii="Verdana" w:hAnsi="Verdana"/>
          <w:b/>
          <w:bCs/>
          <w:sz w:val="18"/>
          <w:szCs w:val="18"/>
        </w:rPr>
      </w:pPr>
      <w:r w:rsidRPr="001A1AA1">
        <w:rPr>
          <w:rFonts w:ascii="Verdana" w:hAnsi="Verdana"/>
          <w:b/>
          <w:bCs/>
          <w:sz w:val="18"/>
          <w:szCs w:val="18"/>
        </w:rPr>
        <w:t>Review of the Board meetings</w:t>
      </w:r>
    </w:p>
    <w:p w14:paraId="65D7E0D1" w14:textId="77777777" w:rsidR="0090636B" w:rsidRPr="001A1AA1" w:rsidRDefault="0090636B" w:rsidP="00DF7B5B">
      <w:pPr>
        <w:widowControl w:val="0"/>
        <w:autoSpaceDE w:val="0"/>
        <w:autoSpaceDN w:val="0"/>
        <w:adjustRightInd w:val="0"/>
        <w:jc w:val="both"/>
        <w:rPr>
          <w:rFonts w:ascii="Verdana" w:hAnsi="Verdana"/>
          <w:sz w:val="18"/>
          <w:szCs w:val="18"/>
        </w:rPr>
      </w:pPr>
    </w:p>
    <w:p w14:paraId="65D7E0D2" w14:textId="77777777" w:rsidR="000162DD" w:rsidRPr="001A1AA1" w:rsidRDefault="000162DD"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In 2012 there were held 50 meetings of the Management Board. At the meetings, the Management Board discussed issues related to all the areas of the Company operating activity. At the Board meetings special attention was paid to the issues of the Company business efficiency enhancement, development and implementation of the business plan, maintenance and procurement program, efficiency of operation at power markets, staff training system, approval of necessary transactions and approval of procurement procedures. Results of work in all the areas of E.ON Russia activity were regularly heard. </w:t>
      </w:r>
    </w:p>
    <w:p w14:paraId="65D7E0D3" w14:textId="77777777" w:rsidR="0090636B" w:rsidRPr="001A1AA1" w:rsidRDefault="0090636B" w:rsidP="00DF7B5B">
      <w:pPr>
        <w:widowControl w:val="0"/>
        <w:autoSpaceDE w:val="0"/>
        <w:autoSpaceDN w:val="0"/>
        <w:adjustRightInd w:val="0"/>
        <w:jc w:val="both"/>
        <w:rPr>
          <w:rFonts w:ascii="Verdana" w:hAnsi="Verdana"/>
          <w:sz w:val="18"/>
          <w:szCs w:val="18"/>
        </w:rPr>
      </w:pPr>
    </w:p>
    <w:p w14:paraId="65D7E0D4" w14:textId="77777777" w:rsidR="0090636B" w:rsidRPr="001A1AA1" w:rsidRDefault="0090636B" w:rsidP="00DF7B5B">
      <w:pPr>
        <w:widowControl w:val="0"/>
        <w:autoSpaceDE w:val="0"/>
        <w:autoSpaceDN w:val="0"/>
        <w:adjustRightInd w:val="0"/>
        <w:rPr>
          <w:rFonts w:ascii="Verdana" w:hAnsi="Verdana"/>
          <w:b/>
          <w:bCs/>
          <w:sz w:val="18"/>
          <w:szCs w:val="18"/>
        </w:rPr>
      </w:pPr>
      <w:r w:rsidRPr="001A1AA1">
        <w:rPr>
          <w:rFonts w:ascii="Verdana" w:hAnsi="Verdana"/>
          <w:b/>
          <w:bCs/>
          <w:sz w:val="18"/>
          <w:szCs w:val="18"/>
        </w:rPr>
        <w:t>Data about remuneration and compensations paid to the members of the Management Board</w:t>
      </w:r>
    </w:p>
    <w:p w14:paraId="65D7E0D5" w14:textId="77777777" w:rsidR="0090636B" w:rsidRPr="001A1AA1" w:rsidRDefault="0090636B" w:rsidP="00DF7B5B">
      <w:pPr>
        <w:widowControl w:val="0"/>
        <w:autoSpaceDE w:val="0"/>
        <w:autoSpaceDN w:val="0"/>
        <w:adjustRightInd w:val="0"/>
        <w:jc w:val="both"/>
        <w:rPr>
          <w:rFonts w:ascii="Verdana" w:hAnsi="Verdana"/>
          <w:b/>
          <w:sz w:val="18"/>
          <w:szCs w:val="18"/>
        </w:rPr>
      </w:pPr>
    </w:p>
    <w:p w14:paraId="65D7E0D6" w14:textId="77777777" w:rsidR="0090636B" w:rsidRPr="001A1AA1" w:rsidRDefault="0090636B" w:rsidP="00DF7B5B">
      <w:pPr>
        <w:pStyle w:val="aa"/>
        <w:widowControl w:val="0"/>
        <w:jc w:val="both"/>
        <w:rPr>
          <w:rFonts w:ascii="Verdana" w:eastAsia="Times New Roman" w:hAnsi="Verdana"/>
          <w:sz w:val="18"/>
          <w:szCs w:val="18"/>
          <w:lang w:val="en-US"/>
        </w:rPr>
      </w:pPr>
      <w:r w:rsidRPr="001A1AA1">
        <w:rPr>
          <w:rFonts w:ascii="Verdana" w:eastAsia="Times New Roman" w:hAnsi="Verdana"/>
          <w:sz w:val="18"/>
          <w:szCs w:val="18"/>
          <w:lang w:val="en-US"/>
        </w:rPr>
        <w:t xml:space="preserve">Remunerations and compensations to the Company employees being the Management Board members are paid on the grounds of the labour contracts signed with them as the Company full-time employees, the terms and conditions of the labour contracts are approved by the </w:t>
      </w:r>
      <w:r w:rsidR="00440564" w:rsidRPr="001A1AA1">
        <w:rPr>
          <w:rFonts w:ascii="Verdana" w:eastAsia="Times New Roman" w:hAnsi="Verdana"/>
          <w:sz w:val="18"/>
          <w:szCs w:val="18"/>
          <w:lang w:val="en-US"/>
        </w:rPr>
        <w:t>Board of Directors</w:t>
      </w:r>
      <w:r w:rsidRPr="001A1AA1">
        <w:rPr>
          <w:rFonts w:ascii="Verdana" w:eastAsia="Times New Roman" w:hAnsi="Verdana"/>
          <w:sz w:val="18"/>
          <w:szCs w:val="18"/>
          <w:lang w:val="en-US"/>
        </w:rPr>
        <w:t xml:space="preserve">. </w:t>
      </w:r>
    </w:p>
    <w:p w14:paraId="65D7E0D7" w14:textId="77777777" w:rsidR="0090636B" w:rsidRPr="001A1AA1" w:rsidRDefault="0090636B" w:rsidP="00DF7B5B">
      <w:pPr>
        <w:pStyle w:val="aa"/>
        <w:widowControl w:val="0"/>
        <w:jc w:val="both"/>
        <w:rPr>
          <w:rFonts w:ascii="Verdana" w:eastAsia="Times New Roman" w:hAnsi="Verdana"/>
          <w:sz w:val="18"/>
          <w:szCs w:val="18"/>
          <w:lang w:val="en-US"/>
        </w:rPr>
      </w:pPr>
      <w:r w:rsidRPr="001A1AA1">
        <w:rPr>
          <w:rFonts w:ascii="Verdana" w:eastAsia="Times New Roman" w:hAnsi="Verdana"/>
          <w:sz w:val="18"/>
          <w:szCs w:val="18"/>
          <w:lang w:val="en-US"/>
        </w:rPr>
        <w:t>Regulation on E.ON Russia Management Board does not provide for any special remuneration or compensation for performance of functions of the Management Board member.</w:t>
      </w:r>
    </w:p>
    <w:p w14:paraId="65D7E0D8" w14:textId="77777777" w:rsidR="0090636B" w:rsidRPr="001A1AA1" w:rsidRDefault="0090636B" w:rsidP="00DF7B5B">
      <w:pPr>
        <w:pStyle w:val="aa"/>
        <w:widowControl w:val="0"/>
        <w:jc w:val="both"/>
        <w:rPr>
          <w:rFonts w:ascii="Verdana" w:eastAsia="Times New Roman" w:hAnsi="Verdana"/>
          <w:sz w:val="18"/>
          <w:szCs w:val="18"/>
          <w:lang w:val="en-US"/>
        </w:rPr>
      </w:pPr>
      <w:r w:rsidRPr="001A1AA1">
        <w:rPr>
          <w:rFonts w:ascii="Verdana" w:eastAsia="Times New Roman" w:hAnsi="Verdana"/>
          <w:sz w:val="18"/>
          <w:szCs w:val="18"/>
          <w:lang w:val="en-US"/>
        </w:rPr>
        <w:t>In 201</w:t>
      </w:r>
      <w:r w:rsidR="00DD5D45" w:rsidRPr="001A1AA1">
        <w:rPr>
          <w:rFonts w:ascii="Verdana" w:eastAsia="Times New Roman" w:hAnsi="Verdana"/>
          <w:sz w:val="18"/>
          <w:szCs w:val="18"/>
          <w:lang w:val="en-US"/>
        </w:rPr>
        <w:t>2</w:t>
      </w:r>
      <w:r w:rsidRPr="001A1AA1">
        <w:rPr>
          <w:rFonts w:ascii="Verdana" w:eastAsia="Times New Roman" w:hAnsi="Verdana"/>
          <w:sz w:val="18"/>
          <w:szCs w:val="18"/>
          <w:lang w:val="en-US"/>
        </w:rPr>
        <w:t xml:space="preserve">  no other remuneration and compensation was paid to the Management Board members. </w:t>
      </w:r>
    </w:p>
    <w:p w14:paraId="65D7E0D9" w14:textId="77777777" w:rsidR="0090636B" w:rsidRPr="001A1AA1" w:rsidRDefault="0090636B" w:rsidP="00DF7B5B">
      <w:pPr>
        <w:widowControl w:val="0"/>
        <w:jc w:val="both"/>
        <w:rPr>
          <w:rFonts w:ascii="Verdana" w:hAnsi="Verdana"/>
          <w:sz w:val="18"/>
          <w:szCs w:val="18"/>
        </w:rPr>
      </w:pPr>
    </w:p>
    <w:p w14:paraId="65D7E0DA" w14:textId="77777777" w:rsidR="0090636B" w:rsidRPr="001A1AA1" w:rsidRDefault="0090636B" w:rsidP="00DF7B5B">
      <w:pPr>
        <w:widowControl w:val="0"/>
        <w:jc w:val="both"/>
        <w:rPr>
          <w:rFonts w:ascii="Verdana" w:hAnsi="Verdana"/>
          <w:sz w:val="18"/>
          <w:szCs w:val="18"/>
        </w:rPr>
      </w:pPr>
    </w:p>
    <w:p w14:paraId="65D7E0DB" w14:textId="77777777" w:rsidR="0090636B" w:rsidRPr="001A1AA1" w:rsidRDefault="0090636B" w:rsidP="00DF7B5B">
      <w:pPr>
        <w:widowControl w:val="0"/>
        <w:autoSpaceDE w:val="0"/>
        <w:autoSpaceDN w:val="0"/>
        <w:adjustRightInd w:val="0"/>
        <w:rPr>
          <w:rFonts w:ascii="Verdana" w:hAnsi="Verdana"/>
          <w:b/>
          <w:bCs/>
          <w:sz w:val="20"/>
          <w:szCs w:val="20"/>
        </w:rPr>
      </w:pPr>
      <w:r w:rsidRPr="001A1AA1">
        <w:rPr>
          <w:rFonts w:ascii="Verdana" w:hAnsi="Verdana"/>
          <w:b/>
          <w:bCs/>
          <w:sz w:val="20"/>
          <w:szCs w:val="20"/>
        </w:rPr>
        <w:t>CEO</w:t>
      </w:r>
    </w:p>
    <w:p w14:paraId="65D7E0DC" w14:textId="77777777" w:rsidR="0090636B" w:rsidRPr="001A1AA1" w:rsidRDefault="0090636B" w:rsidP="00DF7B5B">
      <w:pPr>
        <w:widowControl w:val="0"/>
        <w:autoSpaceDE w:val="0"/>
        <w:autoSpaceDN w:val="0"/>
        <w:adjustRightInd w:val="0"/>
        <w:rPr>
          <w:rFonts w:ascii="Verdana" w:hAnsi="Verdana" w:cs="HeliosLight"/>
          <w:sz w:val="18"/>
          <w:szCs w:val="18"/>
        </w:rPr>
      </w:pPr>
    </w:p>
    <w:p w14:paraId="65D7E0DD" w14:textId="77777777" w:rsidR="0090636B" w:rsidRPr="001A1AA1" w:rsidRDefault="0090636B" w:rsidP="00DF7B5B">
      <w:pPr>
        <w:widowControl w:val="0"/>
        <w:autoSpaceDE w:val="0"/>
        <w:autoSpaceDN w:val="0"/>
        <w:adjustRightInd w:val="0"/>
        <w:jc w:val="both"/>
        <w:rPr>
          <w:rFonts w:ascii="Verdana" w:hAnsi="Verdana"/>
          <w:color w:val="000000"/>
          <w:sz w:val="18"/>
          <w:szCs w:val="18"/>
        </w:rPr>
      </w:pPr>
      <w:r w:rsidRPr="001A1AA1">
        <w:rPr>
          <w:rFonts w:ascii="Verdana" w:hAnsi="Verdana"/>
          <w:sz w:val="18"/>
          <w:szCs w:val="18"/>
        </w:rPr>
        <w:t>CEO is the Company sole executive body</w:t>
      </w:r>
      <w:r w:rsidRPr="001A1AA1">
        <w:rPr>
          <w:rFonts w:ascii="Verdana" w:hAnsi="Verdana"/>
          <w:color w:val="000000"/>
          <w:sz w:val="18"/>
          <w:szCs w:val="18"/>
        </w:rPr>
        <w:t xml:space="preserve">. His authority covers all issues related to management of the current activity, except for those which are the direct competence of the General Shareholders' Meeting, </w:t>
      </w:r>
      <w:r w:rsidR="00440564" w:rsidRPr="001A1AA1">
        <w:rPr>
          <w:rFonts w:ascii="Verdana" w:hAnsi="Verdana"/>
          <w:color w:val="000000"/>
          <w:sz w:val="18"/>
          <w:szCs w:val="18"/>
        </w:rPr>
        <w:t>the Board of Directors</w:t>
      </w:r>
      <w:r w:rsidRPr="001A1AA1">
        <w:rPr>
          <w:rFonts w:ascii="Verdana" w:hAnsi="Verdana"/>
          <w:color w:val="000000"/>
          <w:sz w:val="18"/>
          <w:szCs w:val="18"/>
        </w:rPr>
        <w:t xml:space="preserve"> or the Management Board of E.ON Russia.</w:t>
      </w:r>
    </w:p>
    <w:p w14:paraId="65D7E0DE" w14:textId="77777777" w:rsidR="0090636B" w:rsidRPr="001A1AA1" w:rsidRDefault="0090636B" w:rsidP="00DF7B5B">
      <w:pPr>
        <w:widowControl w:val="0"/>
        <w:autoSpaceDE w:val="0"/>
        <w:autoSpaceDN w:val="0"/>
        <w:adjustRightInd w:val="0"/>
        <w:jc w:val="both"/>
        <w:rPr>
          <w:rFonts w:ascii="Verdana" w:hAnsi="Verdana"/>
          <w:color w:val="000000"/>
          <w:sz w:val="18"/>
          <w:szCs w:val="18"/>
        </w:rPr>
      </w:pPr>
    </w:p>
    <w:p w14:paraId="65D7E0DF" w14:textId="77777777" w:rsidR="0090636B" w:rsidRPr="001A1AA1" w:rsidRDefault="0090636B" w:rsidP="00DF7B5B">
      <w:pPr>
        <w:widowControl w:val="0"/>
        <w:jc w:val="both"/>
        <w:rPr>
          <w:rFonts w:ascii="Verdana" w:hAnsi="Verdana"/>
          <w:bCs/>
          <w:iCs/>
          <w:sz w:val="18"/>
          <w:szCs w:val="18"/>
        </w:rPr>
      </w:pPr>
      <w:r w:rsidRPr="001A1AA1">
        <w:rPr>
          <w:rFonts w:ascii="Verdana" w:hAnsi="Verdana"/>
          <w:color w:val="000000"/>
          <w:sz w:val="18"/>
          <w:szCs w:val="18"/>
        </w:rPr>
        <w:t xml:space="preserve">The authority of the CEO covers the right to represent the </w:t>
      </w:r>
      <w:r w:rsidRPr="001A1AA1">
        <w:rPr>
          <w:rFonts w:ascii="Verdana" w:hAnsi="Verdana"/>
          <w:sz w:val="18"/>
          <w:szCs w:val="18"/>
        </w:rPr>
        <w:t>Company</w:t>
      </w:r>
      <w:r w:rsidRPr="001A1AA1">
        <w:rPr>
          <w:rFonts w:ascii="Verdana" w:hAnsi="Verdana"/>
          <w:color w:val="000000"/>
          <w:sz w:val="18"/>
          <w:szCs w:val="18"/>
        </w:rPr>
        <w:t xml:space="preserve"> interests without any power of attorney, conclude transactions, including transactions approved by the collective management bodies of the </w:t>
      </w:r>
      <w:r w:rsidRPr="001A1AA1">
        <w:rPr>
          <w:rFonts w:ascii="Verdana" w:hAnsi="Verdana"/>
          <w:sz w:val="18"/>
          <w:szCs w:val="18"/>
        </w:rPr>
        <w:t>Company</w:t>
      </w:r>
      <w:r w:rsidRPr="001A1AA1">
        <w:rPr>
          <w:rFonts w:ascii="Verdana" w:hAnsi="Verdana"/>
          <w:color w:val="000000"/>
          <w:sz w:val="18"/>
          <w:szCs w:val="18"/>
        </w:rPr>
        <w:t xml:space="preserve">, dispose of the property and monetary funds of the </w:t>
      </w:r>
      <w:r w:rsidRPr="001A1AA1">
        <w:rPr>
          <w:rFonts w:ascii="Verdana" w:hAnsi="Verdana"/>
          <w:sz w:val="18"/>
          <w:szCs w:val="18"/>
        </w:rPr>
        <w:t>Company</w:t>
      </w:r>
      <w:r w:rsidRPr="001A1AA1">
        <w:rPr>
          <w:rFonts w:ascii="Verdana" w:hAnsi="Verdana"/>
          <w:color w:val="000000"/>
          <w:sz w:val="18"/>
          <w:szCs w:val="18"/>
        </w:rPr>
        <w:t>, open settlement and other accounts in banks and other credit institutions, approve manning table, issue orders, approve instructions, local regulatory acts and other internal documents. CEO reports to the</w:t>
      </w:r>
      <w:r w:rsidR="00440564" w:rsidRPr="001A1AA1">
        <w:rPr>
          <w:rFonts w:ascii="Verdana" w:hAnsi="Verdana"/>
          <w:color w:val="000000"/>
          <w:sz w:val="18"/>
          <w:szCs w:val="18"/>
        </w:rPr>
        <w:t xml:space="preserve"> Board of Directors </w:t>
      </w:r>
      <w:r w:rsidRPr="001A1AA1">
        <w:rPr>
          <w:rFonts w:ascii="Verdana" w:hAnsi="Verdana"/>
          <w:color w:val="000000"/>
          <w:sz w:val="18"/>
          <w:szCs w:val="18"/>
        </w:rPr>
        <w:t xml:space="preserve">of E.ON Russia. </w:t>
      </w:r>
    </w:p>
    <w:p w14:paraId="65D7E0E0" w14:textId="77777777" w:rsidR="0090636B" w:rsidRPr="001A1AA1" w:rsidRDefault="0090636B" w:rsidP="00DF7B5B">
      <w:pPr>
        <w:widowControl w:val="0"/>
        <w:autoSpaceDE w:val="0"/>
        <w:autoSpaceDN w:val="0"/>
        <w:adjustRightInd w:val="0"/>
        <w:jc w:val="both"/>
        <w:rPr>
          <w:rFonts w:ascii="Verdana" w:hAnsi="Verdana"/>
          <w:sz w:val="18"/>
          <w:szCs w:val="18"/>
        </w:rPr>
      </w:pPr>
    </w:p>
    <w:p w14:paraId="65D7E0E1" w14:textId="77777777" w:rsidR="00FE492E" w:rsidRPr="001A1AA1" w:rsidRDefault="0090636B" w:rsidP="00DF7B5B">
      <w:pPr>
        <w:widowControl w:val="0"/>
        <w:jc w:val="both"/>
        <w:rPr>
          <w:rFonts w:ascii="Verdana" w:hAnsi="Verdana"/>
          <w:bCs/>
          <w:iCs/>
          <w:sz w:val="18"/>
          <w:szCs w:val="18"/>
        </w:rPr>
      </w:pPr>
      <w:r w:rsidRPr="001A1AA1">
        <w:rPr>
          <w:rFonts w:ascii="Verdana" w:hAnsi="Verdana"/>
          <w:bCs/>
          <w:iCs/>
          <w:sz w:val="18"/>
          <w:szCs w:val="18"/>
        </w:rPr>
        <w:t xml:space="preserve">CEO is elected by the </w:t>
      </w:r>
      <w:r w:rsidR="00440564" w:rsidRPr="001A1AA1">
        <w:rPr>
          <w:rFonts w:ascii="Verdana" w:hAnsi="Verdana"/>
          <w:bCs/>
          <w:iCs/>
          <w:sz w:val="18"/>
          <w:szCs w:val="18"/>
        </w:rPr>
        <w:t xml:space="preserve">Company Board of </w:t>
      </w:r>
      <w:r w:rsidR="00895A53" w:rsidRPr="001A1AA1">
        <w:rPr>
          <w:rFonts w:ascii="Verdana" w:hAnsi="Verdana"/>
          <w:bCs/>
          <w:iCs/>
          <w:sz w:val="18"/>
          <w:szCs w:val="18"/>
        </w:rPr>
        <w:t>Directors by</w:t>
      </w:r>
      <w:r w:rsidRPr="001A1AA1">
        <w:rPr>
          <w:rFonts w:ascii="Verdana" w:hAnsi="Verdana"/>
          <w:bCs/>
          <w:iCs/>
          <w:sz w:val="18"/>
          <w:szCs w:val="18"/>
        </w:rPr>
        <w:t xml:space="preserve"> the majority of votes present at the members' meeting. </w:t>
      </w:r>
    </w:p>
    <w:p w14:paraId="65D7E0E2" w14:textId="77777777" w:rsidR="00390A82" w:rsidRPr="001A1AA1" w:rsidRDefault="00390A82" w:rsidP="00DF7B5B">
      <w:pPr>
        <w:widowControl w:val="0"/>
        <w:jc w:val="both"/>
        <w:rPr>
          <w:rFonts w:ascii="Verdana" w:hAnsi="Verdana"/>
          <w:bCs/>
          <w:iCs/>
          <w:sz w:val="18"/>
          <w:szCs w:val="18"/>
        </w:rPr>
      </w:pPr>
    </w:p>
    <w:p w14:paraId="65D7E0E3" w14:textId="77777777" w:rsidR="00C37A5D" w:rsidRPr="001A1AA1" w:rsidRDefault="0090636B" w:rsidP="00DF7B5B">
      <w:pPr>
        <w:widowControl w:val="0"/>
        <w:jc w:val="both"/>
        <w:rPr>
          <w:rFonts w:ascii="Verdana" w:hAnsi="Verdana"/>
          <w:b/>
          <w:color w:val="000000"/>
          <w:sz w:val="18"/>
          <w:szCs w:val="18"/>
        </w:rPr>
      </w:pPr>
      <w:r w:rsidRPr="001A1AA1">
        <w:rPr>
          <w:rFonts w:ascii="Verdana" w:hAnsi="Verdana"/>
          <w:bCs/>
          <w:iCs/>
          <w:sz w:val="18"/>
          <w:szCs w:val="18"/>
        </w:rPr>
        <w:t xml:space="preserve">From October </w:t>
      </w:r>
      <w:r w:rsidR="00FE492E" w:rsidRPr="001A1AA1">
        <w:rPr>
          <w:rFonts w:ascii="Verdana" w:hAnsi="Verdana"/>
          <w:bCs/>
          <w:iCs/>
          <w:sz w:val="18"/>
          <w:szCs w:val="18"/>
        </w:rPr>
        <w:t>1</w:t>
      </w:r>
      <w:r w:rsidRPr="001A1AA1">
        <w:rPr>
          <w:rFonts w:ascii="Verdana" w:hAnsi="Verdana"/>
          <w:bCs/>
          <w:iCs/>
          <w:sz w:val="18"/>
          <w:szCs w:val="18"/>
        </w:rPr>
        <w:t xml:space="preserve">, 2008  </w:t>
      </w:r>
      <w:r w:rsidR="00FE492E" w:rsidRPr="001A1AA1">
        <w:rPr>
          <w:rFonts w:ascii="Verdana" w:hAnsi="Verdana"/>
          <w:bCs/>
          <w:iCs/>
          <w:sz w:val="18"/>
          <w:szCs w:val="18"/>
        </w:rPr>
        <w:t xml:space="preserve">till July 16, 2012 (inclusive) </w:t>
      </w:r>
      <w:r w:rsidRPr="001A1AA1">
        <w:rPr>
          <w:rFonts w:ascii="Verdana" w:hAnsi="Verdana"/>
          <w:bCs/>
          <w:iCs/>
          <w:sz w:val="18"/>
          <w:szCs w:val="18"/>
        </w:rPr>
        <w:t xml:space="preserve">subject to the resolution of the </w:t>
      </w:r>
      <w:r w:rsidR="00440564" w:rsidRPr="001A1AA1">
        <w:rPr>
          <w:rFonts w:ascii="Verdana" w:hAnsi="Verdana"/>
          <w:bCs/>
          <w:iCs/>
          <w:sz w:val="18"/>
          <w:szCs w:val="18"/>
        </w:rPr>
        <w:t>Board</w:t>
      </w:r>
      <w:r w:rsidRPr="001A1AA1">
        <w:rPr>
          <w:rFonts w:ascii="Verdana" w:hAnsi="Verdana"/>
          <w:bCs/>
          <w:iCs/>
          <w:sz w:val="18"/>
          <w:szCs w:val="18"/>
        </w:rPr>
        <w:t xml:space="preserve"> of Directors</w:t>
      </w:r>
      <w:r w:rsidR="00FE492E" w:rsidRPr="001A1AA1">
        <w:rPr>
          <w:rFonts w:ascii="Verdana" w:hAnsi="Verdana"/>
          <w:bCs/>
          <w:iCs/>
          <w:sz w:val="18"/>
          <w:szCs w:val="18"/>
        </w:rPr>
        <w:t>,</w:t>
      </w:r>
      <w:r w:rsidRPr="001A1AA1">
        <w:rPr>
          <w:rFonts w:ascii="Verdana" w:hAnsi="Verdana"/>
          <w:bCs/>
          <w:iCs/>
          <w:sz w:val="18"/>
          <w:szCs w:val="18"/>
        </w:rPr>
        <w:t xml:space="preserve"> </w:t>
      </w:r>
      <w:r w:rsidR="00FE492E" w:rsidRPr="001A1AA1">
        <w:rPr>
          <w:rFonts w:ascii="Verdana" w:hAnsi="Verdana"/>
          <w:bCs/>
          <w:iCs/>
          <w:sz w:val="18"/>
          <w:szCs w:val="18"/>
        </w:rPr>
        <w:t xml:space="preserve">functions of the sole executive body of the Company in the position of the </w:t>
      </w:r>
      <w:r w:rsidRPr="001A1AA1">
        <w:rPr>
          <w:rFonts w:ascii="Verdana" w:hAnsi="Verdana"/>
          <w:bCs/>
          <w:iCs/>
          <w:sz w:val="18"/>
          <w:szCs w:val="18"/>
        </w:rPr>
        <w:t xml:space="preserve">CEO  </w:t>
      </w:r>
      <w:r w:rsidRPr="001A1AA1">
        <w:rPr>
          <w:rFonts w:ascii="Verdana" w:hAnsi="Verdana"/>
          <w:color w:val="000000"/>
          <w:sz w:val="18"/>
          <w:szCs w:val="18"/>
        </w:rPr>
        <w:t xml:space="preserve">of E.ON Russia </w:t>
      </w:r>
      <w:r w:rsidR="00FE492E" w:rsidRPr="001A1AA1">
        <w:rPr>
          <w:rFonts w:ascii="Verdana" w:hAnsi="Verdana"/>
          <w:bCs/>
          <w:iCs/>
          <w:sz w:val="18"/>
          <w:szCs w:val="18"/>
        </w:rPr>
        <w:t xml:space="preserve">were performed by </w:t>
      </w:r>
      <w:r w:rsidR="00FE492E" w:rsidRPr="00C73DDA">
        <w:rPr>
          <w:rFonts w:ascii="Verdana" w:hAnsi="Verdana"/>
          <w:b/>
          <w:bCs/>
          <w:iCs/>
          <w:sz w:val="18"/>
          <w:szCs w:val="18"/>
        </w:rPr>
        <w:t>Yuri Stepanovich</w:t>
      </w:r>
      <w:r w:rsidR="00FE492E" w:rsidRPr="001A1AA1">
        <w:rPr>
          <w:rFonts w:ascii="Verdana" w:hAnsi="Verdana"/>
          <w:bCs/>
          <w:iCs/>
          <w:sz w:val="18"/>
          <w:szCs w:val="18"/>
        </w:rPr>
        <w:t xml:space="preserve"> </w:t>
      </w:r>
      <w:r w:rsidRPr="001A1AA1">
        <w:rPr>
          <w:rFonts w:ascii="Verdana" w:hAnsi="Verdana"/>
          <w:bCs/>
          <w:iCs/>
          <w:sz w:val="18"/>
          <w:szCs w:val="18"/>
        </w:rPr>
        <w:t xml:space="preserve"> </w:t>
      </w:r>
      <w:r w:rsidRPr="001A1AA1">
        <w:rPr>
          <w:rFonts w:ascii="Verdana" w:hAnsi="Verdana"/>
          <w:b/>
          <w:bCs/>
          <w:iCs/>
          <w:sz w:val="18"/>
          <w:szCs w:val="18"/>
        </w:rPr>
        <w:t xml:space="preserve">Sablukov </w:t>
      </w:r>
      <w:r w:rsidR="00C37A5D" w:rsidRPr="00C73DDA">
        <w:rPr>
          <w:rStyle w:val="a5"/>
          <w:rFonts w:ascii="Verdana" w:hAnsi="Verdana"/>
          <w:color w:val="000000"/>
          <w:sz w:val="18"/>
          <w:szCs w:val="18"/>
        </w:rPr>
        <w:footnoteReference w:id="12"/>
      </w:r>
      <w:r w:rsidR="00C506A9" w:rsidRPr="00C73DDA">
        <w:rPr>
          <w:rFonts w:ascii="Verdana" w:hAnsi="Verdana"/>
          <w:color w:val="000000"/>
          <w:sz w:val="18"/>
          <w:szCs w:val="18"/>
        </w:rPr>
        <w:t>.</w:t>
      </w:r>
    </w:p>
    <w:p w14:paraId="65D7E0E4" w14:textId="77777777" w:rsidR="00FE492E" w:rsidRPr="001A1AA1" w:rsidRDefault="00FE492E" w:rsidP="00DF7B5B">
      <w:pPr>
        <w:widowControl w:val="0"/>
        <w:jc w:val="both"/>
        <w:rPr>
          <w:rFonts w:ascii="Verdana" w:hAnsi="Verdana"/>
          <w:b/>
          <w:bCs/>
          <w:iCs/>
          <w:sz w:val="18"/>
          <w:szCs w:val="18"/>
        </w:rPr>
      </w:pPr>
      <w:r w:rsidRPr="001A1AA1">
        <w:rPr>
          <w:rFonts w:ascii="Verdana" w:hAnsi="Verdana"/>
          <w:bCs/>
          <w:iCs/>
          <w:sz w:val="18"/>
          <w:szCs w:val="18"/>
        </w:rPr>
        <w:t xml:space="preserve">By resolution of the </w:t>
      </w:r>
      <w:r w:rsidR="00440564" w:rsidRPr="001A1AA1">
        <w:rPr>
          <w:rFonts w:ascii="Verdana" w:hAnsi="Verdana"/>
          <w:bCs/>
          <w:iCs/>
          <w:sz w:val="18"/>
          <w:szCs w:val="18"/>
        </w:rPr>
        <w:t>Board of Directors</w:t>
      </w:r>
      <w:r w:rsidRPr="001A1AA1">
        <w:rPr>
          <w:rFonts w:ascii="Verdana" w:hAnsi="Verdana"/>
          <w:bCs/>
          <w:iCs/>
          <w:sz w:val="18"/>
          <w:szCs w:val="18"/>
        </w:rPr>
        <w:t xml:space="preserve"> dated July 16, 2012 the authorities of Yuri Stepanovich Shirokov were terminated, and </w:t>
      </w:r>
      <w:r w:rsidRPr="001A1AA1">
        <w:rPr>
          <w:rFonts w:ascii="Verdana" w:hAnsi="Verdana"/>
          <w:b/>
          <w:bCs/>
          <w:iCs/>
          <w:sz w:val="18"/>
          <w:szCs w:val="18"/>
        </w:rPr>
        <w:t>Maksim Gennadyevich Shirokov</w:t>
      </w:r>
      <w:r w:rsidR="00041667" w:rsidRPr="001A1AA1">
        <w:rPr>
          <w:rFonts w:ascii="Verdana" w:hAnsi="Verdana"/>
          <w:b/>
          <w:bCs/>
          <w:iCs/>
          <w:sz w:val="18"/>
          <w:szCs w:val="18"/>
        </w:rPr>
        <w:t xml:space="preserve"> </w:t>
      </w:r>
      <w:r w:rsidR="00041667" w:rsidRPr="00C73DDA">
        <w:rPr>
          <w:rFonts w:ascii="Verdana" w:hAnsi="Verdana"/>
          <w:bCs/>
          <w:iCs/>
          <w:sz w:val="18"/>
          <w:szCs w:val="18"/>
        </w:rPr>
        <w:t>was elected to the position of the Company CEO, h</w:t>
      </w:r>
      <w:r w:rsidR="00041667" w:rsidRPr="001A1AA1">
        <w:rPr>
          <w:rFonts w:ascii="Verdana" w:hAnsi="Verdana"/>
          <w:bCs/>
          <w:iCs/>
          <w:sz w:val="18"/>
          <w:szCs w:val="18"/>
        </w:rPr>
        <w:t xml:space="preserve">e took the office </w:t>
      </w:r>
      <w:r w:rsidR="00676734" w:rsidRPr="001A1AA1">
        <w:rPr>
          <w:rFonts w:ascii="Verdana" w:hAnsi="Verdana"/>
          <w:bCs/>
          <w:iCs/>
          <w:sz w:val="18"/>
          <w:szCs w:val="18"/>
        </w:rPr>
        <w:t xml:space="preserve">on </w:t>
      </w:r>
      <w:r w:rsidR="00041667" w:rsidRPr="001A1AA1">
        <w:rPr>
          <w:rFonts w:ascii="Verdana" w:hAnsi="Verdana"/>
          <w:bCs/>
          <w:iCs/>
          <w:sz w:val="18"/>
          <w:szCs w:val="18"/>
        </w:rPr>
        <w:t>July 17, 2012</w:t>
      </w:r>
      <w:r w:rsidR="00601671" w:rsidRPr="001A1AA1">
        <w:rPr>
          <w:rFonts w:ascii="Verdana" w:hAnsi="Verdana"/>
          <w:b/>
          <w:bCs/>
          <w:iCs/>
          <w:sz w:val="18"/>
          <w:szCs w:val="18"/>
        </w:rPr>
        <w:t>.</w:t>
      </w:r>
      <w:r w:rsidRPr="001A1AA1">
        <w:rPr>
          <w:rFonts w:ascii="Verdana" w:hAnsi="Verdana"/>
          <w:b/>
          <w:bCs/>
          <w:iCs/>
          <w:sz w:val="18"/>
          <w:szCs w:val="18"/>
        </w:rPr>
        <w:t xml:space="preserve"> </w:t>
      </w:r>
    </w:p>
    <w:p w14:paraId="65D7E0E5" w14:textId="77777777" w:rsidR="00390A82" w:rsidRPr="001A1AA1" w:rsidRDefault="00390A82" w:rsidP="00DF7B5B">
      <w:pPr>
        <w:widowControl w:val="0"/>
        <w:jc w:val="both"/>
        <w:rPr>
          <w:rFonts w:ascii="Verdana" w:hAnsi="Verdana"/>
          <w:b/>
          <w:bCs/>
          <w:iCs/>
          <w:sz w:val="18"/>
          <w:szCs w:val="18"/>
        </w:rPr>
      </w:pPr>
    </w:p>
    <w:p w14:paraId="65D7E0E6" w14:textId="77777777" w:rsidR="00C0630F" w:rsidRPr="001A1AA1" w:rsidRDefault="00C0630F" w:rsidP="00DF7B5B">
      <w:pPr>
        <w:widowControl w:val="0"/>
        <w:jc w:val="both"/>
        <w:rPr>
          <w:rFonts w:ascii="Verdana" w:hAnsi="Verdana"/>
          <w:bCs/>
          <w:iCs/>
          <w:sz w:val="18"/>
          <w:szCs w:val="18"/>
        </w:rPr>
      </w:pPr>
      <w:r w:rsidRPr="001A1AA1">
        <w:rPr>
          <w:rFonts w:ascii="Verdana" w:hAnsi="Verdana"/>
          <w:b/>
          <w:bCs/>
          <w:iCs/>
          <w:sz w:val="18"/>
          <w:szCs w:val="18"/>
        </w:rPr>
        <w:t>Maksim Gennadyevich Shirokov</w:t>
      </w:r>
      <w:r w:rsidRPr="001A1AA1">
        <w:rPr>
          <w:rFonts w:ascii="Verdana" w:hAnsi="Verdana"/>
          <w:bCs/>
          <w:iCs/>
          <w:sz w:val="18"/>
          <w:szCs w:val="18"/>
        </w:rPr>
        <w:t xml:space="preserve"> </w:t>
      </w:r>
    </w:p>
    <w:p w14:paraId="65D7E0E7" w14:textId="77777777" w:rsidR="00BE4D61" w:rsidRPr="001A1AA1" w:rsidRDefault="00BE4D61" w:rsidP="00DF7B5B">
      <w:pPr>
        <w:widowControl w:val="0"/>
        <w:jc w:val="both"/>
        <w:rPr>
          <w:rFonts w:ascii="Verdana" w:hAnsi="Verdana"/>
          <w:bCs/>
          <w:iCs/>
          <w:sz w:val="18"/>
          <w:szCs w:val="18"/>
        </w:rPr>
      </w:pPr>
      <w:r w:rsidRPr="001A1AA1">
        <w:rPr>
          <w:rFonts w:ascii="Verdana" w:hAnsi="Verdana"/>
          <w:bCs/>
          <w:iCs/>
          <w:sz w:val="18"/>
          <w:szCs w:val="18"/>
        </w:rPr>
        <w:t>Born on 03.06.1966 in Moscow</w:t>
      </w:r>
    </w:p>
    <w:p w14:paraId="65D7E0E8" w14:textId="77777777" w:rsidR="004F13B0" w:rsidRPr="001A1AA1" w:rsidRDefault="004F13B0" w:rsidP="00DF7B5B">
      <w:pPr>
        <w:widowControl w:val="0"/>
        <w:jc w:val="both"/>
        <w:rPr>
          <w:rFonts w:ascii="Verdana" w:hAnsi="Verdana"/>
          <w:bCs/>
          <w:i/>
          <w:iCs/>
          <w:sz w:val="18"/>
          <w:szCs w:val="18"/>
        </w:rPr>
      </w:pPr>
      <w:r w:rsidRPr="001A1AA1">
        <w:rPr>
          <w:rFonts w:ascii="Verdana" w:hAnsi="Verdana"/>
          <w:bCs/>
          <w:i/>
          <w:iCs/>
          <w:sz w:val="18"/>
          <w:szCs w:val="18"/>
        </w:rPr>
        <w:t xml:space="preserve">Education: </w:t>
      </w:r>
    </w:p>
    <w:p w14:paraId="65D7E0E9" w14:textId="77777777" w:rsidR="00BE4D61" w:rsidRPr="001A1AA1" w:rsidRDefault="00BE4D61" w:rsidP="00DF7B5B">
      <w:pPr>
        <w:widowControl w:val="0"/>
        <w:jc w:val="both"/>
        <w:rPr>
          <w:rFonts w:ascii="Verdana" w:hAnsi="Verdana"/>
          <w:bCs/>
          <w:iCs/>
          <w:sz w:val="18"/>
          <w:szCs w:val="18"/>
        </w:rPr>
      </w:pPr>
      <w:r w:rsidRPr="001A1AA1">
        <w:rPr>
          <w:rFonts w:ascii="Verdana" w:hAnsi="Verdana"/>
          <w:bCs/>
          <w:iCs/>
          <w:sz w:val="18"/>
          <w:szCs w:val="18"/>
        </w:rPr>
        <w:t>Moscow Military Red Banner Institute (1988).</w:t>
      </w:r>
    </w:p>
    <w:p w14:paraId="65D7E0EA" w14:textId="77777777" w:rsidR="00BE4D61" w:rsidRPr="001A1AA1" w:rsidRDefault="00BE4D61" w:rsidP="00DF7B5B">
      <w:pPr>
        <w:widowControl w:val="0"/>
        <w:jc w:val="both"/>
        <w:rPr>
          <w:rFonts w:ascii="Verdana" w:hAnsi="Verdana"/>
          <w:bCs/>
          <w:iCs/>
          <w:sz w:val="18"/>
          <w:szCs w:val="18"/>
        </w:rPr>
      </w:pPr>
      <w:r w:rsidRPr="001A1AA1">
        <w:rPr>
          <w:rFonts w:ascii="Verdana" w:hAnsi="Verdana"/>
          <w:bCs/>
          <w:iCs/>
          <w:sz w:val="18"/>
          <w:szCs w:val="18"/>
        </w:rPr>
        <w:t>Moscow Law Institute (1994).</w:t>
      </w:r>
    </w:p>
    <w:p w14:paraId="65D7E0EB" w14:textId="77777777" w:rsidR="00BE4D61" w:rsidRPr="001A1AA1" w:rsidRDefault="00BE4D61" w:rsidP="00DF7B5B">
      <w:pPr>
        <w:widowControl w:val="0"/>
        <w:jc w:val="both"/>
        <w:rPr>
          <w:rFonts w:ascii="Verdana" w:hAnsi="Verdana"/>
          <w:bCs/>
          <w:iCs/>
          <w:sz w:val="18"/>
          <w:szCs w:val="18"/>
        </w:rPr>
      </w:pPr>
      <w:r w:rsidRPr="001A1AA1">
        <w:rPr>
          <w:rFonts w:ascii="Verdana" w:hAnsi="Verdana"/>
          <w:bCs/>
          <w:iCs/>
          <w:sz w:val="18"/>
          <w:szCs w:val="18"/>
        </w:rPr>
        <w:t>Pacific</w:t>
      </w:r>
      <w:r w:rsidR="00C43267" w:rsidRPr="001A1AA1">
        <w:rPr>
          <w:rFonts w:ascii="Verdana" w:hAnsi="Verdana"/>
          <w:bCs/>
          <w:iCs/>
          <w:sz w:val="18"/>
          <w:szCs w:val="18"/>
        </w:rPr>
        <w:t xml:space="preserve"> </w:t>
      </w:r>
      <w:r w:rsidRPr="001A1AA1">
        <w:rPr>
          <w:rFonts w:ascii="Verdana" w:hAnsi="Verdana"/>
          <w:bCs/>
          <w:iCs/>
          <w:sz w:val="18"/>
          <w:szCs w:val="18"/>
        </w:rPr>
        <w:t>Coast</w:t>
      </w:r>
      <w:r w:rsidR="00C43267" w:rsidRPr="001A1AA1">
        <w:rPr>
          <w:rFonts w:ascii="Verdana" w:hAnsi="Verdana"/>
          <w:bCs/>
          <w:iCs/>
          <w:sz w:val="18"/>
          <w:szCs w:val="18"/>
        </w:rPr>
        <w:t xml:space="preserve"> </w:t>
      </w:r>
      <w:r w:rsidRPr="001A1AA1">
        <w:rPr>
          <w:rFonts w:ascii="Verdana" w:hAnsi="Verdana"/>
          <w:bCs/>
          <w:iCs/>
          <w:sz w:val="18"/>
          <w:szCs w:val="18"/>
        </w:rPr>
        <w:t>University</w:t>
      </w:r>
      <w:r w:rsidR="00C43267" w:rsidRPr="001A1AA1">
        <w:rPr>
          <w:rFonts w:ascii="Verdana" w:hAnsi="Verdana"/>
          <w:bCs/>
          <w:iCs/>
          <w:sz w:val="18"/>
          <w:szCs w:val="18"/>
        </w:rPr>
        <w:t xml:space="preserve">, </w:t>
      </w:r>
      <w:r w:rsidRPr="001A1AA1">
        <w:rPr>
          <w:rFonts w:ascii="Verdana" w:hAnsi="Verdana"/>
          <w:bCs/>
          <w:iCs/>
          <w:sz w:val="18"/>
          <w:szCs w:val="18"/>
        </w:rPr>
        <w:t>USA</w:t>
      </w:r>
      <w:r w:rsidR="00C43267" w:rsidRPr="001A1AA1">
        <w:rPr>
          <w:rFonts w:ascii="Verdana" w:hAnsi="Verdana"/>
          <w:bCs/>
          <w:iCs/>
          <w:sz w:val="18"/>
          <w:szCs w:val="18"/>
        </w:rPr>
        <w:t xml:space="preserve"> </w:t>
      </w:r>
      <w:r w:rsidRPr="001A1AA1">
        <w:rPr>
          <w:rFonts w:ascii="Verdana" w:hAnsi="Verdana"/>
          <w:bCs/>
          <w:iCs/>
          <w:sz w:val="18"/>
          <w:szCs w:val="18"/>
        </w:rPr>
        <w:t>МВА</w:t>
      </w:r>
      <w:r w:rsidR="00C43267" w:rsidRPr="001A1AA1">
        <w:rPr>
          <w:rFonts w:ascii="Verdana" w:hAnsi="Verdana"/>
          <w:bCs/>
          <w:iCs/>
          <w:sz w:val="18"/>
          <w:szCs w:val="18"/>
        </w:rPr>
        <w:t xml:space="preserve"> (1996).</w:t>
      </w:r>
    </w:p>
    <w:p w14:paraId="65D7E0EC" w14:textId="77777777" w:rsidR="00BE4D61" w:rsidRPr="001A1AA1" w:rsidRDefault="00BE4D61" w:rsidP="00DF7B5B">
      <w:pPr>
        <w:widowControl w:val="0"/>
        <w:jc w:val="both"/>
        <w:rPr>
          <w:rFonts w:ascii="Verdana" w:hAnsi="Verdana"/>
          <w:bCs/>
          <w:iCs/>
          <w:sz w:val="18"/>
          <w:szCs w:val="18"/>
        </w:rPr>
      </w:pPr>
      <w:r w:rsidRPr="001A1AA1">
        <w:rPr>
          <w:rFonts w:ascii="Verdana" w:hAnsi="Verdana"/>
          <w:bCs/>
          <w:iCs/>
          <w:sz w:val="18"/>
          <w:szCs w:val="18"/>
        </w:rPr>
        <w:t>London business</w:t>
      </w:r>
      <w:r w:rsidR="00C506A9" w:rsidRPr="001A1AA1">
        <w:rPr>
          <w:rFonts w:ascii="Verdana" w:hAnsi="Verdana"/>
          <w:bCs/>
          <w:iCs/>
          <w:sz w:val="18"/>
          <w:szCs w:val="18"/>
        </w:rPr>
        <w:t>-</w:t>
      </w:r>
      <w:r w:rsidRPr="001A1AA1">
        <w:rPr>
          <w:rFonts w:ascii="Verdana" w:hAnsi="Verdana"/>
          <w:bCs/>
          <w:iCs/>
          <w:sz w:val="18"/>
          <w:szCs w:val="18"/>
        </w:rPr>
        <w:t>school (2003).</w:t>
      </w:r>
    </w:p>
    <w:p w14:paraId="65D7E0ED" w14:textId="77777777" w:rsidR="00C0630F" w:rsidRPr="001A1AA1" w:rsidRDefault="00C0630F" w:rsidP="00DF7B5B">
      <w:pPr>
        <w:widowControl w:val="0"/>
        <w:jc w:val="both"/>
        <w:rPr>
          <w:rFonts w:ascii="Verdana" w:hAnsi="Verdana"/>
          <w:sz w:val="18"/>
          <w:szCs w:val="18"/>
        </w:rPr>
      </w:pPr>
    </w:p>
    <w:p w14:paraId="65D7E0EE" w14:textId="77777777" w:rsidR="004F13B0" w:rsidRPr="001A1AA1" w:rsidRDefault="004F13B0" w:rsidP="00DF7B5B">
      <w:pPr>
        <w:widowControl w:val="0"/>
        <w:jc w:val="both"/>
        <w:rPr>
          <w:rFonts w:ascii="Verdana" w:hAnsi="Verdana"/>
          <w:sz w:val="18"/>
          <w:szCs w:val="18"/>
        </w:rPr>
      </w:pPr>
      <w:r w:rsidRPr="001A1AA1">
        <w:rPr>
          <w:rFonts w:ascii="Verdana" w:hAnsi="Verdana"/>
          <w:sz w:val="18"/>
          <w:szCs w:val="18"/>
        </w:rPr>
        <w:t xml:space="preserve">Has and extensive experience in management work, currently concurrently holds positions </w:t>
      </w:r>
      <w:r w:rsidR="00C506A9" w:rsidRPr="001A1AA1">
        <w:rPr>
          <w:rFonts w:ascii="Verdana" w:hAnsi="Verdana"/>
          <w:sz w:val="18"/>
          <w:szCs w:val="18"/>
        </w:rPr>
        <w:t>of a number of leading positions</w:t>
      </w:r>
      <w:r w:rsidR="00CC3358" w:rsidRPr="001A1AA1">
        <w:rPr>
          <w:rFonts w:ascii="Verdana" w:hAnsi="Verdana"/>
          <w:sz w:val="18"/>
          <w:szCs w:val="18"/>
        </w:rPr>
        <w:t xml:space="preserve"> </w:t>
      </w:r>
      <w:r w:rsidRPr="001A1AA1">
        <w:rPr>
          <w:rFonts w:ascii="Verdana" w:hAnsi="Verdana"/>
          <w:sz w:val="18"/>
          <w:szCs w:val="18"/>
        </w:rPr>
        <w:t xml:space="preserve"> both in the companies of E.ON Group</w:t>
      </w:r>
      <w:r w:rsidR="00B112E2" w:rsidRPr="001A1AA1">
        <w:rPr>
          <w:rFonts w:ascii="Verdana" w:hAnsi="Verdana"/>
          <w:sz w:val="18"/>
          <w:szCs w:val="18"/>
        </w:rPr>
        <w:t xml:space="preserve"> and </w:t>
      </w:r>
      <w:r w:rsidR="00C0630F" w:rsidRPr="001A1AA1">
        <w:rPr>
          <w:rFonts w:ascii="Verdana" w:hAnsi="Verdana"/>
          <w:sz w:val="18"/>
          <w:szCs w:val="18"/>
        </w:rPr>
        <w:t>in other companies that do not belong to the electric power industry</w:t>
      </w:r>
      <w:r w:rsidRPr="001A1AA1">
        <w:rPr>
          <w:rFonts w:ascii="Verdana" w:hAnsi="Verdana"/>
          <w:sz w:val="18"/>
          <w:szCs w:val="18"/>
        </w:rPr>
        <w:t>.</w:t>
      </w:r>
    </w:p>
    <w:p w14:paraId="65D7E0EF" w14:textId="77777777" w:rsidR="00B112E2" w:rsidRPr="001A1AA1" w:rsidRDefault="00B112E2" w:rsidP="00DF7B5B">
      <w:pPr>
        <w:widowControl w:val="0"/>
        <w:jc w:val="both"/>
        <w:rPr>
          <w:rFonts w:ascii="Verdana" w:hAnsi="Verdana"/>
          <w:sz w:val="18"/>
          <w:szCs w:val="1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253"/>
        <w:gridCol w:w="3118"/>
      </w:tblGrid>
      <w:tr w:rsidR="00B112E2" w:rsidRPr="001A1AA1" w14:paraId="65D7E0F3" w14:textId="77777777" w:rsidTr="00B112E2">
        <w:trPr>
          <w:cantSplit/>
          <w:trHeight w:val="555"/>
        </w:trPr>
        <w:tc>
          <w:tcPr>
            <w:tcW w:w="2410" w:type="dxa"/>
            <w:vAlign w:val="center"/>
          </w:tcPr>
          <w:p w14:paraId="65D7E0F0" w14:textId="77777777" w:rsidR="00B112E2" w:rsidRPr="001A1AA1" w:rsidRDefault="00B112E2" w:rsidP="00DF7B5B">
            <w:pPr>
              <w:widowControl w:val="0"/>
              <w:jc w:val="center"/>
              <w:rPr>
                <w:rFonts w:ascii="Verdana" w:hAnsi="Verdana"/>
                <w:bCs/>
                <w:i/>
                <w:sz w:val="18"/>
                <w:szCs w:val="18"/>
              </w:rPr>
            </w:pPr>
            <w:r w:rsidRPr="001A1AA1">
              <w:rPr>
                <w:rFonts w:ascii="Verdana" w:hAnsi="Verdana"/>
                <w:bCs/>
                <w:i/>
                <w:sz w:val="18"/>
                <w:szCs w:val="18"/>
              </w:rPr>
              <w:lastRenderedPageBreak/>
              <w:t>Month and year of entry</w:t>
            </w:r>
          </w:p>
        </w:tc>
        <w:tc>
          <w:tcPr>
            <w:tcW w:w="4253" w:type="dxa"/>
            <w:vAlign w:val="center"/>
          </w:tcPr>
          <w:p w14:paraId="65D7E0F1" w14:textId="77777777" w:rsidR="00B112E2" w:rsidRPr="001A1AA1" w:rsidRDefault="00B112E2" w:rsidP="00DF7B5B">
            <w:pPr>
              <w:widowControl w:val="0"/>
              <w:jc w:val="center"/>
              <w:rPr>
                <w:rFonts w:ascii="Verdana" w:hAnsi="Verdana"/>
                <w:bCs/>
                <w:i/>
                <w:sz w:val="18"/>
                <w:szCs w:val="18"/>
              </w:rPr>
            </w:pPr>
            <w:r w:rsidRPr="001A1AA1">
              <w:rPr>
                <w:rFonts w:ascii="Verdana" w:hAnsi="Verdana"/>
                <w:bCs/>
                <w:i/>
                <w:sz w:val="18"/>
                <w:szCs w:val="18"/>
              </w:rPr>
              <w:t xml:space="preserve">Positions </w:t>
            </w:r>
            <w:r w:rsidR="00C0630F" w:rsidRPr="001A1AA1">
              <w:rPr>
                <w:rFonts w:ascii="Verdana" w:hAnsi="Verdana"/>
                <w:bCs/>
                <w:i/>
                <w:sz w:val="18"/>
                <w:szCs w:val="18"/>
              </w:rPr>
              <w:t xml:space="preserve">currently occupied, </w:t>
            </w:r>
            <w:r w:rsidRPr="001A1AA1">
              <w:rPr>
                <w:rFonts w:ascii="Verdana" w:hAnsi="Verdana"/>
                <w:bCs/>
                <w:i/>
                <w:sz w:val="18"/>
                <w:szCs w:val="18"/>
              </w:rPr>
              <w:t xml:space="preserve"> with the  institution, company, enterprise name</w:t>
            </w:r>
          </w:p>
        </w:tc>
        <w:tc>
          <w:tcPr>
            <w:tcW w:w="3118" w:type="dxa"/>
            <w:vAlign w:val="center"/>
          </w:tcPr>
          <w:p w14:paraId="65D7E0F2" w14:textId="77777777" w:rsidR="00B112E2" w:rsidRPr="001A1AA1" w:rsidRDefault="00B112E2" w:rsidP="00DF7B5B">
            <w:pPr>
              <w:widowControl w:val="0"/>
              <w:jc w:val="center"/>
              <w:rPr>
                <w:rFonts w:ascii="Verdana" w:hAnsi="Verdana"/>
                <w:bCs/>
                <w:i/>
                <w:sz w:val="18"/>
                <w:szCs w:val="18"/>
              </w:rPr>
            </w:pPr>
            <w:r w:rsidRPr="001A1AA1">
              <w:rPr>
                <w:rFonts w:ascii="Verdana" w:hAnsi="Verdana"/>
                <w:bCs/>
                <w:i/>
                <w:sz w:val="18"/>
                <w:szCs w:val="18"/>
              </w:rPr>
              <w:t>Location of the institution, company, enterprise</w:t>
            </w:r>
          </w:p>
        </w:tc>
      </w:tr>
      <w:tr w:rsidR="00B112E2" w:rsidRPr="001A1AA1" w14:paraId="65D7E0F7" w14:textId="77777777" w:rsidTr="00B112E2">
        <w:trPr>
          <w:cantSplit/>
          <w:trHeight w:val="378"/>
        </w:trPr>
        <w:tc>
          <w:tcPr>
            <w:tcW w:w="2410" w:type="dxa"/>
          </w:tcPr>
          <w:p w14:paraId="65D7E0F4" w14:textId="77777777" w:rsidR="00B112E2" w:rsidRPr="001A1AA1" w:rsidRDefault="00B112E2" w:rsidP="00DF7B5B">
            <w:pPr>
              <w:widowControl w:val="0"/>
              <w:jc w:val="both"/>
              <w:rPr>
                <w:rFonts w:ascii="Verdana" w:hAnsi="Verdana"/>
                <w:bCs/>
                <w:sz w:val="18"/>
                <w:szCs w:val="18"/>
              </w:rPr>
            </w:pPr>
            <w:r w:rsidRPr="001A1AA1">
              <w:rPr>
                <w:rFonts w:ascii="Verdana" w:hAnsi="Verdana"/>
                <w:bCs/>
                <w:sz w:val="18"/>
                <w:szCs w:val="18"/>
              </w:rPr>
              <w:t>09.2011</w:t>
            </w:r>
          </w:p>
        </w:tc>
        <w:tc>
          <w:tcPr>
            <w:tcW w:w="4253" w:type="dxa"/>
          </w:tcPr>
          <w:p w14:paraId="65D7E0F5" w14:textId="77777777" w:rsidR="00B112E2" w:rsidRPr="001A1AA1" w:rsidRDefault="00B112E2" w:rsidP="00DF7B5B">
            <w:pPr>
              <w:widowControl w:val="0"/>
              <w:jc w:val="both"/>
              <w:rPr>
                <w:rFonts w:ascii="Verdana" w:hAnsi="Verdana"/>
                <w:sz w:val="18"/>
                <w:szCs w:val="18"/>
              </w:rPr>
            </w:pPr>
            <w:r w:rsidRPr="001A1AA1">
              <w:rPr>
                <w:rFonts w:ascii="Verdana" w:hAnsi="Verdana"/>
                <w:sz w:val="18"/>
                <w:szCs w:val="18"/>
              </w:rPr>
              <w:t xml:space="preserve">Member of </w:t>
            </w:r>
            <w:r w:rsidR="00440564" w:rsidRPr="001A1AA1">
              <w:rPr>
                <w:rFonts w:ascii="Verdana" w:hAnsi="Verdana"/>
                <w:sz w:val="18"/>
                <w:szCs w:val="18"/>
              </w:rPr>
              <w:t>the Board of</w:t>
            </w:r>
            <w:r w:rsidRPr="001A1AA1">
              <w:rPr>
                <w:rFonts w:ascii="Verdana" w:hAnsi="Verdana"/>
                <w:sz w:val="18"/>
                <w:szCs w:val="18"/>
              </w:rPr>
              <w:t xml:space="preserve"> Directors </w:t>
            </w:r>
            <w:r w:rsidR="00C506A9" w:rsidRPr="001A1AA1">
              <w:rPr>
                <w:rFonts w:ascii="Verdana" w:hAnsi="Verdana"/>
                <w:sz w:val="18"/>
                <w:szCs w:val="18"/>
              </w:rPr>
              <w:t>—</w:t>
            </w:r>
            <w:r w:rsidRPr="001A1AA1">
              <w:rPr>
                <w:rFonts w:ascii="Verdana" w:hAnsi="Verdana"/>
                <w:sz w:val="18"/>
                <w:szCs w:val="18"/>
              </w:rPr>
              <w:t xml:space="preserve"> CENTRAVIS Ltd. (Cyprus)</w:t>
            </w:r>
          </w:p>
        </w:tc>
        <w:tc>
          <w:tcPr>
            <w:tcW w:w="3118" w:type="dxa"/>
          </w:tcPr>
          <w:p w14:paraId="65D7E0F6" w14:textId="77777777" w:rsidR="00B112E2" w:rsidRPr="001A1AA1" w:rsidRDefault="00B112E2" w:rsidP="00DF7B5B">
            <w:pPr>
              <w:widowControl w:val="0"/>
              <w:jc w:val="both"/>
              <w:rPr>
                <w:rFonts w:ascii="Verdana" w:hAnsi="Verdana"/>
                <w:b/>
                <w:bCs/>
                <w:sz w:val="18"/>
                <w:szCs w:val="18"/>
              </w:rPr>
            </w:pPr>
          </w:p>
        </w:tc>
      </w:tr>
      <w:tr w:rsidR="00B112E2" w:rsidRPr="001A1AA1" w14:paraId="65D7E0FB" w14:textId="77777777" w:rsidTr="00B112E2">
        <w:trPr>
          <w:cantSplit/>
          <w:trHeight w:val="378"/>
        </w:trPr>
        <w:tc>
          <w:tcPr>
            <w:tcW w:w="2410" w:type="dxa"/>
          </w:tcPr>
          <w:p w14:paraId="65D7E0F8" w14:textId="77777777" w:rsidR="00B112E2" w:rsidRPr="001A1AA1" w:rsidRDefault="00B112E2" w:rsidP="00DF7B5B">
            <w:pPr>
              <w:widowControl w:val="0"/>
              <w:jc w:val="both"/>
              <w:rPr>
                <w:rFonts w:ascii="Verdana" w:hAnsi="Verdana"/>
                <w:bCs/>
                <w:sz w:val="18"/>
                <w:szCs w:val="18"/>
              </w:rPr>
            </w:pPr>
            <w:r w:rsidRPr="001A1AA1">
              <w:rPr>
                <w:rFonts w:ascii="Verdana" w:hAnsi="Verdana"/>
                <w:bCs/>
                <w:sz w:val="18"/>
                <w:szCs w:val="18"/>
              </w:rPr>
              <w:t>07.2012</w:t>
            </w:r>
          </w:p>
        </w:tc>
        <w:tc>
          <w:tcPr>
            <w:tcW w:w="4253" w:type="dxa"/>
          </w:tcPr>
          <w:p w14:paraId="65D7E0F9" w14:textId="77777777" w:rsidR="00B112E2" w:rsidRPr="001A1AA1" w:rsidRDefault="00B112E2" w:rsidP="00DF7B5B">
            <w:pPr>
              <w:widowControl w:val="0"/>
              <w:jc w:val="both"/>
              <w:rPr>
                <w:rFonts w:ascii="Verdana" w:hAnsi="Verdana"/>
                <w:bCs/>
                <w:sz w:val="18"/>
                <w:szCs w:val="18"/>
              </w:rPr>
            </w:pPr>
            <w:r w:rsidRPr="001A1AA1">
              <w:rPr>
                <w:rFonts w:ascii="Verdana" w:hAnsi="Verdana"/>
                <w:sz w:val="18"/>
                <w:szCs w:val="18"/>
              </w:rPr>
              <w:t>CEO of E.ON Russia Power GmbH</w:t>
            </w:r>
          </w:p>
        </w:tc>
        <w:tc>
          <w:tcPr>
            <w:tcW w:w="3118" w:type="dxa"/>
          </w:tcPr>
          <w:p w14:paraId="65D7E0FA" w14:textId="77777777" w:rsidR="00B112E2" w:rsidRPr="001A1AA1" w:rsidRDefault="00B112E2" w:rsidP="00DF7B5B">
            <w:pPr>
              <w:widowControl w:val="0"/>
              <w:jc w:val="both"/>
              <w:rPr>
                <w:rFonts w:ascii="Verdana" w:hAnsi="Verdana"/>
                <w:bCs/>
                <w:sz w:val="18"/>
                <w:szCs w:val="18"/>
              </w:rPr>
            </w:pPr>
            <w:r w:rsidRPr="001A1AA1">
              <w:rPr>
                <w:rFonts w:ascii="Verdana" w:hAnsi="Verdana"/>
                <w:bCs/>
                <w:sz w:val="18"/>
                <w:szCs w:val="18"/>
              </w:rPr>
              <w:t>10 Presnenskaya naberezhnaya, block B, Moscow 123317</w:t>
            </w:r>
          </w:p>
        </w:tc>
      </w:tr>
      <w:tr w:rsidR="00B112E2" w:rsidRPr="001A1AA1" w14:paraId="65D7E0FF" w14:textId="77777777" w:rsidTr="00B112E2">
        <w:trPr>
          <w:cantSplit/>
          <w:trHeight w:val="378"/>
        </w:trPr>
        <w:tc>
          <w:tcPr>
            <w:tcW w:w="2410" w:type="dxa"/>
          </w:tcPr>
          <w:p w14:paraId="65D7E0FC" w14:textId="77777777" w:rsidR="00B112E2" w:rsidRPr="001A1AA1" w:rsidRDefault="00B112E2" w:rsidP="00DF7B5B">
            <w:pPr>
              <w:widowControl w:val="0"/>
              <w:jc w:val="both"/>
              <w:rPr>
                <w:rFonts w:ascii="Verdana" w:hAnsi="Verdana"/>
                <w:bCs/>
                <w:sz w:val="18"/>
                <w:szCs w:val="18"/>
              </w:rPr>
            </w:pPr>
            <w:r w:rsidRPr="001A1AA1">
              <w:rPr>
                <w:rFonts w:ascii="Verdana" w:hAnsi="Verdana"/>
                <w:bCs/>
                <w:sz w:val="18"/>
                <w:szCs w:val="18"/>
              </w:rPr>
              <w:t>07.2012</w:t>
            </w:r>
          </w:p>
        </w:tc>
        <w:tc>
          <w:tcPr>
            <w:tcW w:w="4253" w:type="dxa"/>
          </w:tcPr>
          <w:p w14:paraId="65D7E0FD" w14:textId="77777777" w:rsidR="00B112E2" w:rsidRPr="001A1AA1" w:rsidRDefault="00390A82" w:rsidP="00DF7B5B">
            <w:pPr>
              <w:widowControl w:val="0"/>
              <w:jc w:val="both"/>
              <w:rPr>
                <w:rFonts w:ascii="Verdana" w:hAnsi="Verdana"/>
                <w:sz w:val="18"/>
                <w:szCs w:val="18"/>
              </w:rPr>
            </w:pPr>
            <w:r w:rsidRPr="001A1AA1">
              <w:rPr>
                <w:rFonts w:ascii="Verdana" w:hAnsi="Verdana"/>
                <w:sz w:val="18"/>
                <w:szCs w:val="18"/>
              </w:rPr>
              <w:t xml:space="preserve">Receiver </w:t>
            </w:r>
            <w:r w:rsidR="00B112E2" w:rsidRPr="001A1AA1">
              <w:rPr>
                <w:rFonts w:ascii="Verdana" w:hAnsi="Verdana"/>
                <w:sz w:val="18"/>
                <w:szCs w:val="18"/>
              </w:rPr>
              <w:t>of E.ON Russia Power GmbH</w:t>
            </w:r>
          </w:p>
        </w:tc>
        <w:tc>
          <w:tcPr>
            <w:tcW w:w="3118" w:type="dxa"/>
          </w:tcPr>
          <w:p w14:paraId="65D7E0FE" w14:textId="77777777" w:rsidR="00B112E2" w:rsidRPr="001A1AA1" w:rsidRDefault="00B112E2" w:rsidP="00DF7B5B">
            <w:pPr>
              <w:widowControl w:val="0"/>
              <w:jc w:val="both"/>
              <w:rPr>
                <w:rFonts w:ascii="Verdana" w:hAnsi="Verdana"/>
                <w:bCs/>
                <w:sz w:val="18"/>
                <w:szCs w:val="18"/>
              </w:rPr>
            </w:pPr>
            <w:r w:rsidRPr="001A1AA1">
              <w:rPr>
                <w:rFonts w:ascii="Verdana" w:hAnsi="Verdana"/>
                <w:bCs/>
                <w:sz w:val="18"/>
                <w:szCs w:val="18"/>
              </w:rPr>
              <w:t>10 Presnenskaya naberezhnaya, block B, Moscow 123317</w:t>
            </w:r>
          </w:p>
        </w:tc>
      </w:tr>
      <w:tr w:rsidR="00C0630F" w:rsidRPr="001A1AA1" w14:paraId="65D7E103" w14:textId="77777777" w:rsidTr="00B112E2">
        <w:trPr>
          <w:cantSplit/>
          <w:trHeight w:val="378"/>
        </w:trPr>
        <w:tc>
          <w:tcPr>
            <w:tcW w:w="2410" w:type="dxa"/>
          </w:tcPr>
          <w:p w14:paraId="65D7E100" w14:textId="77777777" w:rsidR="00C0630F" w:rsidRPr="001A1AA1" w:rsidRDefault="00C0630F" w:rsidP="00DF7B5B">
            <w:pPr>
              <w:widowControl w:val="0"/>
              <w:jc w:val="both"/>
              <w:rPr>
                <w:rFonts w:ascii="Verdana" w:hAnsi="Verdana"/>
                <w:bCs/>
                <w:sz w:val="18"/>
                <w:szCs w:val="18"/>
              </w:rPr>
            </w:pPr>
            <w:r w:rsidRPr="001A1AA1">
              <w:rPr>
                <w:rFonts w:ascii="Verdana" w:hAnsi="Verdana"/>
                <w:bCs/>
                <w:sz w:val="18"/>
                <w:szCs w:val="18"/>
              </w:rPr>
              <w:t>07.2012</w:t>
            </w:r>
          </w:p>
        </w:tc>
        <w:tc>
          <w:tcPr>
            <w:tcW w:w="4253" w:type="dxa"/>
          </w:tcPr>
          <w:p w14:paraId="65D7E101" w14:textId="77777777" w:rsidR="00C0630F" w:rsidRPr="001A1AA1" w:rsidRDefault="00C0630F" w:rsidP="00DF7B5B">
            <w:pPr>
              <w:widowControl w:val="0"/>
              <w:jc w:val="both"/>
              <w:rPr>
                <w:rFonts w:ascii="Verdana" w:hAnsi="Verdana"/>
                <w:sz w:val="18"/>
                <w:szCs w:val="18"/>
              </w:rPr>
            </w:pPr>
            <w:r w:rsidRPr="001A1AA1">
              <w:rPr>
                <w:rFonts w:ascii="Verdana" w:hAnsi="Verdana"/>
                <w:sz w:val="18"/>
                <w:szCs w:val="18"/>
              </w:rPr>
              <w:t>CEO of E.ON Russia JSC</w:t>
            </w:r>
          </w:p>
        </w:tc>
        <w:tc>
          <w:tcPr>
            <w:tcW w:w="3118" w:type="dxa"/>
          </w:tcPr>
          <w:p w14:paraId="65D7E102" w14:textId="77777777" w:rsidR="00C0630F" w:rsidRPr="001A1AA1" w:rsidRDefault="00C0630F" w:rsidP="00DF7B5B">
            <w:pPr>
              <w:widowControl w:val="0"/>
              <w:jc w:val="both"/>
              <w:rPr>
                <w:rFonts w:ascii="Verdana" w:hAnsi="Verdana"/>
                <w:bCs/>
                <w:sz w:val="18"/>
                <w:szCs w:val="18"/>
              </w:rPr>
            </w:pPr>
            <w:r w:rsidRPr="001A1AA1">
              <w:rPr>
                <w:rFonts w:ascii="Verdana" w:hAnsi="Verdana"/>
                <w:bCs/>
                <w:sz w:val="18"/>
                <w:szCs w:val="18"/>
              </w:rPr>
              <w:t>10 Presnenskaya naberezhnaya, block B, Moscow 123317</w:t>
            </w:r>
          </w:p>
        </w:tc>
      </w:tr>
      <w:tr w:rsidR="00B112E2" w:rsidRPr="001A1AA1" w14:paraId="65D7E107" w14:textId="77777777" w:rsidTr="00B112E2">
        <w:trPr>
          <w:cantSplit/>
          <w:trHeight w:val="378"/>
        </w:trPr>
        <w:tc>
          <w:tcPr>
            <w:tcW w:w="2410" w:type="dxa"/>
          </w:tcPr>
          <w:p w14:paraId="65D7E104" w14:textId="77777777" w:rsidR="00B112E2" w:rsidRPr="001A1AA1" w:rsidRDefault="00B112E2" w:rsidP="00DF7B5B">
            <w:pPr>
              <w:widowControl w:val="0"/>
              <w:jc w:val="both"/>
              <w:rPr>
                <w:rFonts w:ascii="Verdana" w:hAnsi="Verdana"/>
                <w:bCs/>
                <w:sz w:val="18"/>
                <w:szCs w:val="18"/>
              </w:rPr>
            </w:pPr>
            <w:r w:rsidRPr="001A1AA1">
              <w:rPr>
                <w:rFonts w:ascii="Verdana" w:hAnsi="Verdana"/>
                <w:bCs/>
                <w:sz w:val="18"/>
                <w:szCs w:val="18"/>
              </w:rPr>
              <w:t>09.2012</w:t>
            </w:r>
          </w:p>
        </w:tc>
        <w:tc>
          <w:tcPr>
            <w:tcW w:w="4253" w:type="dxa"/>
          </w:tcPr>
          <w:p w14:paraId="65D7E105" w14:textId="77777777" w:rsidR="00B112E2" w:rsidRPr="001A1AA1" w:rsidRDefault="00B112E2" w:rsidP="00DF7B5B">
            <w:pPr>
              <w:widowControl w:val="0"/>
              <w:jc w:val="both"/>
              <w:rPr>
                <w:rFonts w:ascii="Verdana" w:hAnsi="Verdana"/>
                <w:sz w:val="18"/>
                <w:szCs w:val="18"/>
              </w:rPr>
            </w:pPr>
            <w:r w:rsidRPr="001A1AA1">
              <w:rPr>
                <w:rFonts w:ascii="Verdana" w:hAnsi="Verdana"/>
                <w:sz w:val="18"/>
                <w:szCs w:val="18"/>
              </w:rPr>
              <w:t xml:space="preserve">Member of </w:t>
            </w:r>
            <w:r w:rsidR="00440564" w:rsidRPr="001A1AA1">
              <w:rPr>
                <w:rFonts w:ascii="Verdana" w:hAnsi="Verdana"/>
                <w:sz w:val="18"/>
                <w:szCs w:val="18"/>
              </w:rPr>
              <w:t>the Board of</w:t>
            </w:r>
            <w:r w:rsidRPr="001A1AA1">
              <w:rPr>
                <w:rFonts w:ascii="Verdana" w:hAnsi="Verdana"/>
                <w:sz w:val="18"/>
                <w:szCs w:val="18"/>
              </w:rPr>
              <w:t xml:space="preserve"> Directors of Transport and Logistic Complex Open Joint Stock Company</w:t>
            </w:r>
          </w:p>
        </w:tc>
        <w:tc>
          <w:tcPr>
            <w:tcW w:w="3118" w:type="dxa"/>
          </w:tcPr>
          <w:p w14:paraId="65D7E106" w14:textId="77777777" w:rsidR="00B112E2" w:rsidRPr="001A1AA1" w:rsidRDefault="00B112E2" w:rsidP="00DF7B5B">
            <w:pPr>
              <w:widowControl w:val="0"/>
              <w:jc w:val="both"/>
              <w:rPr>
                <w:rFonts w:ascii="Verdana" w:hAnsi="Verdana"/>
                <w:bCs/>
                <w:sz w:val="18"/>
                <w:szCs w:val="18"/>
              </w:rPr>
            </w:pPr>
            <w:r w:rsidRPr="001A1AA1">
              <w:rPr>
                <w:rFonts w:ascii="Verdana" w:hAnsi="Verdana"/>
                <w:bCs/>
                <w:sz w:val="18"/>
                <w:szCs w:val="18"/>
              </w:rPr>
              <w:t>25/2 prospect Karl Marx, Kingisepp, Leningrad Region</w:t>
            </w:r>
          </w:p>
        </w:tc>
      </w:tr>
      <w:tr w:rsidR="00B112E2" w:rsidRPr="001A1AA1" w14:paraId="65D7E10B" w14:textId="77777777" w:rsidTr="00B112E2">
        <w:trPr>
          <w:cantSplit/>
          <w:trHeight w:val="378"/>
        </w:trPr>
        <w:tc>
          <w:tcPr>
            <w:tcW w:w="2410" w:type="dxa"/>
          </w:tcPr>
          <w:p w14:paraId="65D7E108" w14:textId="77777777" w:rsidR="00B112E2" w:rsidRPr="001A1AA1" w:rsidRDefault="00B112E2" w:rsidP="00DF7B5B">
            <w:pPr>
              <w:widowControl w:val="0"/>
              <w:jc w:val="both"/>
              <w:rPr>
                <w:rFonts w:ascii="Verdana" w:hAnsi="Verdana"/>
                <w:bCs/>
                <w:sz w:val="18"/>
                <w:szCs w:val="18"/>
              </w:rPr>
            </w:pPr>
            <w:r w:rsidRPr="001A1AA1">
              <w:rPr>
                <w:rFonts w:ascii="Verdana" w:hAnsi="Verdana"/>
                <w:bCs/>
                <w:sz w:val="18"/>
                <w:szCs w:val="18"/>
              </w:rPr>
              <w:t>11.2012</w:t>
            </w:r>
          </w:p>
        </w:tc>
        <w:tc>
          <w:tcPr>
            <w:tcW w:w="4253" w:type="dxa"/>
          </w:tcPr>
          <w:p w14:paraId="65D7E109" w14:textId="77777777" w:rsidR="00B112E2" w:rsidRPr="001A1AA1" w:rsidRDefault="00B112E2" w:rsidP="00DF7B5B">
            <w:pPr>
              <w:widowControl w:val="0"/>
              <w:jc w:val="both"/>
              <w:rPr>
                <w:rFonts w:ascii="Verdana" w:hAnsi="Verdana"/>
                <w:sz w:val="18"/>
                <w:szCs w:val="18"/>
              </w:rPr>
            </w:pPr>
            <w:r w:rsidRPr="001A1AA1">
              <w:rPr>
                <w:rFonts w:ascii="Verdana" w:hAnsi="Verdana"/>
                <w:sz w:val="18"/>
                <w:szCs w:val="18"/>
              </w:rPr>
              <w:t>CEO of E.ON Connecting Energy LLC</w:t>
            </w:r>
          </w:p>
        </w:tc>
        <w:tc>
          <w:tcPr>
            <w:tcW w:w="3118" w:type="dxa"/>
          </w:tcPr>
          <w:p w14:paraId="65D7E10A" w14:textId="77777777" w:rsidR="00B112E2" w:rsidRPr="001A1AA1" w:rsidRDefault="00B112E2" w:rsidP="00DF7B5B">
            <w:pPr>
              <w:widowControl w:val="0"/>
              <w:jc w:val="both"/>
              <w:rPr>
                <w:rFonts w:ascii="Verdana" w:hAnsi="Verdana"/>
                <w:bCs/>
                <w:sz w:val="18"/>
                <w:szCs w:val="18"/>
              </w:rPr>
            </w:pPr>
            <w:r w:rsidRPr="001A1AA1">
              <w:rPr>
                <w:rFonts w:ascii="Verdana" w:hAnsi="Verdana"/>
                <w:bCs/>
                <w:sz w:val="18"/>
                <w:szCs w:val="18"/>
              </w:rPr>
              <w:t>5 Chernoozerskiy proezd, Shatura</w:t>
            </w:r>
          </w:p>
        </w:tc>
      </w:tr>
    </w:tbl>
    <w:p w14:paraId="65D7E10C" w14:textId="77777777" w:rsidR="00B112E2" w:rsidRPr="001A1AA1" w:rsidRDefault="00B112E2" w:rsidP="00DF7B5B">
      <w:pPr>
        <w:widowControl w:val="0"/>
        <w:jc w:val="both"/>
        <w:rPr>
          <w:rFonts w:ascii="Verdana" w:hAnsi="Verdana"/>
          <w:sz w:val="18"/>
          <w:szCs w:val="18"/>
        </w:rPr>
      </w:pPr>
    </w:p>
    <w:p w14:paraId="65D7E10D" w14:textId="77777777" w:rsidR="00B26270" w:rsidRPr="001A1AA1" w:rsidRDefault="00B26270" w:rsidP="00DF7B5B">
      <w:pPr>
        <w:widowControl w:val="0"/>
        <w:jc w:val="both"/>
        <w:rPr>
          <w:rFonts w:ascii="Verdana" w:hAnsi="Verdana"/>
          <w:sz w:val="18"/>
          <w:szCs w:val="18"/>
        </w:rPr>
      </w:pPr>
    </w:p>
    <w:p w14:paraId="65D7E10E" w14:textId="77777777" w:rsidR="00B112E2" w:rsidRPr="001A1AA1" w:rsidRDefault="00C0630F" w:rsidP="00DF7B5B">
      <w:pPr>
        <w:widowControl w:val="0"/>
        <w:jc w:val="both"/>
        <w:rPr>
          <w:rFonts w:ascii="Verdana" w:hAnsi="Verdana"/>
          <w:sz w:val="18"/>
          <w:szCs w:val="18"/>
        </w:rPr>
      </w:pPr>
      <w:r w:rsidRPr="001A1AA1">
        <w:rPr>
          <w:rFonts w:ascii="Verdana" w:hAnsi="Verdana"/>
          <w:sz w:val="18"/>
          <w:szCs w:val="18"/>
        </w:rPr>
        <w:t>Positions occupied for the last five years:</w:t>
      </w:r>
    </w:p>
    <w:tbl>
      <w:tblPr>
        <w:tblW w:w="17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7015"/>
      </w:tblGrid>
      <w:tr w:rsidR="004F13B0" w:rsidRPr="001A1AA1" w14:paraId="65D7E111" w14:textId="77777777" w:rsidTr="00B26270">
        <w:tc>
          <w:tcPr>
            <w:tcW w:w="10031" w:type="dxa"/>
            <w:tcBorders>
              <w:top w:val="nil"/>
              <w:left w:val="nil"/>
              <w:bottom w:val="nil"/>
              <w:right w:val="nil"/>
            </w:tcBorders>
          </w:tcPr>
          <w:p w14:paraId="65D7E10F" w14:textId="77777777" w:rsidR="004F13B0" w:rsidRPr="001A1AA1" w:rsidRDefault="004F13B0" w:rsidP="00DF7B5B">
            <w:pPr>
              <w:widowControl w:val="0"/>
              <w:jc w:val="both"/>
              <w:rPr>
                <w:rFonts w:ascii="Verdana" w:hAnsi="Verdana"/>
                <w:sz w:val="18"/>
                <w:szCs w:val="18"/>
              </w:rPr>
            </w:pPr>
          </w:p>
        </w:tc>
        <w:tc>
          <w:tcPr>
            <w:tcW w:w="7015" w:type="dxa"/>
            <w:tcBorders>
              <w:top w:val="nil"/>
              <w:left w:val="nil"/>
              <w:bottom w:val="nil"/>
              <w:right w:val="nil"/>
            </w:tcBorders>
          </w:tcPr>
          <w:p w14:paraId="65D7E110" w14:textId="77777777" w:rsidR="004F13B0" w:rsidRPr="001A1AA1" w:rsidRDefault="004F13B0" w:rsidP="00DF7B5B">
            <w:pPr>
              <w:widowControl w:val="0"/>
              <w:jc w:val="both"/>
              <w:rPr>
                <w:rFonts w:ascii="Verdana" w:hAnsi="Verdana"/>
                <w:b/>
                <w:sz w:val="18"/>
                <w:szCs w:val="18"/>
              </w:rPr>
            </w:pPr>
          </w:p>
        </w:tc>
      </w:tr>
      <w:tr w:rsidR="004F13B0" w:rsidRPr="001A1AA1" w14:paraId="65D7E123" w14:textId="77777777" w:rsidTr="00B26270">
        <w:tc>
          <w:tcPr>
            <w:tcW w:w="10031" w:type="dxa"/>
            <w:tcBorders>
              <w:top w:val="nil"/>
              <w:left w:val="nil"/>
              <w:bottom w:val="nil"/>
              <w:right w:val="nil"/>
            </w:tcBorders>
          </w:tcPr>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88"/>
              <w:gridCol w:w="4253"/>
              <w:gridCol w:w="3118"/>
            </w:tblGrid>
            <w:tr w:rsidR="00B26270" w:rsidRPr="001A1AA1" w14:paraId="65D7E115" w14:textId="77777777" w:rsidTr="00842B62">
              <w:trPr>
                <w:cantSplit/>
                <w:trHeight w:val="555"/>
              </w:trPr>
              <w:tc>
                <w:tcPr>
                  <w:tcW w:w="2376" w:type="dxa"/>
                  <w:gridSpan w:val="2"/>
                  <w:vAlign w:val="center"/>
                </w:tcPr>
                <w:p w14:paraId="65D7E112" w14:textId="77777777" w:rsidR="00B26270" w:rsidRPr="001A1AA1" w:rsidRDefault="00B26270" w:rsidP="00DF7B5B">
                  <w:pPr>
                    <w:widowControl w:val="0"/>
                    <w:jc w:val="both"/>
                    <w:rPr>
                      <w:rFonts w:ascii="Verdana" w:hAnsi="Verdana"/>
                      <w:bCs/>
                      <w:sz w:val="18"/>
                      <w:szCs w:val="18"/>
                    </w:rPr>
                  </w:pPr>
                  <w:r w:rsidRPr="001A1AA1">
                    <w:rPr>
                      <w:rFonts w:ascii="Verdana" w:hAnsi="Verdana"/>
                      <w:bCs/>
                      <w:sz w:val="18"/>
                      <w:szCs w:val="18"/>
                    </w:rPr>
                    <w:t>Month and year of taking the office/ leaving</w:t>
                  </w:r>
                </w:p>
              </w:tc>
              <w:tc>
                <w:tcPr>
                  <w:tcW w:w="4253" w:type="dxa"/>
                  <w:vAlign w:val="center"/>
                </w:tcPr>
                <w:p w14:paraId="65D7E113" w14:textId="77777777" w:rsidR="00B26270" w:rsidRPr="001A1AA1" w:rsidRDefault="00B26270" w:rsidP="00DF7B5B">
                  <w:pPr>
                    <w:widowControl w:val="0"/>
                    <w:jc w:val="both"/>
                    <w:rPr>
                      <w:rFonts w:ascii="Verdana" w:hAnsi="Verdana"/>
                      <w:bCs/>
                      <w:sz w:val="18"/>
                      <w:szCs w:val="18"/>
                    </w:rPr>
                  </w:pPr>
                  <w:r w:rsidRPr="001A1AA1">
                    <w:rPr>
                      <w:rFonts w:ascii="Verdana" w:hAnsi="Verdana"/>
                      <w:bCs/>
                      <w:sz w:val="18"/>
                      <w:szCs w:val="18"/>
                    </w:rPr>
                    <w:t>Position and entity, company name</w:t>
                  </w:r>
                </w:p>
              </w:tc>
              <w:tc>
                <w:tcPr>
                  <w:tcW w:w="3118" w:type="dxa"/>
                  <w:vAlign w:val="center"/>
                </w:tcPr>
                <w:p w14:paraId="65D7E114" w14:textId="77777777" w:rsidR="00B26270" w:rsidRPr="001A1AA1" w:rsidRDefault="00B26270" w:rsidP="00DF7B5B">
                  <w:pPr>
                    <w:widowControl w:val="0"/>
                    <w:jc w:val="both"/>
                    <w:rPr>
                      <w:rFonts w:ascii="Verdana" w:hAnsi="Verdana"/>
                      <w:bCs/>
                      <w:sz w:val="18"/>
                      <w:szCs w:val="18"/>
                    </w:rPr>
                  </w:pPr>
                  <w:r w:rsidRPr="001A1AA1">
                    <w:rPr>
                      <w:rFonts w:ascii="Verdana" w:hAnsi="Verdana"/>
                      <w:bCs/>
                      <w:sz w:val="18"/>
                      <w:szCs w:val="18"/>
                    </w:rPr>
                    <w:t>Location of the institution, company, enterprise</w:t>
                  </w:r>
                </w:p>
              </w:tc>
            </w:tr>
            <w:tr w:rsidR="00B26270" w:rsidRPr="001A1AA1" w14:paraId="65D7E11A" w14:textId="77777777" w:rsidTr="00842B62">
              <w:trPr>
                <w:cantSplit/>
                <w:trHeight w:val="305"/>
              </w:trPr>
              <w:tc>
                <w:tcPr>
                  <w:tcW w:w="1188" w:type="dxa"/>
                </w:tcPr>
                <w:p w14:paraId="65D7E116" w14:textId="77777777" w:rsidR="00B26270" w:rsidRPr="001A1AA1" w:rsidRDefault="00B26270" w:rsidP="00DF7B5B">
                  <w:pPr>
                    <w:widowControl w:val="0"/>
                    <w:jc w:val="both"/>
                    <w:rPr>
                      <w:rFonts w:ascii="Verdana" w:hAnsi="Verdana"/>
                      <w:bCs/>
                      <w:sz w:val="18"/>
                      <w:szCs w:val="18"/>
                    </w:rPr>
                  </w:pPr>
                  <w:r w:rsidRPr="001A1AA1">
                    <w:rPr>
                      <w:rFonts w:ascii="Verdana" w:hAnsi="Verdana"/>
                      <w:sz w:val="18"/>
                      <w:szCs w:val="18"/>
                    </w:rPr>
                    <w:t xml:space="preserve">08.2007 </w:t>
                  </w:r>
                </w:p>
              </w:tc>
              <w:tc>
                <w:tcPr>
                  <w:tcW w:w="1188" w:type="dxa"/>
                </w:tcPr>
                <w:p w14:paraId="65D7E117" w14:textId="77777777" w:rsidR="00B26270" w:rsidRPr="001A1AA1" w:rsidRDefault="00B26270" w:rsidP="00DF7B5B">
                  <w:pPr>
                    <w:widowControl w:val="0"/>
                    <w:jc w:val="both"/>
                    <w:rPr>
                      <w:rFonts w:ascii="Verdana" w:hAnsi="Verdana"/>
                      <w:bCs/>
                      <w:sz w:val="18"/>
                      <w:szCs w:val="18"/>
                    </w:rPr>
                  </w:pPr>
                  <w:r w:rsidRPr="001A1AA1">
                    <w:rPr>
                      <w:rFonts w:ascii="Verdana" w:hAnsi="Verdana"/>
                      <w:sz w:val="18"/>
                      <w:szCs w:val="18"/>
                    </w:rPr>
                    <w:t>05.2008</w:t>
                  </w:r>
                </w:p>
              </w:tc>
              <w:tc>
                <w:tcPr>
                  <w:tcW w:w="4253" w:type="dxa"/>
                </w:tcPr>
                <w:p w14:paraId="65D7E118" w14:textId="77777777" w:rsidR="00B26270" w:rsidRPr="001A1AA1" w:rsidRDefault="00B26270" w:rsidP="00DF7B5B">
                  <w:pPr>
                    <w:widowControl w:val="0"/>
                    <w:jc w:val="both"/>
                    <w:rPr>
                      <w:rFonts w:ascii="Verdana" w:hAnsi="Verdana"/>
                      <w:bCs/>
                      <w:sz w:val="18"/>
                      <w:szCs w:val="18"/>
                    </w:rPr>
                  </w:pPr>
                  <w:r w:rsidRPr="001A1AA1">
                    <w:rPr>
                      <w:rFonts w:ascii="Verdana" w:hAnsi="Verdana"/>
                      <w:sz w:val="18"/>
                      <w:szCs w:val="18"/>
                    </w:rPr>
                    <w:t>CEO of Vostok-Service Spetskomplekt CJSC</w:t>
                  </w:r>
                </w:p>
              </w:tc>
              <w:tc>
                <w:tcPr>
                  <w:tcW w:w="3118" w:type="dxa"/>
                </w:tcPr>
                <w:p w14:paraId="65D7E119" w14:textId="77777777" w:rsidR="00B26270" w:rsidRPr="001A1AA1" w:rsidRDefault="00B26270" w:rsidP="00DF7B5B">
                  <w:pPr>
                    <w:widowControl w:val="0"/>
                    <w:jc w:val="both"/>
                    <w:rPr>
                      <w:rFonts w:ascii="Verdana" w:hAnsi="Verdana"/>
                      <w:bCs/>
                      <w:sz w:val="18"/>
                      <w:szCs w:val="18"/>
                    </w:rPr>
                  </w:pPr>
                  <w:r w:rsidRPr="001A1AA1">
                    <w:rPr>
                      <w:rFonts w:ascii="Verdana" w:hAnsi="Verdana"/>
                      <w:sz w:val="18"/>
                      <w:szCs w:val="18"/>
                    </w:rPr>
                    <w:t>34, 2nd Graivoronovskiy pr., Moscow 109518</w:t>
                  </w:r>
                </w:p>
              </w:tc>
            </w:tr>
            <w:tr w:rsidR="00B26270" w:rsidRPr="001A1AA1" w14:paraId="65D7E11F" w14:textId="77777777" w:rsidTr="00842B62">
              <w:trPr>
                <w:cantSplit/>
                <w:trHeight w:val="305"/>
              </w:trPr>
              <w:tc>
                <w:tcPr>
                  <w:tcW w:w="1188" w:type="dxa"/>
                </w:tcPr>
                <w:p w14:paraId="65D7E11B" w14:textId="77777777" w:rsidR="00B26270" w:rsidRPr="001A1AA1" w:rsidRDefault="00B26270" w:rsidP="00DF7B5B">
                  <w:pPr>
                    <w:widowControl w:val="0"/>
                    <w:jc w:val="both"/>
                    <w:rPr>
                      <w:rFonts w:ascii="Verdana" w:hAnsi="Verdana"/>
                      <w:bCs/>
                      <w:sz w:val="18"/>
                      <w:szCs w:val="18"/>
                    </w:rPr>
                  </w:pPr>
                  <w:r w:rsidRPr="001A1AA1">
                    <w:rPr>
                      <w:rFonts w:ascii="Verdana" w:hAnsi="Verdana"/>
                      <w:sz w:val="18"/>
                      <w:szCs w:val="18"/>
                    </w:rPr>
                    <w:t>07.2008</w:t>
                  </w:r>
                </w:p>
              </w:tc>
              <w:tc>
                <w:tcPr>
                  <w:tcW w:w="1188" w:type="dxa"/>
                </w:tcPr>
                <w:p w14:paraId="65D7E11C" w14:textId="77777777" w:rsidR="00B26270" w:rsidRPr="001A1AA1" w:rsidRDefault="00B26270" w:rsidP="00DF7B5B">
                  <w:pPr>
                    <w:widowControl w:val="0"/>
                    <w:jc w:val="both"/>
                    <w:rPr>
                      <w:rFonts w:ascii="Verdana" w:hAnsi="Verdana"/>
                      <w:bCs/>
                      <w:sz w:val="18"/>
                      <w:szCs w:val="18"/>
                    </w:rPr>
                  </w:pPr>
                  <w:r w:rsidRPr="001A1AA1">
                    <w:rPr>
                      <w:rFonts w:ascii="Verdana" w:hAnsi="Verdana"/>
                      <w:sz w:val="18"/>
                      <w:szCs w:val="18"/>
                    </w:rPr>
                    <w:t>07.2012</w:t>
                  </w:r>
                </w:p>
              </w:tc>
              <w:tc>
                <w:tcPr>
                  <w:tcW w:w="4253" w:type="dxa"/>
                </w:tcPr>
                <w:p w14:paraId="65D7E11D" w14:textId="77777777" w:rsidR="00B26270" w:rsidRPr="001A1AA1" w:rsidRDefault="00B26270" w:rsidP="00DF7B5B">
                  <w:pPr>
                    <w:widowControl w:val="0"/>
                    <w:jc w:val="both"/>
                    <w:rPr>
                      <w:rFonts w:ascii="Verdana" w:hAnsi="Verdana"/>
                      <w:sz w:val="18"/>
                      <w:szCs w:val="18"/>
                    </w:rPr>
                  </w:pPr>
                  <w:r w:rsidRPr="001A1AA1">
                    <w:rPr>
                      <w:rFonts w:ascii="Verdana" w:hAnsi="Verdana"/>
                      <w:sz w:val="18"/>
                      <w:szCs w:val="18"/>
                    </w:rPr>
                    <w:t>CEO of Ust-Luga Company JSC</w:t>
                  </w:r>
                </w:p>
              </w:tc>
              <w:tc>
                <w:tcPr>
                  <w:tcW w:w="3118" w:type="dxa"/>
                </w:tcPr>
                <w:p w14:paraId="65D7E11E" w14:textId="77777777" w:rsidR="00B26270" w:rsidRPr="001A1AA1" w:rsidRDefault="00B26270" w:rsidP="00DF7B5B">
                  <w:pPr>
                    <w:widowControl w:val="0"/>
                    <w:jc w:val="both"/>
                    <w:rPr>
                      <w:rFonts w:ascii="Verdana" w:hAnsi="Verdana"/>
                      <w:bCs/>
                      <w:sz w:val="18"/>
                      <w:szCs w:val="18"/>
                    </w:rPr>
                  </w:pPr>
                  <w:r w:rsidRPr="001A1AA1">
                    <w:rPr>
                      <w:rFonts w:ascii="Verdana" w:hAnsi="Verdana"/>
                      <w:sz w:val="18"/>
                      <w:szCs w:val="18"/>
                    </w:rPr>
                    <w:br/>
                    <w:t>25/2 pr. Karl Marx, Kingisepp 188</w:t>
                  </w:r>
                  <w:r w:rsidR="00895A53">
                    <w:rPr>
                      <w:rFonts w:ascii="Verdana" w:hAnsi="Verdana"/>
                      <w:sz w:val="18"/>
                      <w:szCs w:val="18"/>
                    </w:rPr>
                    <w:t>480, Leningrad Region, Russia</w:t>
                  </w:r>
                  <w:r w:rsidR="00895A53">
                    <w:rPr>
                      <w:rFonts w:ascii="Verdana" w:hAnsi="Verdana"/>
                      <w:sz w:val="18"/>
                      <w:szCs w:val="18"/>
                    </w:rPr>
                    <w:br/>
                  </w:r>
                  <w:r w:rsidRPr="001A1AA1">
                    <w:rPr>
                      <w:rFonts w:ascii="Verdana" w:hAnsi="Verdana"/>
                      <w:sz w:val="18"/>
                      <w:szCs w:val="18"/>
                    </w:rPr>
                    <w:t>2 Shpalernaya Str., Saint-Petersburg 191187, Russia</w:t>
                  </w:r>
                  <w:r w:rsidRPr="001A1AA1">
                    <w:rPr>
                      <w:rFonts w:ascii="Verdana" w:hAnsi="Verdana"/>
                      <w:sz w:val="18"/>
                      <w:szCs w:val="18"/>
                    </w:rPr>
                    <w:br/>
                  </w:r>
                </w:p>
              </w:tc>
            </w:tr>
          </w:tbl>
          <w:p w14:paraId="65D7E120" w14:textId="77777777" w:rsidR="00B26270" w:rsidRPr="001A1AA1" w:rsidRDefault="00B26270" w:rsidP="00DF7B5B">
            <w:pPr>
              <w:widowControl w:val="0"/>
              <w:jc w:val="both"/>
              <w:rPr>
                <w:rFonts w:ascii="Verdana" w:hAnsi="Verdana"/>
                <w:b/>
                <w:sz w:val="18"/>
                <w:szCs w:val="18"/>
              </w:rPr>
            </w:pPr>
          </w:p>
          <w:p w14:paraId="65D7E121" w14:textId="77777777" w:rsidR="004F13B0" w:rsidRPr="001A1AA1" w:rsidRDefault="004F13B0" w:rsidP="00DF7B5B">
            <w:pPr>
              <w:widowControl w:val="0"/>
              <w:jc w:val="both"/>
              <w:rPr>
                <w:rFonts w:ascii="Verdana" w:hAnsi="Verdana"/>
                <w:sz w:val="18"/>
                <w:szCs w:val="18"/>
              </w:rPr>
            </w:pPr>
          </w:p>
        </w:tc>
        <w:tc>
          <w:tcPr>
            <w:tcW w:w="7015" w:type="dxa"/>
            <w:tcBorders>
              <w:top w:val="nil"/>
              <w:left w:val="nil"/>
              <w:bottom w:val="nil"/>
              <w:right w:val="nil"/>
            </w:tcBorders>
          </w:tcPr>
          <w:p w14:paraId="65D7E122" w14:textId="77777777" w:rsidR="004F13B0" w:rsidRPr="001A1AA1" w:rsidRDefault="004F13B0" w:rsidP="00DF7B5B">
            <w:pPr>
              <w:widowControl w:val="0"/>
              <w:jc w:val="both"/>
              <w:rPr>
                <w:rFonts w:ascii="Verdana" w:hAnsi="Verdana"/>
                <w:b/>
                <w:sz w:val="18"/>
                <w:szCs w:val="18"/>
              </w:rPr>
            </w:pPr>
          </w:p>
        </w:tc>
      </w:tr>
    </w:tbl>
    <w:p w14:paraId="65D7E124" w14:textId="77777777" w:rsidR="00BE4D61" w:rsidRPr="001A1AA1" w:rsidRDefault="00BE4D61" w:rsidP="00DF7B5B">
      <w:pPr>
        <w:widowControl w:val="0"/>
        <w:jc w:val="both"/>
        <w:rPr>
          <w:rFonts w:ascii="Verdana" w:hAnsi="Verdana"/>
          <w:sz w:val="18"/>
          <w:szCs w:val="18"/>
        </w:rPr>
      </w:pPr>
      <w:r w:rsidRPr="001A1AA1">
        <w:rPr>
          <w:rFonts w:ascii="Verdana" w:hAnsi="Verdana"/>
          <w:sz w:val="18"/>
          <w:szCs w:val="18"/>
        </w:rPr>
        <w:t>M.G. Shirokov has no share in the Company authorized capital.</w:t>
      </w:r>
    </w:p>
    <w:p w14:paraId="65D7E125" w14:textId="77777777" w:rsidR="00BE4D61" w:rsidRPr="001A1AA1" w:rsidRDefault="00BE4D61" w:rsidP="00DF7B5B">
      <w:pPr>
        <w:widowControl w:val="0"/>
        <w:jc w:val="both"/>
        <w:rPr>
          <w:rFonts w:ascii="Verdana" w:hAnsi="Verdana"/>
          <w:sz w:val="18"/>
          <w:szCs w:val="18"/>
        </w:rPr>
      </w:pPr>
    </w:p>
    <w:p w14:paraId="65D7E126" w14:textId="77777777" w:rsidR="00B26270" w:rsidRPr="001A1AA1" w:rsidRDefault="00B26270" w:rsidP="00DF7B5B">
      <w:pPr>
        <w:widowControl w:val="0"/>
        <w:autoSpaceDE w:val="0"/>
        <w:autoSpaceDN w:val="0"/>
        <w:adjustRightInd w:val="0"/>
        <w:rPr>
          <w:rFonts w:ascii="Verdana" w:hAnsi="Verdana"/>
          <w:b/>
          <w:bCs/>
          <w:sz w:val="18"/>
          <w:szCs w:val="18"/>
        </w:rPr>
      </w:pPr>
    </w:p>
    <w:p w14:paraId="65D7E127" w14:textId="77777777" w:rsidR="0090636B" w:rsidRPr="001A1AA1" w:rsidRDefault="0090636B" w:rsidP="00DF7B5B">
      <w:pPr>
        <w:widowControl w:val="0"/>
        <w:autoSpaceDE w:val="0"/>
        <w:autoSpaceDN w:val="0"/>
        <w:adjustRightInd w:val="0"/>
        <w:rPr>
          <w:rFonts w:ascii="Verdana" w:hAnsi="Verdana"/>
          <w:b/>
          <w:bCs/>
          <w:sz w:val="18"/>
          <w:szCs w:val="18"/>
        </w:rPr>
      </w:pPr>
      <w:r w:rsidRPr="001A1AA1">
        <w:rPr>
          <w:rFonts w:ascii="Verdana" w:hAnsi="Verdana"/>
          <w:b/>
          <w:bCs/>
          <w:sz w:val="18"/>
          <w:szCs w:val="18"/>
        </w:rPr>
        <w:t>Data about remuneration and compensations paid to CEO</w:t>
      </w:r>
    </w:p>
    <w:p w14:paraId="65D7E128" w14:textId="77777777" w:rsidR="0071587C" w:rsidRPr="001A1AA1" w:rsidRDefault="0071587C" w:rsidP="00DF7B5B">
      <w:pPr>
        <w:widowControl w:val="0"/>
        <w:autoSpaceDE w:val="0"/>
        <w:autoSpaceDN w:val="0"/>
        <w:adjustRightInd w:val="0"/>
        <w:jc w:val="both"/>
        <w:rPr>
          <w:rFonts w:ascii="Verdana" w:hAnsi="Verdana"/>
          <w:color w:val="000000"/>
          <w:sz w:val="18"/>
          <w:szCs w:val="18"/>
        </w:rPr>
      </w:pPr>
    </w:p>
    <w:p w14:paraId="65D7E129" w14:textId="77777777" w:rsidR="0090636B" w:rsidRPr="001A1AA1" w:rsidRDefault="0090636B" w:rsidP="00DF7B5B">
      <w:pPr>
        <w:widowControl w:val="0"/>
        <w:autoSpaceDE w:val="0"/>
        <w:autoSpaceDN w:val="0"/>
        <w:adjustRightInd w:val="0"/>
        <w:jc w:val="both"/>
        <w:rPr>
          <w:rFonts w:ascii="Verdana" w:hAnsi="Verdana"/>
          <w:color w:val="000000"/>
          <w:sz w:val="18"/>
          <w:szCs w:val="18"/>
        </w:rPr>
      </w:pPr>
      <w:r w:rsidRPr="001A1AA1">
        <w:rPr>
          <w:rFonts w:ascii="Verdana" w:hAnsi="Verdana"/>
          <w:color w:val="000000"/>
          <w:sz w:val="18"/>
          <w:szCs w:val="18"/>
        </w:rPr>
        <w:t xml:space="preserve">Remuneration and compensations of CEO, including terms and conditions of financial incentives are set forth in the labour contract with the Company CEO, its terms and conditions are approved by the </w:t>
      </w:r>
      <w:r w:rsidR="00440564" w:rsidRPr="001A1AA1">
        <w:rPr>
          <w:rFonts w:ascii="Verdana" w:hAnsi="Verdana"/>
          <w:color w:val="000000"/>
          <w:sz w:val="18"/>
          <w:szCs w:val="18"/>
        </w:rPr>
        <w:t>Board of Directors of</w:t>
      </w:r>
      <w:r w:rsidRPr="001A1AA1">
        <w:rPr>
          <w:rFonts w:ascii="Verdana" w:hAnsi="Verdana"/>
          <w:color w:val="000000"/>
          <w:sz w:val="18"/>
          <w:szCs w:val="18"/>
        </w:rPr>
        <w:t xml:space="preserve"> E.ON Russia. </w:t>
      </w:r>
    </w:p>
    <w:p w14:paraId="65D7E12A" w14:textId="77777777" w:rsidR="0090636B" w:rsidRPr="001A1AA1" w:rsidRDefault="0090636B" w:rsidP="00DF7B5B">
      <w:pPr>
        <w:widowControl w:val="0"/>
        <w:autoSpaceDE w:val="0"/>
        <w:autoSpaceDN w:val="0"/>
        <w:adjustRightInd w:val="0"/>
        <w:jc w:val="both"/>
        <w:rPr>
          <w:rFonts w:ascii="Verdana" w:hAnsi="Verdana"/>
          <w:color w:val="000000"/>
          <w:sz w:val="18"/>
          <w:szCs w:val="18"/>
        </w:rPr>
      </w:pPr>
      <w:r w:rsidRPr="001A1AA1">
        <w:rPr>
          <w:rFonts w:ascii="Verdana" w:hAnsi="Verdana"/>
          <w:color w:val="000000"/>
          <w:sz w:val="18"/>
          <w:szCs w:val="18"/>
        </w:rPr>
        <w:t>No other remuneration except for those stipulated by the terms and conditions of the labour contract was paid to the CEO.</w:t>
      </w:r>
    </w:p>
    <w:p w14:paraId="65D7E12B" w14:textId="77777777" w:rsidR="0090636B" w:rsidRPr="001A1AA1" w:rsidRDefault="0090636B" w:rsidP="00DF7B5B">
      <w:pPr>
        <w:widowControl w:val="0"/>
        <w:autoSpaceDE w:val="0"/>
        <w:autoSpaceDN w:val="0"/>
        <w:adjustRightInd w:val="0"/>
        <w:jc w:val="both"/>
        <w:rPr>
          <w:rFonts w:ascii="Verdana" w:hAnsi="Verdana"/>
          <w:color w:val="000000"/>
          <w:sz w:val="18"/>
          <w:szCs w:val="18"/>
        </w:rPr>
      </w:pPr>
    </w:p>
    <w:p w14:paraId="65D7E12C" w14:textId="77777777" w:rsidR="0090636B" w:rsidRPr="001A1AA1" w:rsidRDefault="0090636B" w:rsidP="00DF7B5B">
      <w:pPr>
        <w:widowControl w:val="0"/>
        <w:shd w:val="clear" w:color="auto" w:fill="F2F2F2"/>
        <w:autoSpaceDE w:val="0"/>
        <w:autoSpaceDN w:val="0"/>
        <w:adjustRightInd w:val="0"/>
        <w:jc w:val="both"/>
        <w:rPr>
          <w:rFonts w:ascii="Verdana" w:hAnsi="Verdana"/>
          <w:b/>
          <w:sz w:val="20"/>
          <w:szCs w:val="20"/>
        </w:rPr>
      </w:pPr>
      <w:r w:rsidRPr="001A1AA1">
        <w:rPr>
          <w:rFonts w:ascii="Verdana" w:hAnsi="Verdana"/>
          <w:b/>
          <w:sz w:val="20"/>
          <w:szCs w:val="20"/>
        </w:rPr>
        <w:t>4.4. Control Bodies and System</w:t>
      </w:r>
    </w:p>
    <w:p w14:paraId="65D7E12D" w14:textId="77777777" w:rsidR="0090636B" w:rsidRPr="001A1AA1" w:rsidRDefault="0090636B" w:rsidP="00DF7B5B">
      <w:pPr>
        <w:widowControl w:val="0"/>
        <w:jc w:val="both"/>
        <w:rPr>
          <w:rFonts w:ascii="Verdana" w:hAnsi="Verdana"/>
          <w:sz w:val="18"/>
          <w:szCs w:val="18"/>
          <w:u w:val="single"/>
        </w:rPr>
      </w:pPr>
    </w:p>
    <w:p w14:paraId="65D7E12E" w14:textId="77777777" w:rsidR="00BE4D61" w:rsidRPr="001A1AA1" w:rsidRDefault="00BE4D61" w:rsidP="00DF7B5B">
      <w:pPr>
        <w:widowControl w:val="0"/>
        <w:jc w:val="both"/>
        <w:rPr>
          <w:rFonts w:ascii="Verdana" w:hAnsi="Verdana"/>
          <w:sz w:val="18"/>
          <w:szCs w:val="18"/>
        </w:rPr>
      </w:pPr>
      <w:r w:rsidRPr="001A1AA1">
        <w:rPr>
          <w:rFonts w:ascii="Verdana" w:hAnsi="Verdana"/>
          <w:sz w:val="18"/>
          <w:szCs w:val="18"/>
        </w:rPr>
        <w:t>E.ON Russia has the following structure of control bodies for financial and economic activity.</w:t>
      </w:r>
    </w:p>
    <w:p w14:paraId="65D7E12F" w14:textId="77777777" w:rsidR="00BE4D61" w:rsidRPr="001A1AA1" w:rsidRDefault="00BE4D61" w:rsidP="00DF7B5B">
      <w:pPr>
        <w:widowControl w:val="0"/>
        <w:jc w:val="both"/>
        <w:rPr>
          <w:rFonts w:ascii="Verdana" w:hAnsi="Verdana"/>
          <w:sz w:val="18"/>
          <w:szCs w:val="18"/>
          <w:u w:val="single"/>
        </w:rPr>
      </w:pPr>
    </w:p>
    <w:p w14:paraId="65D7E130" w14:textId="77777777" w:rsidR="0090636B" w:rsidRPr="001A1AA1" w:rsidRDefault="0090636B" w:rsidP="00DF7B5B">
      <w:pPr>
        <w:widowControl w:val="0"/>
        <w:autoSpaceDE w:val="0"/>
        <w:autoSpaceDN w:val="0"/>
        <w:adjustRightInd w:val="0"/>
        <w:rPr>
          <w:rFonts w:ascii="Verdana" w:hAnsi="Verdana"/>
          <w:b/>
          <w:bCs/>
          <w:sz w:val="20"/>
          <w:szCs w:val="20"/>
        </w:rPr>
      </w:pPr>
      <w:r w:rsidRPr="001A1AA1">
        <w:rPr>
          <w:rFonts w:ascii="Verdana" w:hAnsi="Verdana"/>
          <w:b/>
          <w:bCs/>
          <w:sz w:val="20"/>
          <w:szCs w:val="20"/>
        </w:rPr>
        <w:t xml:space="preserve">Revision </w:t>
      </w:r>
      <w:r w:rsidR="00ED72A0">
        <w:rPr>
          <w:rFonts w:ascii="Verdana" w:hAnsi="Verdana"/>
          <w:b/>
          <w:bCs/>
          <w:sz w:val="20"/>
          <w:szCs w:val="20"/>
        </w:rPr>
        <w:t>Commission</w:t>
      </w:r>
      <w:r w:rsidRPr="001A1AA1">
        <w:rPr>
          <w:rFonts w:ascii="Verdana" w:hAnsi="Verdana"/>
          <w:b/>
          <w:bCs/>
          <w:sz w:val="20"/>
          <w:szCs w:val="20"/>
        </w:rPr>
        <w:t xml:space="preserve"> </w:t>
      </w:r>
    </w:p>
    <w:p w14:paraId="65D7E131" w14:textId="77777777" w:rsidR="0090636B" w:rsidRPr="001A1AA1" w:rsidRDefault="0090636B" w:rsidP="00DF7B5B">
      <w:pPr>
        <w:widowControl w:val="0"/>
        <w:autoSpaceDE w:val="0"/>
        <w:autoSpaceDN w:val="0"/>
        <w:adjustRightInd w:val="0"/>
        <w:rPr>
          <w:rFonts w:ascii="Verdana" w:hAnsi="Verdana"/>
          <w:bCs/>
          <w:sz w:val="18"/>
          <w:szCs w:val="18"/>
        </w:rPr>
      </w:pPr>
    </w:p>
    <w:p w14:paraId="65D7E132" w14:textId="77777777" w:rsidR="00F71ACE" w:rsidRPr="001A1AA1" w:rsidRDefault="00F71ACE" w:rsidP="00DF7B5B">
      <w:pPr>
        <w:widowControl w:val="0"/>
        <w:autoSpaceDE w:val="0"/>
        <w:autoSpaceDN w:val="0"/>
        <w:adjustRightInd w:val="0"/>
        <w:jc w:val="both"/>
        <w:rPr>
          <w:rFonts w:ascii="Verdana" w:hAnsi="Verdana"/>
          <w:color w:val="000000"/>
          <w:sz w:val="18"/>
          <w:szCs w:val="18"/>
        </w:rPr>
      </w:pPr>
      <w:r w:rsidRPr="001A1AA1">
        <w:rPr>
          <w:rFonts w:ascii="Verdana" w:hAnsi="Verdana"/>
          <w:color w:val="000000"/>
          <w:sz w:val="18"/>
          <w:szCs w:val="18"/>
        </w:rPr>
        <w:t>Pursuant to cl. 9.2. of E.ON Russia Articles of Association the Revision Commission is the body in charge for control over financial and business activity of the Company.</w:t>
      </w:r>
    </w:p>
    <w:p w14:paraId="65D7E133" w14:textId="77777777" w:rsidR="00F71ACE" w:rsidRPr="001A1AA1" w:rsidRDefault="00F71ACE" w:rsidP="00DF7B5B">
      <w:pPr>
        <w:widowControl w:val="0"/>
        <w:autoSpaceDE w:val="0"/>
        <w:autoSpaceDN w:val="0"/>
        <w:adjustRightInd w:val="0"/>
        <w:jc w:val="both"/>
        <w:rPr>
          <w:rFonts w:ascii="Verdana" w:hAnsi="Verdana"/>
          <w:color w:val="000000"/>
          <w:sz w:val="18"/>
          <w:szCs w:val="18"/>
        </w:rPr>
      </w:pPr>
      <w:r w:rsidRPr="001A1AA1">
        <w:rPr>
          <w:rFonts w:ascii="Verdana" w:hAnsi="Verdana"/>
          <w:color w:val="000000"/>
          <w:sz w:val="18"/>
          <w:szCs w:val="18"/>
        </w:rPr>
        <w:t>The Revision Commission is elected by the General Shareholders' Meeting for the term of office till the next annual General Shareholders' Meeting.</w:t>
      </w:r>
    </w:p>
    <w:p w14:paraId="65D7E134" w14:textId="77777777" w:rsidR="00F71ACE" w:rsidRPr="001A1AA1" w:rsidRDefault="00F71ACE" w:rsidP="00DF7B5B">
      <w:pPr>
        <w:widowControl w:val="0"/>
        <w:autoSpaceDE w:val="0"/>
        <w:autoSpaceDN w:val="0"/>
        <w:adjustRightInd w:val="0"/>
        <w:jc w:val="both"/>
        <w:rPr>
          <w:rFonts w:ascii="Verdana" w:hAnsi="Verdana"/>
          <w:color w:val="000000"/>
          <w:sz w:val="18"/>
          <w:szCs w:val="18"/>
        </w:rPr>
      </w:pPr>
    </w:p>
    <w:p w14:paraId="65D7E135" w14:textId="77777777" w:rsidR="00F71ACE" w:rsidRPr="001A1AA1" w:rsidRDefault="00F71ACE" w:rsidP="00DF7B5B">
      <w:pPr>
        <w:widowControl w:val="0"/>
        <w:autoSpaceDE w:val="0"/>
        <w:autoSpaceDN w:val="0"/>
        <w:adjustRightInd w:val="0"/>
        <w:jc w:val="both"/>
        <w:rPr>
          <w:rFonts w:ascii="Verdana" w:hAnsi="Verdana"/>
          <w:color w:val="000000"/>
          <w:sz w:val="18"/>
          <w:szCs w:val="18"/>
        </w:rPr>
      </w:pPr>
      <w:r w:rsidRPr="001A1AA1">
        <w:rPr>
          <w:rFonts w:ascii="Verdana" w:hAnsi="Verdana"/>
          <w:color w:val="000000"/>
          <w:sz w:val="18"/>
          <w:szCs w:val="18"/>
        </w:rPr>
        <w:t xml:space="preserve">The Revision </w:t>
      </w:r>
      <w:r w:rsidR="00ED72A0">
        <w:rPr>
          <w:rFonts w:ascii="Verdana" w:hAnsi="Verdana"/>
          <w:color w:val="000000"/>
          <w:sz w:val="18"/>
          <w:szCs w:val="18"/>
        </w:rPr>
        <w:t>Commission</w:t>
      </w:r>
      <w:r w:rsidRPr="001A1AA1">
        <w:rPr>
          <w:rFonts w:ascii="Verdana" w:hAnsi="Verdana"/>
          <w:color w:val="000000"/>
          <w:sz w:val="18"/>
          <w:szCs w:val="18"/>
        </w:rPr>
        <w:t xml:space="preserve"> effects regular control over business operations of the Company, its separate organization units, officials, management bodies and structural units. Scope of authority and procedure of operation of the Revision Commission is defined in the Regulation on the Revision Commission of E.ON Russia</w:t>
      </w:r>
      <w:r w:rsidRPr="001A1AA1">
        <w:rPr>
          <w:rFonts w:ascii="Verdana" w:hAnsi="Verdana"/>
          <w:color w:val="000000"/>
          <w:sz w:val="18"/>
          <w:szCs w:val="18"/>
          <w:vertAlign w:val="superscript"/>
        </w:rPr>
        <w:footnoteReference w:id="13"/>
      </w:r>
      <w:r w:rsidRPr="001A1AA1">
        <w:rPr>
          <w:rFonts w:ascii="Verdana" w:hAnsi="Verdana"/>
          <w:color w:val="000000"/>
          <w:sz w:val="18"/>
          <w:szCs w:val="18"/>
        </w:rPr>
        <w:t>.</w:t>
      </w:r>
    </w:p>
    <w:p w14:paraId="65D7E136" w14:textId="77777777" w:rsidR="00F71ACE" w:rsidRPr="001A1AA1" w:rsidRDefault="00F71ACE" w:rsidP="00DF7B5B">
      <w:pPr>
        <w:widowControl w:val="0"/>
        <w:autoSpaceDE w:val="0"/>
        <w:autoSpaceDN w:val="0"/>
        <w:adjustRightInd w:val="0"/>
        <w:jc w:val="both"/>
        <w:rPr>
          <w:rFonts w:ascii="Verdana" w:hAnsi="Verdana"/>
          <w:color w:val="000000"/>
          <w:sz w:val="18"/>
          <w:szCs w:val="18"/>
        </w:rPr>
      </w:pPr>
    </w:p>
    <w:p w14:paraId="65D7E137" w14:textId="77777777" w:rsidR="00F71ACE" w:rsidRPr="001A1AA1" w:rsidRDefault="00F71ACE" w:rsidP="00DF7B5B">
      <w:pPr>
        <w:widowControl w:val="0"/>
        <w:autoSpaceDE w:val="0"/>
        <w:autoSpaceDN w:val="0"/>
        <w:adjustRightInd w:val="0"/>
        <w:jc w:val="both"/>
        <w:rPr>
          <w:rFonts w:ascii="Verdana" w:hAnsi="Verdana"/>
          <w:color w:val="000000"/>
          <w:sz w:val="18"/>
          <w:szCs w:val="18"/>
        </w:rPr>
      </w:pPr>
      <w:r w:rsidRPr="001A1AA1">
        <w:rPr>
          <w:rFonts w:ascii="Verdana" w:hAnsi="Verdana"/>
          <w:color w:val="000000"/>
          <w:sz w:val="18"/>
          <w:szCs w:val="18"/>
        </w:rPr>
        <w:lastRenderedPageBreak/>
        <w:t>Quantitative composition of the Revision Commission as per the Company  Articles of Association is 4 persons.</w:t>
      </w:r>
    </w:p>
    <w:p w14:paraId="65D7E138" w14:textId="77777777" w:rsidR="00F71ACE" w:rsidRPr="001A1AA1" w:rsidRDefault="00F71ACE" w:rsidP="00DF7B5B">
      <w:pPr>
        <w:widowControl w:val="0"/>
        <w:autoSpaceDE w:val="0"/>
        <w:autoSpaceDN w:val="0"/>
        <w:adjustRightInd w:val="0"/>
        <w:jc w:val="both"/>
        <w:rPr>
          <w:rFonts w:ascii="Verdana" w:hAnsi="Verdana"/>
          <w:color w:val="000000"/>
          <w:sz w:val="18"/>
          <w:szCs w:val="18"/>
        </w:rPr>
      </w:pPr>
    </w:p>
    <w:p w14:paraId="65D7E139" w14:textId="77777777" w:rsidR="00F71ACE" w:rsidRPr="001A1AA1" w:rsidRDefault="00762AB0" w:rsidP="00DF7B5B">
      <w:pPr>
        <w:widowControl w:val="0"/>
        <w:autoSpaceDE w:val="0"/>
        <w:autoSpaceDN w:val="0"/>
        <w:adjustRightInd w:val="0"/>
        <w:jc w:val="both"/>
        <w:rPr>
          <w:rFonts w:ascii="Verdana" w:hAnsi="Verdana"/>
          <w:color w:val="000000"/>
          <w:sz w:val="18"/>
          <w:szCs w:val="18"/>
        </w:rPr>
      </w:pPr>
      <w:r w:rsidRPr="001A1AA1">
        <w:rPr>
          <w:rFonts w:ascii="Verdana" w:hAnsi="Verdana"/>
          <w:color w:val="000000"/>
          <w:sz w:val="18"/>
          <w:szCs w:val="18"/>
        </w:rPr>
        <w:t>Till</w:t>
      </w:r>
      <w:r w:rsidR="00F71ACE" w:rsidRPr="001A1AA1">
        <w:rPr>
          <w:rFonts w:ascii="Verdana" w:hAnsi="Verdana"/>
          <w:color w:val="000000"/>
          <w:sz w:val="18"/>
          <w:szCs w:val="18"/>
        </w:rPr>
        <w:t xml:space="preserve"> June 29, 2012 the Revision </w:t>
      </w:r>
      <w:r w:rsidR="00ED72A0">
        <w:rPr>
          <w:rFonts w:ascii="Verdana" w:hAnsi="Verdana"/>
          <w:color w:val="000000"/>
          <w:sz w:val="18"/>
          <w:szCs w:val="18"/>
        </w:rPr>
        <w:t>Commission</w:t>
      </w:r>
      <w:r w:rsidR="00F71ACE" w:rsidRPr="001A1AA1">
        <w:rPr>
          <w:rFonts w:ascii="Verdana" w:hAnsi="Verdana"/>
          <w:color w:val="000000"/>
          <w:sz w:val="18"/>
          <w:szCs w:val="18"/>
        </w:rPr>
        <w:t xml:space="preserve"> elected at the annual General Shareholders' Meeting on June 24, 2011, was in force, it was composed of:</w:t>
      </w:r>
    </w:p>
    <w:p w14:paraId="65D7E13A" w14:textId="77777777" w:rsidR="00F71ACE" w:rsidRPr="001A1AA1" w:rsidRDefault="00F71ACE" w:rsidP="00DF7B5B">
      <w:pPr>
        <w:widowControl w:val="0"/>
        <w:numPr>
          <w:ilvl w:val="0"/>
          <w:numId w:val="9"/>
        </w:numPr>
        <w:autoSpaceDE w:val="0"/>
        <w:autoSpaceDN w:val="0"/>
        <w:adjustRightInd w:val="0"/>
        <w:jc w:val="both"/>
        <w:rPr>
          <w:rFonts w:ascii="Verdana" w:hAnsi="Verdana"/>
          <w:color w:val="000000"/>
          <w:sz w:val="18"/>
          <w:szCs w:val="18"/>
        </w:rPr>
      </w:pPr>
      <w:r w:rsidRPr="001A1AA1">
        <w:rPr>
          <w:rFonts w:ascii="Verdana" w:hAnsi="Verdana"/>
          <w:color w:val="000000"/>
          <w:sz w:val="18"/>
          <w:szCs w:val="18"/>
        </w:rPr>
        <w:t>Wilhelm Michael Winfried Christian</w:t>
      </w:r>
      <w:r w:rsidR="00061A54" w:rsidRPr="001A1AA1">
        <w:rPr>
          <w:rFonts w:ascii="Verdana" w:hAnsi="Verdana"/>
          <w:color w:val="000000"/>
          <w:sz w:val="18"/>
          <w:szCs w:val="18"/>
        </w:rPr>
        <w:t>;</w:t>
      </w:r>
      <w:r w:rsidRPr="001A1AA1">
        <w:rPr>
          <w:rFonts w:ascii="Verdana" w:hAnsi="Verdana"/>
          <w:color w:val="000000"/>
          <w:sz w:val="18"/>
          <w:szCs w:val="18"/>
        </w:rPr>
        <w:t xml:space="preserve"> </w:t>
      </w:r>
    </w:p>
    <w:p w14:paraId="65D7E13B" w14:textId="77777777" w:rsidR="00F71ACE" w:rsidRPr="001A1AA1" w:rsidRDefault="00F71ACE" w:rsidP="00DF7B5B">
      <w:pPr>
        <w:widowControl w:val="0"/>
        <w:numPr>
          <w:ilvl w:val="0"/>
          <w:numId w:val="9"/>
        </w:numPr>
        <w:autoSpaceDE w:val="0"/>
        <w:autoSpaceDN w:val="0"/>
        <w:adjustRightInd w:val="0"/>
        <w:jc w:val="both"/>
        <w:rPr>
          <w:rFonts w:ascii="Verdana" w:hAnsi="Verdana"/>
          <w:color w:val="000000"/>
          <w:sz w:val="18"/>
          <w:szCs w:val="18"/>
        </w:rPr>
      </w:pPr>
      <w:r w:rsidRPr="001A1AA1">
        <w:rPr>
          <w:rFonts w:ascii="Verdana" w:hAnsi="Verdana"/>
          <w:color w:val="000000"/>
          <w:sz w:val="18"/>
          <w:szCs w:val="18"/>
        </w:rPr>
        <w:t>Mario Ditmar Mazidowski</w:t>
      </w:r>
      <w:r w:rsidR="00061A54" w:rsidRPr="001A1AA1">
        <w:rPr>
          <w:rFonts w:ascii="Verdana" w:hAnsi="Verdana"/>
          <w:color w:val="000000"/>
          <w:sz w:val="18"/>
          <w:szCs w:val="18"/>
        </w:rPr>
        <w:t>;</w:t>
      </w:r>
    </w:p>
    <w:p w14:paraId="65D7E13C" w14:textId="77777777" w:rsidR="00F71ACE" w:rsidRPr="001A1AA1" w:rsidRDefault="00F71ACE" w:rsidP="00DF7B5B">
      <w:pPr>
        <w:widowControl w:val="0"/>
        <w:numPr>
          <w:ilvl w:val="0"/>
          <w:numId w:val="9"/>
        </w:numPr>
        <w:autoSpaceDE w:val="0"/>
        <w:autoSpaceDN w:val="0"/>
        <w:adjustRightInd w:val="0"/>
        <w:jc w:val="both"/>
        <w:rPr>
          <w:rFonts w:ascii="Verdana" w:hAnsi="Verdana"/>
          <w:color w:val="000000"/>
          <w:sz w:val="18"/>
          <w:szCs w:val="18"/>
        </w:rPr>
      </w:pPr>
      <w:r w:rsidRPr="001A1AA1">
        <w:rPr>
          <w:rFonts w:ascii="Verdana" w:hAnsi="Verdana"/>
          <w:color w:val="000000"/>
          <w:sz w:val="18"/>
          <w:szCs w:val="18"/>
        </w:rPr>
        <w:t>Stanislav Alexandrovich Patrikeyev</w:t>
      </w:r>
      <w:r w:rsidR="00061A54" w:rsidRPr="001A1AA1">
        <w:rPr>
          <w:rFonts w:ascii="Verdana" w:hAnsi="Verdana"/>
          <w:color w:val="000000"/>
          <w:sz w:val="18"/>
          <w:szCs w:val="18"/>
        </w:rPr>
        <w:t>;</w:t>
      </w:r>
      <w:r w:rsidRPr="001A1AA1">
        <w:rPr>
          <w:rFonts w:ascii="Verdana" w:hAnsi="Verdana"/>
          <w:color w:val="000000"/>
          <w:sz w:val="18"/>
          <w:szCs w:val="18"/>
        </w:rPr>
        <w:t xml:space="preserve"> </w:t>
      </w:r>
    </w:p>
    <w:p w14:paraId="65D7E13D" w14:textId="77777777" w:rsidR="00F71ACE" w:rsidRPr="001A1AA1" w:rsidRDefault="00F71ACE" w:rsidP="00DF7B5B">
      <w:pPr>
        <w:widowControl w:val="0"/>
        <w:numPr>
          <w:ilvl w:val="0"/>
          <w:numId w:val="9"/>
        </w:numPr>
        <w:autoSpaceDE w:val="0"/>
        <w:autoSpaceDN w:val="0"/>
        <w:adjustRightInd w:val="0"/>
        <w:jc w:val="both"/>
        <w:rPr>
          <w:rFonts w:ascii="Verdana" w:hAnsi="Verdana"/>
          <w:color w:val="000000"/>
          <w:sz w:val="18"/>
          <w:szCs w:val="18"/>
        </w:rPr>
      </w:pPr>
      <w:r w:rsidRPr="001A1AA1">
        <w:rPr>
          <w:rFonts w:ascii="Verdana" w:hAnsi="Verdana"/>
          <w:color w:val="000000"/>
          <w:sz w:val="18"/>
          <w:szCs w:val="18"/>
        </w:rPr>
        <w:t>Thomas Fecker</w:t>
      </w:r>
      <w:r w:rsidR="00061A54" w:rsidRPr="001A1AA1">
        <w:rPr>
          <w:rFonts w:ascii="Verdana" w:hAnsi="Verdana"/>
          <w:color w:val="000000"/>
          <w:sz w:val="18"/>
          <w:szCs w:val="18"/>
        </w:rPr>
        <w:t>.</w:t>
      </w:r>
    </w:p>
    <w:p w14:paraId="65D7E13E" w14:textId="77777777" w:rsidR="00F71ACE" w:rsidRPr="001A1AA1" w:rsidRDefault="00F71ACE" w:rsidP="00DF7B5B">
      <w:pPr>
        <w:widowControl w:val="0"/>
        <w:autoSpaceDE w:val="0"/>
        <w:autoSpaceDN w:val="0"/>
        <w:adjustRightInd w:val="0"/>
        <w:rPr>
          <w:rFonts w:ascii="Verdana" w:hAnsi="Verdana"/>
          <w:color w:val="000000"/>
          <w:sz w:val="18"/>
          <w:szCs w:val="18"/>
        </w:rPr>
      </w:pPr>
    </w:p>
    <w:p w14:paraId="65D7E13F" w14:textId="77777777" w:rsidR="00F71ACE" w:rsidRPr="001A1AA1" w:rsidRDefault="00F71ACE" w:rsidP="00DF7B5B">
      <w:pPr>
        <w:widowControl w:val="0"/>
        <w:autoSpaceDE w:val="0"/>
        <w:autoSpaceDN w:val="0"/>
        <w:adjustRightInd w:val="0"/>
        <w:rPr>
          <w:rFonts w:ascii="Verdana" w:hAnsi="Verdana"/>
          <w:color w:val="000000"/>
          <w:sz w:val="18"/>
          <w:szCs w:val="18"/>
        </w:rPr>
      </w:pPr>
      <w:r w:rsidRPr="001A1AA1">
        <w:rPr>
          <w:rFonts w:ascii="Verdana" w:hAnsi="Verdana"/>
          <w:color w:val="000000"/>
          <w:sz w:val="18"/>
          <w:szCs w:val="18"/>
        </w:rPr>
        <w:t>On June 29, 2012, the General Shareholders' Meeting of the Company elected the Revision Commission in the following composition:</w:t>
      </w:r>
    </w:p>
    <w:p w14:paraId="65D7E140" w14:textId="77777777" w:rsidR="00F71ACE" w:rsidRPr="001A1AA1" w:rsidRDefault="00F71ACE" w:rsidP="00DF7B5B">
      <w:pPr>
        <w:widowControl w:val="0"/>
        <w:autoSpaceDE w:val="0"/>
        <w:autoSpaceDN w:val="0"/>
        <w:adjustRightInd w:val="0"/>
        <w:rPr>
          <w:rFonts w:ascii="Verdana" w:hAnsi="Verdana"/>
          <w:color w:val="000000"/>
          <w:sz w:val="18"/>
          <w:szCs w:val="18"/>
        </w:rPr>
      </w:pPr>
    </w:p>
    <w:p w14:paraId="65D7E141" w14:textId="77777777" w:rsidR="00F71ACE" w:rsidRPr="001A1AA1" w:rsidRDefault="00F71ACE" w:rsidP="00DF7B5B">
      <w:pPr>
        <w:widowControl w:val="0"/>
        <w:autoSpaceDE w:val="0"/>
        <w:autoSpaceDN w:val="0"/>
        <w:adjustRightInd w:val="0"/>
        <w:jc w:val="both"/>
        <w:rPr>
          <w:rFonts w:ascii="Verdana" w:hAnsi="Verdana"/>
          <w:color w:val="000000"/>
          <w:sz w:val="18"/>
          <w:szCs w:val="18"/>
        </w:rPr>
      </w:pPr>
      <w:r w:rsidRPr="001A1AA1">
        <w:rPr>
          <w:rFonts w:ascii="Verdana" w:hAnsi="Verdana"/>
          <w:b/>
          <w:color w:val="000000"/>
          <w:sz w:val="18"/>
          <w:szCs w:val="18"/>
        </w:rPr>
        <w:t>Wilhelm</w:t>
      </w:r>
      <w:r w:rsidRPr="001A1AA1">
        <w:rPr>
          <w:rFonts w:ascii="Verdana" w:hAnsi="Verdana"/>
          <w:color w:val="000000"/>
          <w:sz w:val="18"/>
          <w:szCs w:val="18"/>
        </w:rPr>
        <w:t xml:space="preserve"> </w:t>
      </w:r>
      <w:r w:rsidRPr="001A1AA1">
        <w:rPr>
          <w:rFonts w:ascii="Verdana" w:hAnsi="Verdana"/>
          <w:b/>
          <w:color w:val="000000"/>
          <w:sz w:val="18"/>
          <w:szCs w:val="18"/>
        </w:rPr>
        <w:t xml:space="preserve"> Michael Winfried Christian </w:t>
      </w:r>
      <w:r w:rsidR="00061A54" w:rsidRPr="001A1AA1">
        <w:rPr>
          <w:rFonts w:ascii="Verdana" w:hAnsi="Verdana"/>
          <w:color w:val="000000"/>
          <w:sz w:val="18"/>
          <w:szCs w:val="18"/>
        </w:rPr>
        <w:t>—</w:t>
      </w:r>
      <w:r w:rsidRPr="001A1AA1">
        <w:rPr>
          <w:rFonts w:ascii="Verdana" w:hAnsi="Verdana"/>
          <w:color w:val="000000"/>
          <w:sz w:val="18"/>
          <w:szCs w:val="18"/>
        </w:rPr>
        <w:t xml:space="preserve"> Chairman of the Company Revision </w:t>
      </w:r>
      <w:r w:rsidR="00ED72A0">
        <w:rPr>
          <w:rFonts w:ascii="Verdana" w:hAnsi="Verdana"/>
          <w:color w:val="000000"/>
          <w:sz w:val="18"/>
          <w:szCs w:val="18"/>
        </w:rPr>
        <w:t>Commission</w:t>
      </w:r>
      <w:r w:rsidRPr="001A1AA1">
        <w:rPr>
          <w:rFonts w:ascii="Verdana" w:hAnsi="Verdana"/>
          <w:color w:val="000000"/>
          <w:sz w:val="18"/>
          <w:szCs w:val="18"/>
        </w:rPr>
        <w:t>, Senior Vice President for Financial Statements of E.ON SE (Chief Accountant);</w:t>
      </w:r>
    </w:p>
    <w:p w14:paraId="65D7E142" w14:textId="77777777" w:rsidR="00F71ACE" w:rsidRPr="001A1AA1" w:rsidRDefault="00F71ACE" w:rsidP="00DF7B5B">
      <w:pPr>
        <w:widowControl w:val="0"/>
        <w:autoSpaceDE w:val="0"/>
        <w:autoSpaceDN w:val="0"/>
        <w:adjustRightInd w:val="0"/>
        <w:jc w:val="both"/>
        <w:rPr>
          <w:rFonts w:ascii="Verdana" w:hAnsi="Verdana"/>
          <w:color w:val="000000"/>
          <w:sz w:val="18"/>
          <w:szCs w:val="18"/>
        </w:rPr>
      </w:pPr>
    </w:p>
    <w:p w14:paraId="65D7E143" w14:textId="77777777" w:rsidR="00F71ACE" w:rsidRPr="001A1AA1" w:rsidRDefault="00F71ACE" w:rsidP="00DF7B5B">
      <w:pPr>
        <w:widowControl w:val="0"/>
        <w:autoSpaceDE w:val="0"/>
        <w:autoSpaceDN w:val="0"/>
        <w:adjustRightInd w:val="0"/>
        <w:jc w:val="both"/>
        <w:rPr>
          <w:rFonts w:ascii="Verdana" w:hAnsi="Verdana"/>
          <w:color w:val="000000"/>
          <w:sz w:val="18"/>
          <w:szCs w:val="18"/>
        </w:rPr>
      </w:pPr>
      <w:r w:rsidRPr="001A1AA1">
        <w:rPr>
          <w:rFonts w:ascii="Verdana" w:hAnsi="Verdana"/>
          <w:b/>
          <w:color w:val="000000"/>
          <w:sz w:val="18"/>
          <w:szCs w:val="18"/>
        </w:rPr>
        <w:t>Aleksey Sergeyevich Asyaev</w:t>
      </w:r>
      <w:r w:rsidRPr="001A1AA1">
        <w:rPr>
          <w:rFonts w:ascii="Verdana" w:hAnsi="Verdana"/>
          <w:color w:val="000000"/>
          <w:sz w:val="18"/>
          <w:szCs w:val="18"/>
        </w:rPr>
        <w:t xml:space="preserve"> – till 01.10.2012 </w:t>
      </w:r>
      <w:r w:rsidR="00061A54" w:rsidRPr="001A1AA1">
        <w:rPr>
          <w:rFonts w:ascii="Verdana" w:hAnsi="Verdana"/>
          <w:color w:val="000000"/>
          <w:sz w:val="18"/>
          <w:szCs w:val="18"/>
        </w:rPr>
        <w:t>—</w:t>
      </w:r>
      <w:r w:rsidRPr="001A1AA1">
        <w:rPr>
          <w:rFonts w:ascii="Verdana" w:hAnsi="Verdana"/>
          <w:color w:val="000000"/>
          <w:sz w:val="18"/>
          <w:szCs w:val="18"/>
        </w:rPr>
        <w:t xml:space="preserve"> Director of the Internal Audit Department of E.ON Russia LLC, from 01.10.2012 till present </w:t>
      </w:r>
      <w:r w:rsidR="00061A54" w:rsidRPr="001A1AA1">
        <w:rPr>
          <w:rFonts w:ascii="Verdana" w:hAnsi="Verdana"/>
          <w:color w:val="000000"/>
          <w:sz w:val="18"/>
          <w:szCs w:val="18"/>
        </w:rPr>
        <w:t>—</w:t>
      </w:r>
      <w:r w:rsidRPr="001A1AA1">
        <w:rPr>
          <w:rFonts w:ascii="Verdana" w:hAnsi="Verdana"/>
          <w:color w:val="000000"/>
          <w:sz w:val="18"/>
          <w:szCs w:val="18"/>
        </w:rPr>
        <w:t xml:space="preserve"> Head of the Internal Audit Department of E.ON Russia JSC;</w:t>
      </w:r>
    </w:p>
    <w:p w14:paraId="65D7E144" w14:textId="77777777" w:rsidR="00F71ACE" w:rsidRPr="001A1AA1" w:rsidRDefault="00F71ACE" w:rsidP="00DF7B5B">
      <w:pPr>
        <w:widowControl w:val="0"/>
        <w:autoSpaceDE w:val="0"/>
        <w:autoSpaceDN w:val="0"/>
        <w:adjustRightInd w:val="0"/>
        <w:jc w:val="both"/>
        <w:rPr>
          <w:rFonts w:ascii="Verdana" w:hAnsi="Verdana"/>
          <w:color w:val="000000"/>
          <w:sz w:val="18"/>
          <w:szCs w:val="18"/>
        </w:rPr>
      </w:pPr>
    </w:p>
    <w:p w14:paraId="65D7E145" w14:textId="77777777" w:rsidR="00F71ACE" w:rsidRPr="001A1AA1" w:rsidRDefault="00F71ACE" w:rsidP="00DF7B5B">
      <w:pPr>
        <w:widowControl w:val="0"/>
        <w:autoSpaceDE w:val="0"/>
        <w:autoSpaceDN w:val="0"/>
        <w:adjustRightInd w:val="0"/>
        <w:jc w:val="both"/>
        <w:rPr>
          <w:rFonts w:ascii="Verdana" w:hAnsi="Verdana"/>
          <w:color w:val="000000"/>
          <w:sz w:val="18"/>
          <w:szCs w:val="18"/>
        </w:rPr>
      </w:pPr>
      <w:r w:rsidRPr="001A1AA1">
        <w:rPr>
          <w:rFonts w:ascii="Verdana" w:hAnsi="Verdana"/>
          <w:b/>
          <w:color w:val="000000"/>
          <w:sz w:val="18"/>
          <w:szCs w:val="18"/>
        </w:rPr>
        <w:t xml:space="preserve">Denis Kittler </w:t>
      </w:r>
      <w:r w:rsidR="00061A54" w:rsidRPr="001A1AA1">
        <w:rPr>
          <w:rFonts w:ascii="Verdana" w:hAnsi="Verdana"/>
          <w:b/>
          <w:color w:val="000000"/>
          <w:sz w:val="18"/>
          <w:szCs w:val="18"/>
        </w:rPr>
        <w:t>—</w:t>
      </w:r>
      <w:r w:rsidRPr="001A1AA1">
        <w:rPr>
          <w:rFonts w:ascii="Verdana" w:hAnsi="Verdana"/>
          <w:b/>
          <w:color w:val="000000"/>
          <w:sz w:val="18"/>
          <w:szCs w:val="18"/>
        </w:rPr>
        <w:t xml:space="preserve"> </w:t>
      </w:r>
      <w:r w:rsidRPr="001A1AA1">
        <w:rPr>
          <w:rFonts w:ascii="Verdana" w:hAnsi="Verdana"/>
          <w:color w:val="000000"/>
          <w:sz w:val="18"/>
          <w:szCs w:val="18"/>
        </w:rPr>
        <w:t xml:space="preserve">till 01.06.2012 </w:t>
      </w:r>
      <w:r w:rsidR="00061A54" w:rsidRPr="001A1AA1">
        <w:rPr>
          <w:rFonts w:ascii="Verdana" w:hAnsi="Verdana"/>
          <w:color w:val="000000"/>
          <w:sz w:val="18"/>
          <w:szCs w:val="18"/>
        </w:rPr>
        <w:t>—</w:t>
      </w:r>
      <w:r w:rsidRPr="001A1AA1">
        <w:rPr>
          <w:rFonts w:ascii="Verdana" w:hAnsi="Verdana"/>
          <w:color w:val="000000"/>
          <w:sz w:val="18"/>
          <w:szCs w:val="18"/>
        </w:rPr>
        <w:t xml:space="preserve"> Head of the Business-Controlling Department of E.ON Russia JSC, from 01.06.2012 till 31.12.2012 </w:t>
      </w:r>
      <w:r w:rsidR="00061A54" w:rsidRPr="001A1AA1">
        <w:rPr>
          <w:rFonts w:ascii="Verdana" w:hAnsi="Verdana"/>
          <w:color w:val="000000"/>
          <w:sz w:val="18"/>
          <w:szCs w:val="18"/>
        </w:rPr>
        <w:t>—</w:t>
      </w:r>
      <w:r w:rsidRPr="001A1AA1">
        <w:rPr>
          <w:rFonts w:ascii="Verdana" w:hAnsi="Verdana"/>
          <w:color w:val="000000"/>
          <w:sz w:val="18"/>
          <w:szCs w:val="18"/>
        </w:rPr>
        <w:t xml:space="preserve"> manager for reporting of E.ON Energie AG.</w:t>
      </w:r>
    </w:p>
    <w:p w14:paraId="65D7E146" w14:textId="77777777" w:rsidR="00F71ACE" w:rsidRPr="001A1AA1" w:rsidRDefault="00F71ACE" w:rsidP="00DF7B5B">
      <w:pPr>
        <w:widowControl w:val="0"/>
        <w:autoSpaceDE w:val="0"/>
        <w:autoSpaceDN w:val="0"/>
        <w:adjustRightInd w:val="0"/>
        <w:jc w:val="both"/>
        <w:rPr>
          <w:rFonts w:ascii="Verdana" w:hAnsi="Verdana"/>
          <w:color w:val="000000"/>
          <w:sz w:val="18"/>
          <w:szCs w:val="18"/>
        </w:rPr>
      </w:pPr>
    </w:p>
    <w:p w14:paraId="65D7E147" w14:textId="77777777" w:rsidR="00F71ACE" w:rsidRPr="001A1AA1" w:rsidRDefault="00F71ACE" w:rsidP="00DF7B5B">
      <w:pPr>
        <w:widowControl w:val="0"/>
        <w:autoSpaceDE w:val="0"/>
        <w:autoSpaceDN w:val="0"/>
        <w:adjustRightInd w:val="0"/>
        <w:jc w:val="both"/>
        <w:rPr>
          <w:rFonts w:ascii="Verdana" w:hAnsi="Verdana"/>
          <w:color w:val="000000"/>
          <w:sz w:val="18"/>
          <w:szCs w:val="18"/>
        </w:rPr>
      </w:pPr>
      <w:r w:rsidRPr="001A1AA1">
        <w:rPr>
          <w:rFonts w:ascii="Verdana" w:hAnsi="Verdana"/>
          <w:b/>
          <w:color w:val="000000"/>
          <w:sz w:val="18"/>
          <w:szCs w:val="18"/>
        </w:rPr>
        <w:t xml:space="preserve">Thomas Fecker </w:t>
      </w:r>
      <w:r w:rsidR="00061A54" w:rsidRPr="001A1AA1">
        <w:rPr>
          <w:rFonts w:ascii="Verdana" w:hAnsi="Verdana"/>
          <w:b/>
          <w:color w:val="000000"/>
          <w:sz w:val="18"/>
          <w:szCs w:val="18"/>
        </w:rPr>
        <w:t>—</w:t>
      </w:r>
      <w:r w:rsidRPr="001A1AA1">
        <w:rPr>
          <w:rFonts w:ascii="Verdana" w:hAnsi="Verdana"/>
          <w:b/>
          <w:color w:val="000000"/>
          <w:sz w:val="18"/>
          <w:szCs w:val="18"/>
        </w:rPr>
        <w:t xml:space="preserve"> </w:t>
      </w:r>
      <w:r w:rsidRPr="001A1AA1">
        <w:rPr>
          <w:rFonts w:ascii="Verdana" w:hAnsi="Verdana"/>
          <w:color w:val="000000"/>
          <w:sz w:val="18"/>
          <w:szCs w:val="18"/>
        </w:rPr>
        <w:t xml:space="preserve"> from 2011 till present </w:t>
      </w:r>
      <w:r w:rsidR="00061A54" w:rsidRPr="001A1AA1">
        <w:rPr>
          <w:rFonts w:ascii="Verdana" w:hAnsi="Verdana"/>
          <w:color w:val="000000"/>
          <w:sz w:val="18"/>
          <w:szCs w:val="18"/>
        </w:rPr>
        <w:t>— Vice President for corporate audit of E.ON SE</w:t>
      </w:r>
      <w:r w:rsidRPr="001A1AA1">
        <w:rPr>
          <w:rFonts w:ascii="Verdana" w:hAnsi="Verdana"/>
          <w:color w:val="000000"/>
          <w:sz w:val="18"/>
          <w:szCs w:val="18"/>
        </w:rPr>
        <w:t>.</w:t>
      </w:r>
    </w:p>
    <w:p w14:paraId="65D7E148" w14:textId="77777777" w:rsidR="00F71ACE" w:rsidRPr="001A1AA1" w:rsidRDefault="00F71ACE" w:rsidP="00DF7B5B">
      <w:pPr>
        <w:widowControl w:val="0"/>
        <w:autoSpaceDE w:val="0"/>
        <w:autoSpaceDN w:val="0"/>
        <w:adjustRightInd w:val="0"/>
        <w:jc w:val="both"/>
        <w:rPr>
          <w:rFonts w:ascii="Verdana" w:hAnsi="Verdana"/>
          <w:b/>
          <w:color w:val="000000"/>
          <w:sz w:val="18"/>
          <w:szCs w:val="18"/>
        </w:rPr>
      </w:pPr>
    </w:p>
    <w:p w14:paraId="65D7E149" w14:textId="77777777" w:rsidR="00F71ACE" w:rsidRPr="001A1AA1" w:rsidRDefault="00F71ACE" w:rsidP="00DF7B5B">
      <w:pPr>
        <w:widowControl w:val="0"/>
        <w:autoSpaceDE w:val="0"/>
        <w:autoSpaceDN w:val="0"/>
        <w:adjustRightInd w:val="0"/>
        <w:jc w:val="both"/>
        <w:rPr>
          <w:rFonts w:ascii="Verdana" w:hAnsi="Verdana"/>
          <w:color w:val="000000"/>
          <w:sz w:val="18"/>
          <w:szCs w:val="18"/>
        </w:rPr>
      </w:pPr>
      <w:r w:rsidRPr="001A1AA1">
        <w:rPr>
          <w:rFonts w:ascii="Verdana" w:hAnsi="Verdana"/>
          <w:color w:val="000000"/>
          <w:sz w:val="18"/>
          <w:szCs w:val="18"/>
        </w:rPr>
        <w:t xml:space="preserve">Pursuant to cl. 12.2 of the Regulation on the Company Revision Commission remuneration to the Revision </w:t>
      </w:r>
      <w:r w:rsidR="00ED72A0">
        <w:rPr>
          <w:rFonts w:ascii="Verdana" w:hAnsi="Verdana"/>
          <w:color w:val="000000"/>
          <w:sz w:val="18"/>
          <w:szCs w:val="18"/>
        </w:rPr>
        <w:t>Commission</w:t>
      </w:r>
      <w:r w:rsidRPr="001A1AA1">
        <w:rPr>
          <w:rFonts w:ascii="Verdana" w:hAnsi="Verdana"/>
          <w:color w:val="000000"/>
          <w:sz w:val="18"/>
          <w:szCs w:val="18"/>
        </w:rPr>
        <w:t xml:space="preserve"> members is not provided. </w:t>
      </w:r>
    </w:p>
    <w:p w14:paraId="65D7E14A" w14:textId="77777777" w:rsidR="00F71ACE" w:rsidRPr="001A1AA1" w:rsidRDefault="00F71ACE" w:rsidP="00DF7B5B">
      <w:pPr>
        <w:widowControl w:val="0"/>
        <w:autoSpaceDE w:val="0"/>
        <w:autoSpaceDN w:val="0"/>
        <w:adjustRightInd w:val="0"/>
        <w:jc w:val="both"/>
        <w:rPr>
          <w:rFonts w:ascii="Verdana" w:hAnsi="Verdana"/>
          <w:color w:val="000000"/>
          <w:sz w:val="18"/>
          <w:szCs w:val="18"/>
        </w:rPr>
      </w:pPr>
      <w:r w:rsidRPr="001A1AA1">
        <w:rPr>
          <w:rFonts w:ascii="Verdana" w:hAnsi="Verdana"/>
          <w:color w:val="000000"/>
          <w:sz w:val="18"/>
          <w:szCs w:val="18"/>
        </w:rPr>
        <w:t>In 2012 no remuneration was paid to the Revision Commission members.</w:t>
      </w:r>
    </w:p>
    <w:p w14:paraId="65D7E14B" w14:textId="77777777" w:rsidR="00F71ACE" w:rsidRPr="001A1AA1" w:rsidRDefault="00F71ACE" w:rsidP="00DF7B5B">
      <w:pPr>
        <w:widowControl w:val="0"/>
        <w:autoSpaceDE w:val="0"/>
        <w:autoSpaceDN w:val="0"/>
        <w:adjustRightInd w:val="0"/>
        <w:rPr>
          <w:rFonts w:ascii="Verdana" w:hAnsi="Verdana"/>
          <w:color w:val="000000"/>
          <w:sz w:val="18"/>
          <w:szCs w:val="18"/>
        </w:rPr>
      </w:pPr>
    </w:p>
    <w:p w14:paraId="65D7E14C" w14:textId="77777777" w:rsidR="0009234A" w:rsidRPr="001A1AA1" w:rsidRDefault="0009234A" w:rsidP="00DF7B5B">
      <w:pPr>
        <w:widowControl w:val="0"/>
        <w:autoSpaceDE w:val="0"/>
        <w:autoSpaceDN w:val="0"/>
        <w:adjustRightInd w:val="0"/>
        <w:rPr>
          <w:rFonts w:ascii="Verdana" w:hAnsi="Verdana"/>
          <w:b/>
          <w:bCs/>
          <w:sz w:val="20"/>
          <w:szCs w:val="20"/>
        </w:rPr>
      </w:pPr>
      <w:r w:rsidRPr="001A1AA1">
        <w:rPr>
          <w:rFonts w:ascii="Verdana" w:hAnsi="Verdana"/>
          <w:b/>
          <w:bCs/>
          <w:sz w:val="20"/>
          <w:szCs w:val="20"/>
        </w:rPr>
        <w:t>Internal Audit Department</w:t>
      </w:r>
    </w:p>
    <w:p w14:paraId="65D7E14D" w14:textId="77777777" w:rsidR="0009234A" w:rsidRPr="001A1AA1" w:rsidRDefault="0009234A" w:rsidP="00DF7B5B">
      <w:pPr>
        <w:widowControl w:val="0"/>
        <w:autoSpaceDE w:val="0"/>
        <w:autoSpaceDN w:val="0"/>
        <w:adjustRightInd w:val="0"/>
        <w:rPr>
          <w:rFonts w:ascii="Verdana" w:hAnsi="Verdana"/>
          <w:b/>
          <w:bCs/>
          <w:sz w:val="20"/>
          <w:szCs w:val="20"/>
          <w:highlight w:val="yellow"/>
        </w:rPr>
      </w:pPr>
    </w:p>
    <w:p w14:paraId="65D7E14E" w14:textId="77777777" w:rsidR="0009234A" w:rsidRPr="001A1AA1" w:rsidRDefault="0009234A" w:rsidP="00DF7B5B">
      <w:pPr>
        <w:widowControl w:val="0"/>
        <w:autoSpaceDE w:val="0"/>
        <w:autoSpaceDN w:val="0"/>
        <w:adjustRightInd w:val="0"/>
        <w:jc w:val="both"/>
        <w:rPr>
          <w:rFonts w:ascii="Verdana" w:hAnsi="Verdana"/>
          <w:bCs/>
          <w:sz w:val="18"/>
          <w:szCs w:val="18"/>
        </w:rPr>
      </w:pPr>
      <w:r w:rsidRPr="001A1AA1">
        <w:rPr>
          <w:rFonts w:ascii="Verdana" w:hAnsi="Verdana"/>
          <w:bCs/>
          <w:sz w:val="18"/>
          <w:szCs w:val="18"/>
        </w:rPr>
        <w:t xml:space="preserve">The </w:t>
      </w:r>
      <w:r w:rsidRPr="001A1AA1">
        <w:rPr>
          <w:rFonts w:ascii="Verdana" w:hAnsi="Verdana"/>
          <w:bCs/>
          <w:iCs/>
          <w:sz w:val="18"/>
          <w:szCs w:val="18"/>
        </w:rPr>
        <w:t xml:space="preserve">Internal Audit Department is a specialized structural organization unit of the Company that controls financial and economic activity. The internal control is based on the Regulation on Internal Audit System of E.ON Russia approved by the </w:t>
      </w:r>
      <w:r w:rsidR="00440564" w:rsidRPr="001A1AA1">
        <w:rPr>
          <w:rFonts w:ascii="Verdana" w:hAnsi="Verdana"/>
          <w:bCs/>
          <w:iCs/>
          <w:sz w:val="18"/>
          <w:szCs w:val="18"/>
        </w:rPr>
        <w:t>Board of Directors</w:t>
      </w:r>
      <w:r w:rsidRPr="001A1AA1">
        <w:rPr>
          <w:rFonts w:ascii="Verdana" w:hAnsi="Verdana"/>
          <w:bCs/>
          <w:iCs/>
          <w:sz w:val="18"/>
          <w:szCs w:val="18"/>
        </w:rPr>
        <w:t xml:space="preserve">, and functions, procedures and methods of control applied by the Internal Audit Department are set forth in the Regulation on Internal Audit Procedures of E.ON Russia also approved by the </w:t>
      </w:r>
      <w:r w:rsidR="00440564" w:rsidRPr="001A1AA1">
        <w:rPr>
          <w:rFonts w:ascii="Verdana" w:hAnsi="Verdana"/>
          <w:bCs/>
          <w:iCs/>
          <w:sz w:val="18"/>
          <w:szCs w:val="18"/>
        </w:rPr>
        <w:t xml:space="preserve">Board of </w:t>
      </w:r>
      <w:r w:rsidR="00895A53" w:rsidRPr="001A1AA1">
        <w:rPr>
          <w:rFonts w:ascii="Verdana" w:hAnsi="Verdana"/>
          <w:bCs/>
          <w:iCs/>
          <w:sz w:val="18"/>
          <w:szCs w:val="18"/>
        </w:rPr>
        <w:t>Directors.</w:t>
      </w:r>
      <w:r w:rsidR="00895A53" w:rsidRPr="001A1AA1">
        <w:rPr>
          <w:rFonts w:ascii="Verdana" w:hAnsi="Verdana"/>
          <w:bCs/>
          <w:sz w:val="18"/>
          <w:szCs w:val="18"/>
        </w:rPr>
        <w:t xml:space="preserve"> The</w:t>
      </w:r>
      <w:r w:rsidRPr="001A1AA1">
        <w:rPr>
          <w:rFonts w:ascii="Verdana" w:hAnsi="Verdana"/>
          <w:bCs/>
          <w:sz w:val="18"/>
          <w:szCs w:val="18"/>
        </w:rPr>
        <w:t xml:space="preserve"> most important functions </w:t>
      </w:r>
      <w:r w:rsidRPr="001A1AA1">
        <w:rPr>
          <w:rFonts w:ascii="Verdana" w:hAnsi="Verdana"/>
          <w:bCs/>
          <w:iCs/>
          <w:sz w:val="18"/>
          <w:szCs w:val="18"/>
        </w:rPr>
        <w:t>of the Internal Audit Department</w:t>
      </w:r>
      <w:r w:rsidRPr="001A1AA1">
        <w:rPr>
          <w:rFonts w:ascii="Verdana" w:hAnsi="Verdana"/>
          <w:bCs/>
          <w:sz w:val="18"/>
          <w:szCs w:val="18"/>
        </w:rPr>
        <w:t xml:space="preserve"> are timely and qualitative internal revisions and audits aimed at effective use of the Company resources, assessment of the risk management systems efficiency, as well as efficiency of control and corporate management systems efficiency. </w:t>
      </w:r>
    </w:p>
    <w:p w14:paraId="65D7E14F" w14:textId="77777777" w:rsidR="0009234A" w:rsidRPr="001A1AA1" w:rsidRDefault="0009234A" w:rsidP="00DF7B5B">
      <w:pPr>
        <w:widowControl w:val="0"/>
        <w:autoSpaceDE w:val="0"/>
        <w:autoSpaceDN w:val="0"/>
        <w:adjustRightInd w:val="0"/>
        <w:jc w:val="both"/>
        <w:rPr>
          <w:rFonts w:ascii="Verdana" w:hAnsi="Verdana"/>
          <w:bCs/>
          <w:sz w:val="18"/>
          <w:szCs w:val="18"/>
        </w:rPr>
      </w:pPr>
    </w:p>
    <w:p w14:paraId="65D7E150" w14:textId="77777777" w:rsidR="0009234A" w:rsidRPr="001A1AA1" w:rsidRDefault="0009234A" w:rsidP="00DF7B5B">
      <w:pPr>
        <w:widowControl w:val="0"/>
        <w:autoSpaceDE w:val="0"/>
        <w:autoSpaceDN w:val="0"/>
        <w:adjustRightInd w:val="0"/>
        <w:jc w:val="both"/>
        <w:rPr>
          <w:rFonts w:ascii="Verdana" w:hAnsi="Verdana"/>
          <w:bCs/>
          <w:sz w:val="18"/>
          <w:szCs w:val="18"/>
        </w:rPr>
      </w:pPr>
      <w:r w:rsidRPr="001A1AA1">
        <w:rPr>
          <w:rFonts w:ascii="Verdana" w:hAnsi="Verdana"/>
          <w:bCs/>
          <w:sz w:val="18"/>
          <w:szCs w:val="18"/>
        </w:rPr>
        <w:t xml:space="preserve">A system of internal control based on best practices applied by the companies of E.ON Group, is implemented within the Company. Internal control </w:t>
      </w:r>
      <w:r w:rsidR="00061A54" w:rsidRPr="001A1AA1">
        <w:rPr>
          <w:rFonts w:ascii="Verdana" w:hAnsi="Verdana"/>
          <w:bCs/>
          <w:sz w:val="18"/>
          <w:szCs w:val="18"/>
        </w:rPr>
        <w:t>is</w:t>
      </w:r>
      <w:r w:rsidRPr="001A1AA1">
        <w:rPr>
          <w:rFonts w:ascii="Verdana" w:hAnsi="Verdana"/>
          <w:bCs/>
          <w:sz w:val="18"/>
          <w:szCs w:val="18"/>
        </w:rPr>
        <w:t xml:space="preserve"> a process effected by the </w:t>
      </w:r>
      <w:r w:rsidR="00440564" w:rsidRPr="001A1AA1">
        <w:rPr>
          <w:rFonts w:ascii="Verdana" w:hAnsi="Verdana"/>
          <w:bCs/>
          <w:sz w:val="18"/>
          <w:szCs w:val="18"/>
        </w:rPr>
        <w:t>Board</w:t>
      </w:r>
      <w:r w:rsidRPr="001A1AA1">
        <w:rPr>
          <w:rFonts w:ascii="Verdana" w:hAnsi="Verdana"/>
          <w:bCs/>
          <w:sz w:val="18"/>
          <w:szCs w:val="18"/>
        </w:rPr>
        <w:t xml:space="preserve"> of Directors, Company management and employees aimed at provision of sufficient confidence in targets achievement as regards activity efficiency, reliability of the financial statements, compliance with the applicable legal and regulatory acts requirements, ensurance of the assets soundness.</w:t>
      </w:r>
    </w:p>
    <w:p w14:paraId="65D7E151" w14:textId="77777777" w:rsidR="0009234A" w:rsidRPr="001A1AA1" w:rsidRDefault="0009234A" w:rsidP="00DF7B5B">
      <w:pPr>
        <w:widowControl w:val="0"/>
        <w:autoSpaceDE w:val="0"/>
        <w:autoSpaceDN w:val="0"/>
        <w:adjustRightInd w:val="0"/>
        <w:jc w:val="both"/>
        <w:rPr>
          <w:rFonts w:ascii="Verdana" w:hAnsi="Verdana"/>
          <w:bCs/>
          <w:sz w:val="18"/>
          <w:szCs w:val="18"/>
        </w:rPr>
      </w:pPr>
    </w:p>
    <w:p w14:paraId="65D7E152" w14:textId="77777777" w:rsidR="0009234A" w:rsidRPr="001A1AA1" w:rsidRDefault="0009234A" w:rsidP="00DF7B5B">
      <w:pPr>
        <w:widowControl w:val="0"/>
        <w:autoSpaceDE w:val="0"/>
        <w:autoSpaceDN w:val="0"/>
        <w:adjustRightInd w:val="0"/>
        <w:jc w:val="both"/>
        <w:rPr>
          <w:rFonts w:ascii="Verdana" w:hAnsi="Verdana"/>
          <w:bCs/>
          <w:sz w:val="18"/>
          <w:szCs w:val="18"/>
        </w:rPr>
      </w:pPr>
      <w:r w:rsidRPr="001A1AA1">
        <w:rPr>
          <w:rFonts w:ascii="Verdana" w:hAnsi="Verdana"/>
          <w:bCs/>
          <w:sz w:val="18"/>
          <w:szCs w:val="18"/>
        </w:rPr>
        <w:t xml:space="preserve">The Company has channels of communication to communicate cases of violation or non-conformity found in the process of financial statements preparation or in the work of the internal audit system. Any employee is entitled to address the issues specified to the Internal Audit Department and the Audit Committee of the </w:t>
      </w:r>
      <w:r w:rsidR="00440564" w:rsidRPr="001A1AA1">
        <w:rPr>
          <w:rFonts w:ascii="Verdana" w:hAnsi="Verdana"/>
          <w:bCs/>
          <w:sz w:val="18"/>
          <w:szCs w:val="18"/>
        </w:rPr>
        <w:t>Board of</w:t>
      </w:r>
      <w:r w:rsidRPr="001A1AA1">
        <w:rPr>
          <w:rFonts w:ascii="Verdana" w:hAnsi="Verdana"/>
          <w:bCs/>
          <w:sz w:val="18"/>
          <w:szCs w:val="18"/>
        </w:rPr>
        <w:t xml:space="preserve"> Directors.</w:t>
      </w:r>
    </w:p>
    <w:p w14:paraId="65D7E153" w14:textId="77777777" w:rsidR="0009234A" w:rsidRPr="001A1AA1" w:rsidRDefault="0009234A" w:rsidP="00DF7B5B">
      <w:pPr>
        <w:widowControl w:val="0"/>
        <w:autoSpaceDE w:val="0"/>
        <w:autoSpaceDN w:val="0"/>
        <w:adjustRightInd w:val="0"/>
        <w:rPr>
          <w:rFonts w:ascii="Verdana" w:hAnsi="Verdana"/>
          <w:b/>
          <w:bCs/>
          <w:sz w:val="20"/>
          <w:szCs w:val="20"/>
        </w:rPr>
      </w:pPr>
    </w:p>
    <w:p w14:paraId="65D7E154" w14:textId="77777777" w:rsidR="0090636B" w:rsidRPr="001A1AA1" w:rsidRDefault="0090636B" w:rsidP="00DF7B5B">
      <w:pPr>
        <w:widowControl w:val="0"/>
        <w:autoSpaceDE w:val="0"/>
        <w:autoSpaceDN w:val="0"/>
        <w:adjustRightInd w:val="0"/>
        <w:rPr>
          <w:rFonts w:ascii="Verdana" w:hAnsi="Verdana"/>
          <w:b/>
          <w:bCs/>
          <w:sz w:val="20"/>
          <w:szCs w:val="20"/>
        </w:rPr>
      </w:pPr>
      <w:r w:rsidRPr="001A1AA1">
        <w:rPr>
          <w:rFonts w:ascii="Verdana" w:hAnsi="Verdana"/>
          <w:b/>
          <w:bCs/>
          <w:sz w:val="20"/>
          <w:szCs w:val="20"/>
        </w:rPr>
        <w:t>External auditor</w:t>
      </w:r>
    </w:p>
    <w:p w14:paraId="65D7E155" w14:textId="77777777" w:rsidR="0090636B" w:rsidRPr="001A1AA1" w:rsidRDefault="0090636B" w:rsidP="00DF7B5B">
      <w:pPr>
        <w:widowControl w:val="0"/>
        <w:autoSpaceDE w:val="0"/>
        <w:autoSpaceDN w:val="0"/>
        <w:adjustRightInd w:val="0"/>
        <w:jc w:val="both"/>
        <w:rPr>
          <w:rFonts w:ascii="Verdana" w:hAnsi="Verdana"/>
          <w:color w:val="000000"/>
          <w:sz w:val="18"/>
          <w:szCs w:val="18"/>
        </w:rPr>
      </w:pPr>
    </w:p>
    <w:p w14:paraId="65D7E156" w14:textId="77777777" w:rsidR="0091211E" w:rsidRPr="001A1AA1" w:rsidRDefault="0091211E" w:rsidP="00DF7B5B">
      <w:pPr>
        <w:widowControl w:val="0"/>
        <w:jc w:val="both"/>
        <w:rPr>
          <w:rFonts w:ascii="Verdana" w:hAnsi="Verdana"/>
          <w:color w:val="000000"/>
          <w:sz w:val="18"/>
          <w:szCs w:val="18"/>
        </w:rPr>
      </w:pPr>
      <w:r w:rsidRPr="001A1AA1">
        <w:rPr>
          <w:rFonts w:ascii="Verdana" w:hAnsi="Verdana"/>
          <w:color w:val="000000"/>
          <w:sz w:val="18"/>
          <w:szCs w:val="18"/>
        </w:rPr>
        <w:t xml:space="preserve">On June 29, 2012 the annual General Shareholders' Meeting of E.ON Russia approved PricewaterhouseCoopers Audit CJSC as an external auditor. </w:t>
      </w:r>
    </w:p>
    <w:p w14:paraId="65D7E157" w14:textId="77777777" w:rsidR="0091211E" w:rsidRPr="001A1AA1" w:rsidRDefault="0091211E" w:rsidP="00DF7B5B">
      <w:pPr>
        <w:widowControl w:val="0"/>
        <w:jc w:val="both"/>
        <w:rPr>
          <w:rFonts w:ascii="Verdana" w:hAnsi="Verdana"/>
          <w:color w:val="000000"/>
          <w:sz w:val="18"/>
          <w:szCs w:val="18"/>
        </w:rPr>
      </w:pPr>
      <w:r w:rsidRPr="001A1AA1">
        <w:rPr>
          <w:rFonts w:ascii="Verdana" w:hAnsi="Verdana"/>
          <w:color w:val="000000"/>
          <w:sz w:val="18"/>
          <w:szCs w:val="18"/>
        </w:rPr>
        <w:t xml:space="preserve">The amount of remuneration payable to the auditor is defined by the Company Board of </w:t>
      </w:r>
      <w:r w:rsidR="00440564" w:rsidRPr="001A1AA1">
        <w:rPr>
          <w:rFonts w:ascii="Verdana" w:hAnsi="Verdana"/>
          <w:color w:val="000000"/>
          <w:sz w:val="18"/>
          <w:szCs w:val="18"/>
        </w:rPr>
        <w:t xml:space="preserve"> Directors.</w:t>
      </w:r>
    </w:p>
    <w:p w14:paraId="65D7E158" w14:textId="77777777" w:rsidR="0091211E" w:rsidRPr="001A1AA1" w:rsidRDefault="0091211E" w:rsidP="00DF7B5B">
      <w:pPr>
        <w:widowControl w:val="0"/>
        <w:jc w:val="both"/>
        <w:rPr>
          <w:rFonts w:ascii="Verdana" w:hAnsi="Verdana"/>
          <w:color w:val="000000"/>
          <w:sz w:val="18"/>
          <w:szCs w:val="18"/>
        </w:rPr>
      </w:pPr>
      <w:r w:rsidRPr="001A1AA1">
        <w:rPr>
          <w:rFonts w:ascii="Verdana" w:hAnsi="Verdana"/>
          <w:color w:val="000000"/>
          <w:sz w:val="18"/>
          <w:szCs w:val="18"/>
        </w:rPr>
        <w:t xml:space="preserve">Pursuant to the resolution of the </w:t>
      </w:r>
      <w:r w:rsidR="00440564" w:rsidRPr="001A1AA1">
        <w:rPr>
          <w:rFonts w:ascii="Verdana" w:hAnsi="Verdana"/>
          <w:color w:val="000000"/>
          <w:sz w:val="18"/>
          <w:szCs w:val="18"/>
        </w:rPr>
        <w:t>Board of Directors</w:t>
      </w:r>
      <w:r w:rsidRPr="001A1AA1">
        <w:rPr>
          <w:rFonts w:ascii="Verdana" w:hAnsi="Verdana"/>
          <w:color w:val="000000"/>
          <w:sz w:val="18"/>
          <w:szCs w:val="18"/>
        </w:rPr>
        <w:t xml:space="preserve"> the remuneration amount to the external auditor amounted to:</w:t>
      </w:r>
    </w:p>
    <w:p w14:paraId="65D7E159" w14:textId="77777777" w:rsidR="0091211E" w:rsidRPr="001A1AA1" w:rsidRDefault="0091211E" w:rsidP="00DF7B5B">
      <w:pPr>
        <w:widowControl w:val="0"/>
        <w:numPr>
          <w:ilvl w:val="0"/>
          <w:numId w:val="7"/>
        </w:numPr>
        <w:jc w:val="both"/>
        <w:rPr>
          <w:rFonts w:ascii="Verdana" w:hAnsi="Verdana"/>
          <w:color w:val="000000"/>
          <w:sz w:val="18"/>
          <w:szCs w:val="18"/>
        </w:rPr>
      </w:pPr>
      <w:r w:rsidRPr="001A1AA1">
        <w:rPr>
          <w:rFonts w:ascii="Verdana" w:hAnsi="Verdana"/>
          <w:color w:val="000000"/>
          <w:sz w:val="18"/>
          <w:szCs w:val="18"/>
        </w:rPr>
        <w:t>for accounting reports audit for the reporting period ending on December 31, 2012, drawn up in compliance with the Russian laws - 6,714,692.00 roubles (net of VAT);</w:t>
      </w:r>
    </w:p>
    <w:p w14:paraId="65D7E15A" w14:textId="77777777" w:rsidR="0091211E" w:rsidRPr="001A1AA1" w:rsidRDefault="0091211E" w:rsidP="00DF7B5B">
      <w:pPr>
        <w:widowControl w:val="0"/>
        <w:numPr>
          <w:ilvl w:val="0"/>
          <w:numId w:val="7"/>
        </w:numPr>
        <w:jc w:val="both"/>
        <w:rPr>
          <w:rFonts w:ascii="Verdana" w:hAnsi="Verdana"/>
          <w:color w:val="000000"/>
          <w:sz w:val="18"/>
          <w:szCs w:val="18"/>
        </w:rPr>
      </w:pPr>
      <w:r w:rsidRPr="001A1AA1">
        <w:rPr>
          <w:rFonts w:ascii="Verdana" w:hAnsi="Verdana"/>
          <w:color w:val="000000"/>
          <w:sz w:val="18"/>
          <w:szCs w:val="18"/>
        </w:rPr>
        <w:t>for financial statements audit for the reporting period ending on December 31, 2012, drawn up in compliance with IFRS - 18,064,326.00 roubles (net of VAT).</w:t>
      </w:r>
    </w:p>
    <w:p w14:paraId="65D7E15B" w14:textId="77777777" w:rsidR="0090636B" w:rsidRPr="001A1AA1" w:rsidRDefault="0090636B" w:rsidP="00DF7B5B">
      <w:pPr>
        <w:widowControl w:val="0"/>
        <w:jc w:val="both"/>
        <w:rPr>
          <w:rFonts w:ascii="Verdana" w:hAnsi="Verdana"/>
          <w:sz w:val="18"/>
          <w:szCs w:val="18"/>
        </w:rPr>
      </w:pPr>
    </w:p>
    <w:p w14:paraId="65D7E15C" w14:textId="77777777" w:rsidR="005275BE" w:rsidRPr="001A1AA1" w:rsidRDefault="005275BE" w:rsidP="00DF7B5B">
      <w:pPr>
        <w:widowControl w:val="0"/>
        <w:jc w:val="both"/>
        <w:rPr>
          <w:rFonts w:ascii="Verdana" w:hAnsi="Verdana"/>
          <w:b/>
          <w:sz w:val="18"/>
          <w:szCs w:val="18"/>
        </w:rPr>
      </w:pPr>
      <w:r w:rsidRPr="001A1AA1">
        <w:rPr>
          <w:rFonts w:ascii="Verdana" w:hAnsi="Verdana"/>
          <w:b/>
          <w:sz w:val="18"/>
          <w:szCs w:val="18"/>
        </w:rPr>
        <w:t xml:space="preserve">The Audit Committee of the </w:t>
      </w:r>
      <w:r w:rsidR="00440564" w:rsidRPr="001A1AA1">
        <w:rPr>
          <w:rFonts w:ascii="Verdana" w:hAnsi="Verdana"/>
          <w:b/>
          <w:sz w:val="18"/>
          <w:szCs w:val="18"/>
        </w:rPr>
        <w:t xml:space="preserve">Board of </w:t>
      </w:r>
      <w:r w:rsidRPr="001A1AA1">
        <w:rPr>
          <w:rFonts w:ascii="Verdana" w:hAnsi="Verdana"/>
          <w:b/>
          <w:sz w:val="18"/>
          <w:szCs w:val="18"/>
        </w:rPr>
        <w:t xml:space="preserve">Directors of </w:t>
      </w:r>
      <w:r w:rsidR="00013D84" w:rsidRPr="001A1AA1">
        <w:rPr>
          <w:rFonts w:ascii="Verdana" w:hAnsi="Verdana"/>
          <w:b/>
          <w:sz w:val="18"/>
          <w:szCs w:val="18"/>
        </w:rPr>
        <w:t>E.ON Russia JSC</w:t>
      </w:r>
    </w:p>
    <w:p w14:paraId="65D7E15D" w14:textId="77777777" w:rsidR="005275BE" w:rsidRPr="001A1AA1" w:rsidRDefault="005275BE" w:rsidP="00DF7B5B">
      <w:pPr>
        <w:widowControl w:val="0"/>
        <w:jc w:val="both"/>
        <w:rPr>
          <w:rFonts w:ascii="Verdana" w:hAnsi="Verdana"/>
          <w:sz w:val="18"/>
          <w:szCs w:val="18"/>
        </w:rPr>
      </w:pPr>
    </w:p>
    <w:p w14:paraId="65D7E15E" w14:textId="77777777" w:rsidR="00013D84" w:rsidRPr="001A1AA1" w:rsidRDefault="00013D84" w:rsidP="00DF7B5B">
      <w:pPr>
        <w:widowControl w:val="0"/>
        <w:jc w:val="both"/>
        <w:rPr>
          <w:rFonts w:ascii="Verdana" w:hAnsi="Verdana"/>
          <w:sz w:val="18"/>
          <w:szCs w:val="18"/>
        </w:rPr>
      </w:pPr>
      <w:r w:rsidRPr="001A1AA1">
        <w:rPr>
          <w:rFonts w:ascii="Verdana" w:hAnsi="Verdana"/>
          <w:sz w:val="18"/>
          <w:szCs w:val="18"/>
        </w:rPr>
        <w:t xml:space="preserve">The Audit Committee of the Company </w:t>
      </w:r>
      <w:r w:rsidR="00440564" w:rsidRPr="001A1AA1">
        <w:rPr>
          <w:rFonts w:ascii="Verdana" w:hAnsi="Verdana"/>
          <w:sz w:val="18"/>
          <w:szCs w:val="18"/>
        </w:rPr>
        <w:t xml:space="preserve">Board of </w:t>
      </w:r>
      <w:r w:rsidRPr="001A1AA1">
        <w:rPr>
          <w:rFonts w:ascii="Verdana" w:hAnsi="Verdana"/>
          <w:sz w:val="18"/>
          <w:szCs w:val="18"/>
        </w:rPr>
        <w:t xml:space="preserve">Directors was composed on November 30, 2006 by resolution of the </w:t>
      </w:r>
      <w:r w:rsidR="00440564" w:rsidRPr="001A1AA1">
        <w:rPr>
          <w:rFonts w:ascii="Verdana" w:hAnsi="Verdana"/>
          <w:sz w:val="18"/>
          <w:szCs w:val="18"/>
        </w:rPr>
        <w:t xml:space="preserve">Board of </w:t>
      </w:r>
      <w:r w:rsidRPr="001A1AA1">
        <w:rPr>
          <w:rFonts w:ascii="Verdana" w:hAnsi="Verdana"/>
          <w:sz w:val="18"/>
          <w:szCs w:val="18"/>
        </w:rPr>
        <w:t xml:space="preserve"> Directors of OGK-4 OAO on the basis of the Articles of Association of E.ON Russia and Regulation on the Audit Committee of the </w:t>
      </w:r>
      <w:r w:rsidR="00440564" w:rsidRPr="001A1AA1">
        <w:rPr>
          <w:rFonts w:ascii="Verdana" w:hAnsi="Verdana"/>
          <w:sz w:val="18"/>
          <w:szCs w:val="18"/>
        </w:rPr>
        <w:t xml:space="preserve">Board of Directors </w:t>
      </w:r>
      <w:r w:rsidRPr="001A1AA1">
        <w:rPr>
          <w:rFonts w:ascii="Verdana" w:hAnsi="Verdana"/>
          <w:sz w:val="18"/>
          <w:szCs w:val="18"/>
        </w:rPr>
        <w:t>of OGK-4</w:t>
      </w:r>
      <w:r w:rsidRPr="001A1AA1">
        <w:rPr>
          <w:rFonts w:ascii="Verdana" w:hAnsi="Verdana"/>
          <w:i/>
          <w:sz w:val="18"/>
          <w:szCs w:val="18"/>
        </w:rPr>
        <w:t>.</w:t>
      </w:r>
    </w:p>
    <w:p w14:paraId="65D7E15F" w14:textId="77777777" w:rsidR="00013D84" w:rsidRPr="001A1AA1" w:rsidRDefault="00013D84" w:rsidP="00DF7B5B">
      <w:pPr>
        <w:widowControl w:val="0"/>
        <w:jc w:val="both"/>
        <w:rPr>
          <w:rFonts w:ascii="Verdana" w:hAnsi="Verdana"/>
          <w:sz w:val="18"/>
          <w:szCs w:val="18"/>
        </w:rPr>
      </w:pPr>
      <w:r w:rsidRPr="001A1AA1">
        <w:rPr>
          <w:rFonts w:ascii="Verdana" w:hAnsi="Verdana"/>
          <w:sz w:val="18"/>
          <w:szCs w:val="18"/>
        </w:rPr>
        <w:lastRenderedPageBreak/>
        <w:t xml:space="preserve">The Committee is an advisory and negotiation body of the </w:t>
      </w:r>
      <w:r w:rsidR="00440564" w:rsidRPr="001A1AA1">
        <w:rPr>
          <w:rFonts w:ascii="Verdana" w:hAnsi="Verdana"/>
          <w:sz w:val="18"/>
          <w:szCs w:val="18"/>
        </w:rPr>
        <w:t>Board of</w:t>
      </w:r>
      <w:r w:rsidRPr="001A1AA1">
        <w:rPr>
          <w:rFonts w:ascii="Verdana" w:hAnsi="Verdana"/>
          <w:sz w:val="18"/>
          <w:szCs w:val="18"/>
        </w:rPr>
        <w:t xml:space="preserve"> Directors that provides for actual participation of the </w:t>
      </w:r>
      <w:r w:rsidR="00440564" w:rsidRPr="001A1AA1">
        <w:rPr>
          <w:rFonts w:ascii="Verdana" w:hAnsi="Verdana"/>
          <w:sz w:val="18"/>
          <w:szCs w:val="18"/>
        </w:rPr>
        <w:t>Board of</w:t>
      </w:r>
      <w:r w:rsidRPr="001A1AA1">
        <w:rPr>
          <w:rFonts w:ascii="Verdana" w:hAnsi="Verdana"/>
          <w:sz w:val="18"/>
          <w:szCs w:val="18"/>
        </w:rPr>
        <w:t xml:space="preserve"> Directors in control over financial and economic activities of the Company and objective informing of the </w:t>
      </w:r>
      <w:r w:rsidR="00440564" w:rsidRPr="001A1AA1">
        <w:rPr>
          <w:rFonts w:ascii="Verdana" w:hAnsi="Verdana"/>
          <w:sz w:val="18"/>
          <w:szCs w:val="18"/>
        </w:rPr>
        <w:t>Board of</w:t>
      </w:r>
      <w:r w:rsidRPr="001A1AA1">
        <w:rPr>
          <w:rFonts w:ascii="Verdana" w:hAnsi="Verdana"/>
          <w:sz w:val="18"/>
          <w:szCs w:val="18"/>
        </w:rPr>
        <w:t xml:space="preserve"> Directors on the quality of work of the internal audit and analysis of the Company financial statements. </w:t>
      </w:r>
    </w:p>
    <w:p w14:paraId="65D7E160" w14:textId="77777777" w:rsidR="00013D84" w:rsidRPr="001A1AA1" w:rsidRDefault="00013D84" w:rsidP="00DF7B5B">
      <w:pPr>
        <w:widowControl w:val="0"/>
        <w:jc w:val="both"/>
        <w:rPr>
          <w:rFonts w:ascii="Verdana" w:hAnsi="Verdana"/>
          <w:sz w:val="18"/>
          <w:szCs w:val="18"/>
        </w:rPr>
      </w:pPr>
      <w:r w:rsidRPr="001A1AA1">
        <w:rPr>
          <w:rFonts w:ascii="Verdana" w:hAnsi="Verdana"/>
          <w:sz w:val="18"/>
          <w:szCs w:val="18"/>
        </w:rPr>
        <w:t>The Audit Committee responsibility includes: assessment of nominees of the Auditor, assessment of the Auditor’s reports, assessment of the internal control procedure efficiency and development of recommendations for their improvement.</w:t>
      </w:r>
    </w:p>
    <w:p w14:paraId="65D7E161" w14:textId="77777777" w:rsidR="005275BE" w:rsidRPr="001A1AA1" w:rsidRDefault="00013D84" w:rsidP="00DF7B5B">
      <w:pPr>
        <w:widowControl w:val="0"/>
        <w:jc w:val="both"/>
        <w:rPr>
          <w:rFonts w:ascii="Verdana" w:hAnsi="Verdana"/>
          <w:i/>
          <w:sz w:val="18"/>
          <w:szCs w:val="18"/>
        </w:rPr>
      </w:pPr>
      <w:r w:rsidRPr="001A1AA1">
        <w:rPr>
          <w:rFonts w:ascii="Verdana" w:hAnsi="Verdana"/>
          <w:sz w:val="18"/>
          <w:szCs w:val="18"/>
        </w:rPr>
        <w:t xml:space="preserve">The Committee consists of minimum two members. Only members of the </w:t>
      </w:r>
      <w:r w:rsidR="00440564" w:rsidRPr="001A1AA1">
        <w:rPr>
          <w:rFonts w:ascii="Verdana" w:hAnsi="Verdana"/>
          <w:sz w:val="18"/>
          <w:szCs w:val="18"/>
        </w:rPr>
        <w:t>Board of</w:t>
      </w:r>
      <w:r w:rsidRPr="001A1AA1">
        <w:rPr>
          <w:rFonts w:ascii="Verdana" w:hAnsi="Verdana"/>
          <w:sz w:val="18"/>
          <w:szCs w:val="18"/>
        </w:rPr>
        <w:t xml:space="preserve"> Directors are entitled to be the members of the Committee.</w:t>
      </w:r>
      <w:r w:rsidR="003D6511" w:rsidRPr="001A1AA1">
        <w:rPr>
          <w:rStyle w:val="a5"/>
          <w:rFonts w:ascii="Verdana" w:hAnsi="Verdana"/>
          <w:sz w:val="18"/>
          <w:szCs w:val="18"/>
        </w:rPr>
        <w:footnoteReference w:id="14"/>
      </w:r>
      <w:r w:rsidRPr="001A1AA1">
        <w:rPr>
          <w:rFonts w:ascii="Verdana" w:hAnsi="Verdana"/>
          <w:sz w:val="18"/>
          <w:szCs w:val="18"/>
        </w:rPr>
        <w:t xml:space="preserve"> </w:t>
      </w:r>
    </w:p>
    <w:p w14:paraId="65D7E162" w14:textId="77777777" w:rsidR="00013D84" w:rsidRPr="001A1AA1" w:rsidRDefault="00013D84" w:rsidP="00DF7B5B">
      <w:pPr>
        <w:widowControl w:val="0"/>
        <w:jc w:val="both"/>
        <w:rPr>
          <w:rFonts w:ascii="Verdana" w:hAnsi="Verdana"/>
          <w:sz w:val="18"/>
          <w:szCs w:val="18"/>
        </w:rPr>
      </w:pPr>
    </w:p>
    <w:p w14:paraId="65D7E163" w14:textId="77777777" w:rsidR="005275BE" w:rsidRPr="001A1AA1" w:rsidRDefault="005275BE" w:rsidP="00DF7B5B">
      <w:pPr>
        <w:widowControl w:val="0"/>
        <w:jc w:val="both"/>
        <w:rPr>
          <w:rFonts w:ascii="Verdana" w:hAnsi="Verdana"/>
          <w:sz w:val="18"/>
          <w:szCs w:val="18"/>
        </w:rPr>
      </w:pPr>
    </w:p>
    <w:p w14:paraId="65D7E164" w14:textId="77777777" w:rsidR="0090636B" w:rsidRPr="001A1AA1" w:rsidRDefault="0090636B" w:rsidP="00DF7B5B">
      <w:pPr>
        <w:widowControl w:val="0"/>
        <w:shd w:val="clear" w:color="auto" w:fill="F2F2F2"/>
        <w:autoSpaceDE w:val="0"/>
        <w:autoSpaceDN w:val="0"/>
        <w:adjustRightInd w:val="0"/>
        <w:jc w:val="both"/>
        <w:rPr>
          <w:rFonts w:ascii="Verdana" w:hAnsi="Verdana"/>
          <w:b/>
          <w:sz w:val="20"/>
          <w:szCs w:val="20"/>
        </w:rPr>
      </w:pPr>
      <w:r w:rsidRPr="001A1AA1">
        <w:rPr>
          <w:rFonts w:ascii="Verdana" w:hAnsi="Verdana"/>
          <w:b/>
          <w:sz w:val="20"/>
          <w:szCs w:val="20"/>
        </w:rPr>
        <w:t>4.5. Interested Party Transactions. Major Transactions.</w:t>
      </w:r>
    </w:p>
    <w:p w14:paraId="65D7E165" w14:textId="77777777" w:rsidR="0090636B" w:rsidRPr="001A1AA1" w:rsidRDefault="0090636B" w:rsidP="00DF7B5B">
      <w:pPr>
        <w:widowControl w:val="0"/>
        <w:autoSpaceDE w:val="0"/>
        <w:autoSpaceDN w:val="0"/>
        <w:adjustRightInd w:val="0"/>
        <w:jc w:val="both"/>
        <w:rPr>
          <w:rFonts w:ascii="Verdana" w:hAnsi="Verdana"/>
          <w:color w:val="000000"/>
          <w:sz w:val="18"/>
          <w:szCs w:val="18"/>
        </w:rPr>
      </w:pPr>
    </w:p>
    <w:p w14:paraId="65D7E166" w14:textId="77777777" w:rsidR="0091211E" w:rsidRPr="001A1AA1" w:rsidRDefault="0091211E"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Pursuant to the legal requirements of the Russian Federation interested party transactions are subject to approval by the Company </w:t>
      </w:r>
      <w:r w:rsidR="00440564" w:rsidRPr="001A1AA1">
        <w:rPr>
          <w:rFonts w:ascii="Verdana" w:hAnsi="Verdana"/>
          <w:sz w:val="18"/>
          <w:szCs w:val="18"/>
        </w:rPr>
        <w:t>Board of</w:t>
      </w:r>
      <w:r w:rsidRPr="001A1AA1">
        <w:rPr>
          <w:rFonts w:ascii="Verdana" w:hAnsi="Verdana"/>
          <w:sz w:val="18"/>
          <w:szCs w:val="18"/>
        </w:rPr>
        <w:t xml:space="preserve"> Directors prior to their conclusion </w:t>
      </w:r>
      <w:r w:rsidR="00061A54" w:rsidRPr="001A1AA1">
        <w:rPr>
          <w:rFonts w:ascii="Verdana" w:hAnsi="Verdana"/>
          <w:sz w:val="18"/>
          <w:szCs w:val="18"/>
        </w:rPr>
        <w:t>—</w:t>
      </w:r>
      <w:r w:rsidRPr="001A1AA1">
        <w:rPr>
          <w:rFonts w:ascii="Verdana" w:hAnsi="Verdana"/>
          <w:sz w:val="18"/>
          <w:szCs w:val="18"/>
        </w:rPr>
        <w:t xml:space="preserve"> by the majority of votes of independent directors not interested in their conclusion. If all members of the </w:t>
      </w:r>
      <w:r w:rsidR="00440564" w:rsidRPr="001A1AA1">
        <w:rPr>
          <w:rFonts w:ascii="Verdana" w:hAnsi="Verdana"/>
          <w:sz w:val="18"/>
          <w:szCs w:val="18"/>
        </w:rPr>
        <w:t>Board of</w:t>
      </w:r>
      <w:r w:rsidRPr="001A1AA1">
        <w:rPr>
          <w:rFonts w:ascii="Verdana" w:hAnsi="Verdana"/>
          <w:sz w:val="18"/>
          <w:szCs w:val="18"/>
        </w:rPr>
        <w:t xml:space="preserve"> Directors</w:t>
      </w:r>
      <w:r w:rsidR="00061A54" w:rsidRPr="001A1AA1">
        <w:rPr>
          <w:rFonts w:ascii="Verdana" w:hAnsi="Verdana"/>
          <w:sz w:val="18"/>
          <w:szCs w:val="18"/>
        </w:rPr>
        <w:t xml:space="preserve"> are found interested</w:t>
      </w:r>
      <w:r w:rsidRPr="001A1AA1">
        <w:rPr>
          <w:rFonts w:ascii="Verdana" w:hAnsi="Verdana"/>
          <w:sz w:val="18"/>
          <w:szCs w:val="18"/>
        </w:rPr>
        <w:t xml:space="preserve"> or are not independent, or the transaction or several interrelated transactions subject is property, which cost subject to the accounting amounts to 2 and more per cent of the balance cost of E.ON Russia assets, and if by means of the transaction 2 and more </w:t>
      </w:r>
      <w:r w:rsidR="006A7CA3" w:rsidRPr="001A1AA1">
        <w:rPr>
          <w:rFonts w:ascii="Verdana" w:hAnsi="Verdana"/>
          <w:sz w:val="18"/>
          <w:szCs w:val="18"/>
        </w:rPr>
        <w:t>per cent</w:t>
      </w:r>
      <w:r w:rsidRPr="001A1AA1">
        <w:rPr>
          <w:rFonts w:ascii="Verdana" w:hAnsi="Verdana"/>
          <w:sz w:val="18"/>
          <w:szCs w:val="18"/>
        </w:rPr>
        <w:t xml:space="preserve"> of E.ON Russia shares or securities are placed (such securities can be converted into E.ON Russia shares) then such transaction conclusion is subject to approval by the resolution of the General Shareholders' Meeting by majority of votes of all shareholders not interested in the transaction.</w:t>
      </w:r>
    </w:p>
    <w:p w14:paraId="65D7E167" w14:textId="77777777" w:rsidR="0091211E" w:rsidRPr="001A1AA1" w:rsidRDefault="0091211E" w:rsidP="00DF7B5B">
      <w:pPr>
        <w:widowControl w:val="0"/>
        <w:autoSpaceDE w:val="0"/>
        <w:autoSpaceDN w:val="0"/>
        <w:adjustRightInd w:val="0"/>
        <w:jc w:val="both"/>
        <w:rPr>
          <w:rFonts w:ascii="Verdana" w:hAnsi="Verdana"/>
          <w:sz w:val="18"/>
          <w:szCs w:val="18"/>
        </w:rPr>
      </w:pPr>
    </w:p>
    <w:p w14:paraId="65D7E168" w14:textId="77777777" w:rsidR="0091211E" w:rsidRPr="001A1AA1" w:rsidRDefault="0091211E"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Transactions the subject of which is acquisition/alienation (possibility to alienate) by the company of the property, which cost exceeds 25% of the balance cost of the Company assets (except for transactions within ordinary business activity) are deemed to be major transactions subject to the effective laws and are subject to approval unanimously by all members of the </w:t>
      </w:r>
      <w:r w:rsidR="00440564" w:rsidRPr="001A1AA1">
        <w:rPr>
          <w:rFonts w:ascii="Verdana" w:hAnsi="Verdana"/>
          <w:sz w:val="18"/>
          <w:szCs w:val="18"/>
        </w:rPr>
        <w:t>Board</w:t>
      </w:r>
      <w:r w:rsidRPr="001A1AA1">
        <w:rPr>
          <w:rFonts w:ascii="Verdana" w:hAnsi="Verdana"/>
          <w:sz w:val="18"/>
          <w:szCs w:val="18"/>
        </w:rPr>
        <w:t xml:space="preserve"> of Directors, and if the property cost exceeds 50% of the assets balance cost then such transactions are subject to approval by the General Shareholders' Meeting by the majority of ¾ votes of the Company voting shares owners. </w:t>
      </w:r>
    </w:p>
    <w:p w14:paraId="65D7E169" w14:textId="77777777" w:rsidR="0091211E" w:rsidRPr="001A1AA1" w:rsidRDefault="0091211E" w:rsidP="00DF7B5B">
      <w:pPr>
        <w:widowControl w:val="0"/>
        <w:autoSpaceDE w:val="0"/>
        <w:autoSpaceDN w:val="0"/>
        <w:adjustRightInd w:val="0"/>
        <w:jc w:val="both"/>
        <w:rPr>
          <w:rFonts w:ascii="Verdana" w:hAnsi="Verdana"/>
          <w:sz w:val="18"/>
          <w:szCs w:val="18"/>
        </w:rPr>
      </w:pPr>
    </w:p>
    <w:p w14:paraId="65D7E16A" w14:textId="77777777" w:rsidR="0091211E" w:rsidRPr="001A1AA1" w:rsidRDefault="0091211E"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The Company shall track interested party transactions and major transactions by preliminary agreement of the transactions by the relevant Company structural units, weekly monitoring of the agreements signed, keeping register of all such transactions and maintaining the database subject to the data submitted by the members of the </w:t>
      </w:r>
      <w:r w:rsidR="00440564" w:rsidRPr="001A1AA1">
        <w:rPr>
          <w:rFonts w:ascii="Verdana" w:hAnsi="Verdana"/>
          <w:sz w:val="18"/>
          <w:szCs w:val="18"/>
        </w:rPr>
        <w:t>Board</w:t>
      </w:r>
      <w:r w:rsidRPr="001A1AA1">
        <w:rPr>
          <w:rFonts w:ascii="Verdana" w:hAnsi="Verdana"/>
          <w:sz w:val="18"/>
          <w:szCs w:val="18"/>
        </w:rPr>
        <w:t xml:space="preserve"> of Directors and Management Board of E.ON Russia on the companies, in which they occupy management positions or have share. The list of interested party transactions is</w:t>
      </w:r>
      <w:r w:rsidR="00762AB0" w:rsidRPr="001A1AA1">
        <w:rPr>
          <w:rFonts w:ascii="Verdana" w:hAnsi="Verdana"/>
          <w:sz w:val="18"/>
          <w:szCs w:val="18"/>
        </w:rPr>
        <w:t xml:space="preserve"> specified in Annex No. 3 hereto, </w:t>
      </w:r>
      <w:r w:rsidRPr="001A1AA1">
        <w:rPr>
          <w:rFonts w:ascii="Verdana" w:hAnsi="Verdana"/>
          <w:sz w:val="18"/>
          <w:szCs w:val="18"/>
        </w:rPr>
        <w:t xml:space="preserve">no major transactions were effected in 2012. </w:t>
      </w:r>
    </w:p>
    <w:p w14:paraId="65D7E16B" w14:textId="77777777" w:rsidR="0090636B" w:rsidRPr="001A1AA1" w:rsidRDefault="0090636B" w:rsidP="00DF7B5B">
      <w:pPr>
        <w:widowControl w:val="0"/>
        <w:autoSpaceDE w:val="0"/>
        <w:autoSpaceDN w:val="0"/>
        <w:adjustRightInd w:val="0"/>
        <w:jc w:val="both"/>
        <w:rPr>
          <w:sz w:val="20"/>
          <w:szCs w:val="20"/>
        </w:rPr>
      </w:pPr>
    </w:p>
    <w:p w14:paraId="65D7E16C" w14:textId="77777777" w:rsidR="00613960" w:rsidRPr="001A1AA1" w:rsidRDefault="00613960" w:rsidP="00DF7B5B">
      <w:pPr>
        <w:widowControl w:val="0"/>
        <w:jc w:val="both"/>
        <w:rPr>
          <w:rFonts w:ascii="Verdana" w:hAnsi="Verdana"/>
          <w:b/>
          <w:sz w:val="20"/>
          <w:szCs w:val="20"/>
        </w:rPr>
      </w:pPr>
      <w:r w:rsidRPr="001A1AA1">
        <w:rPr>
          <w:rFonts w:ascii="Verdana" w:hAnsi="Verdana"/>
          <w:b/>
          <w:sz w:val="20"/>
          <w:szCs w:val="20"/>
        </w:rPr>
        <w:t xml:space="preserve">4.6. Subsidiaries and Affiliates </w:t>
      </w:r>
      <w:r w:rsidRPr="001A1AA1">
        <w:rPr>
          <w:rFonts w:ascii="Verdana" w:hAnsi="Verdana"/>
          <w:b/>
          <w:sz w:val="20"/>
          <w:szCs w:val="20"/>
          <w:vertAlign w:val="superscript"/>
        </w:rPr>
        <w:footnoteReference w:id="15"/>
      </w:r>
    </w:p>
    <w:p w14:paraId="65D7E16D" w14:textId="77777777" w:rsidR="00613960" w:rsidRPr="001A1AA1" w:rsidRDefault="00613960" w:rsidP="00DF7B5B">
      <w:pPr>
        <w:widowControl w:val="0"/>
        <w:jc w:val="both"/>
        <w:rPr>
          <w:rFonts w:ascii="Verdana" w:hAnsi="Verdana"/>
          <w:b/>
          <w:sz w:val="20"/>
          <w:szCs w:val="20"/>
        </w:rPr>
      </w:pPr>
    </w:p>
    <w:tbl>
      <w:tblPr>
        <w:tblW w:w="9430" w:type="dxa"/>
        <w:tblCellMar>
          <w:left w:w="0" w:type="dxa"/>
          <w:right w:w="0" w:type="dxa"/>
        </w:tblCellMar>
        <w:tblLook w:val="04A0" w:firstRow="1" w:lastRow="0" w:firstColumn="1" w:lastColumn="0" w:noHBand="0" w:noVBand="1"/>
      </w:tblPr>
      <w:tblGrid>
        <w:gridCol w:w="1881"/>
        <w:gridCol w:w="2477"/>
        <w:gridCol w:w="2337"/>
        <w:gridCol w:w="2735"/>
      </w:tblGrid>
      <w:tr w:rsidR="00613960" w:rsidRPr="001A1AA1" w14:paraId="65D7E173" w14:textId="77777777" w:rsidTr="002257A8">
        <w:trPr>
          <w:trHeight w:val="218"/>
        </w:trPr>
        <w:tc>
          <w:tcPr>
            <w:tcW w:w="1917" w:type="dxa"/>
            <w:tcBorders>
              <w:top w:val="nil"/>
              <w:left w:val="nil"/>
              <w:bottom w:val="nil"/>
              <w:right w:val="nil"/>
            </w:tcBorders>
            <w:shd w:val="clear" w:color="auto" w:fill="FF0000"/>
            <w:tcMar>
              <w:top w:w="74" w:type="dxa"/>
              <w:left w:w="74" w:type="dxa"/>
              <w:bottom w:w="74" w:type="dxa"/>
              <w:right w:w="74" w:type="dxa"/>
            </w:tcMar>
            <w:vAlign w:val="center"/>
            <w:hideMark/>
          </w:tcPr>
          <w:p w14:paraId="65D7E16E" w14:textId="77777777" w:rsidR="00613960" w:rsidRPr="001A1AA1" w:rsidRDefault="00613960" w:rsidP="00DF7B5B">
            <w:pPr>
              <w:widowControl w:val="0"/>
              <w:jc w:val="both"/>
              <w:rPr>
                <w:rFonts w:ascii="Verdana" w:hAnsi="Verdana"/>
                <w:b/>
                <w:sz w:val="20"/>
                <w:szCs w:val="20"/>
              </w:rPr>
            </w:pPr>
            <w:r w:rsidRPr="001A1AA1">
              <w:rPr>
                <w:rFonts w:ascii="Verdana" w:hAnsi="Verdana"/>
                <w:b/>
                <w:bCs/>
                <w:sz w:val="20"/>
                <w:szCs w:val="20"/>
              </w:rPr>
              <w:t>Description</w:t>
            </w:r>
            <w:r w:rsidRPr="001A1AA1">
              <w:rPr>
                <w:rFonts w:ascii="Verdana" w:hAnsi="Verdana"/>
                <w:b/>
                <w:sz w:val="20"/>
                <w:szCs w:val="20"/>
              </w:rPr>
              <w:t xml:space="preserve"> </w:t>
            </w:r>
          </w:p>
        </w:tc>
        <w:tc>
          <w:tcPr>
            <w:tcW w:w="2552" w:type="dxa"/>
            <w:tcBorders>
              <w:top w:val="nil"/>
              <w:left w:val="nil"/>
              <w:bottom w:val="nil"/>
              <w:right w:val="nil"/>
            </w:tcBorders>
            <w:shd w:val="clear" w:color="auto" w:fill="FF0000"/>
            <w:tcMar>
              <w:top w:w="75" w:type="dxa"/>
              <w:left w:w="75" w:type="dxa"/>
              <w:bottom w:w="75" w:type="dxa"/>
              <w:right w:w="75" w:type="dxa"/>
            </w:tcMar>
            <w:vAlign w:val="center"/>
            <w:hideMark/>
          </w:tcPr>
          <w:p w14:paraId="65D7E16F" w14:textId="77777777" w:rsidR="00613960" w:rsidRPr="001A1AA1" w:rsidRDefault="00613960" w:rsidP="00DF7B5B">
            <w:pPr>
              <w:widowControl w:val="0"/>
              <w:jc w:val="both"/>
              <w:rPr>
                <w:rFonts w:ascii="Verdana" w:hAnsi="Verdana"/>
                <w:b/>
                <w:sz w:val="20"/>
                <w:szCs w:val="20"/>
              </w:rPr>
            </w:pPr>
            <w:r w:rsidRPr="001A1AA1">
              <w:rPr>
                <w:rFonts w:ascii="Verdana" w:hAnsi="Verdana"/>
                <w:b/>
                <w:bCs/>
                <w:sz w:val="20"/>
                <w:szCs w:val="20"/>
              </w:rPr>
              <w:t>Teplosbyt OOO</w:t>
            </w:r>
            <w:r w:rsidRPr="001A1AA1">
              <w:rPr>
                <w:rFonts w:ascii="Verdana" w:hAnsi="Verdana"/>
                <w:b/>
                <w:sz w:val="20"/>
                <w:szCs w:val="20"/>
              </w:rPr>
              <w:t xml:space="preserve"> </w:t>
            </w:r>
          </w:p>
        </w:tc>
        <w:tc>
          <w:tcPr>
            <w:tcW w:w="2126" w:type="dxa"/>
            <w:tcBorders>
              <w:top w:val="nil"/>
              <w:left w:val="nil"/>
              <w:bottom w:val="nil"/>
              <w:right w:val="nil"/>
            </w:tcBorders>
            <w:shd w:val="clear" w:color="auto" w:fill="FF0000"/>
            <w:tcMar>
              <w:top w:w="74" w:type="dxa"/>
              <w:left w:w="74" w:type="dxa"/>
              <w:bottom w:w="74" w:type="dxa"/>
              <w:right w:w="74" w:type="dxa"/>
            </w:tcMar>
            <w:vAlign w:val="center"/>
            <w:hideMark/>
          </w:tcPr>
          <w:p w14:paraId="65D7E170" w14:textId="77777777" w:rsidR="00613960" w:rsidRPr="001A1AA1" w:rsidRDefault="00613960" w:rsidP="00DF7B5B">
            <w:pPr>
              <w:widowControl w:val="0"/>
              <w:jc w:val="both"/>
              <w:rPr>
                <w:rFonts w:ascii="Verdana" w:hAnsi="Verdana"/>
                <w:b/>
                <w:sz w:val="20"/>
                <w:szCs w:val="20"/>
              </w:rPr>
            </w:pPr>
            <w:r w:rsidRPr="001A1AA1">
              <w:rPr>
                <w:rFonts w:ascii="Verdana" w:hAnsi="Verdana"/>
                <w:b/>
                <w:bCs/>
                <w:sz w:val="20"/>
                <w:szCs w:val="20"/>
              </w:rPr>
              <w:t xml:space="preserve">Shaturskaya </w:t>
            </w:r>
          </w:p>
          <w:p w14:paraId="65D7E171" w14:textId="77777777" w:rsidR="00613960" w:rsidRPr="001A1AA1" w:rsidRDefault="00613960" w:rsidP="00DF7B5B">
            <w:pPr>
              <w:widowControl w:val="0"/>
              <w:jc w:val="both"/>
              <w:rPr>
                <w:rFonts w:ascii="Verdana" w:hAnsi="Verdana"/>
                <w:b/>
                <w:sz w:val="20"/>
                <w:szCs w:val="20"/>
              </w:rPr>
            </w:pPr>
            <w:r w:rsidRPr="001A1AA1">
              <w:rPr>
                <w:rFonts w:ascii="Verdana" w:hAnsi="Verdana"/>
                <w:b/>
                <w:bCs/>
                <w:sz w:val="20"/>
                <w:szCs w:val="20"/>
              </w:rPr>
              <w:t xml:space="preserve">Upravlyayushchaya Kompaniya JSC </w:t>
            </w:r>
            <w:r w:rsidRPr="001A1AA1">
              <w:rPr>
                <w:rFonts w:ascii="Verdana" w:hAnsi="Verdana"/>
                <w:b/>
                <w:sz w:val="20"/>
                <w:szCs w:val="20"/>
              </w:rPr>
              <w:t xml:space="preserve"> </w:t>
            </w:r>
          </w:p>
        </w:tc>
        <w:tc>
          <w:tcPr>
            <w:tcW w:w="2835" w:type="dxa"/>
            <w:tcBorders>
              <w:top w:val="nil"/>
              <w:left w:val="nil"/>
              <w:bottom w:val="nil"/>
              <w:right w:val="nil"/>
            </w:tcBorders>
            <w:shd w:val="clear" w:color="auto" w:fill="FF0000"/>
            <w:tcMar>
              <w:top w:w="75" w:type="dxa"/>
              <w:left w:w="75" w:type="dxa"/>
              <w:bottom w:w="75" w:type="dxa"/>
              <w:right w:w="75" w:type="dxa"/>
            </w:tcMar>
            <w:vAlign w:val="center"/>
            <w:hideMark/>
          </w:tcPr>
          <w:p w14:paraId="65D7E172" w14:textId="77777777" w:rsidR="00613960" w:rsidRPr="001A1AA1" w:rsidRDefault="00613960" w:rsidP="00DF7B5B">
            <w:pPr>
              <w:widowControl w:val="0"/>
              <w:rPr>
                <w:rFonts w:ascii="Verdana" w:hAnsi="Verdana"/>
                <w:b/>
                <w:sz w:val="20"/>
                <w:szCs w:val="20"/>
              </w:rPr>
            </w:pPr>
            <w:r w:rsidRPr="001A1AA1">
              <w:rPr>
                <w:rFonts w:ascii="Verdana" w:hAnsi="Verdana"/>
                <w:b/>
                <w:bCs/>
                <w:sz w:val="20"/>
                <w:szCs w:val="20"/>
              </w:rPr>
              <w:t>E.ON Connecting Energy LLC</w:t>
            </w:r>
          </w:p>
        </w:tc>
      </w:tr>
      <w:tr w:rsidR="00613960" w:rsidRPr="001A1AA1" w14:paraId="65D7E17B" w14:textId="77777777" w:rsidTr="002257A8">
        <w:trPr>
          <w:trHeight w:val="532"/>
        </w:trPr>
        <w:tc>
          <w:tcPr>
            <w:tcW w:w="1917" w:type="dxa"/>
            <w:tcBorders>
              <w:top w:val="nil"/>
              <w:left w:val="nil"/>
              <w:bottom w:val="single" w:sz="8" w:space="0" w:color="000000"/>
              <w:right w:val="nil"/>
            </w:tcBorders>
            <w:shd w:val="clear" w:color="auto" w:fill="auto"/>
            <w:tcMar>
              <w:top w:w="74" w:type="dxa"/>
              <w:left w:w="74" w:type="dxa"/>
              <w:bottom w:w="74" w:type="dxa"/>
              <w:right w:w="74" w:type="dxa"/>
            </w:tcMar>
            <w:hideMark/>
          </w:tcPr>
          <w:p w14:paraId="65D7E174" w14:textId="77777777" w:rsidR="00613960" w:rsidRPr="001A1AA1" w:rsidRDefault="00613960" w:rsidP="00DF7B5B">
            <w:pPr>
              <w:widowControl w:val="0"/>
              <w:jc w:val="both"/>
              <w:rPr>
                <w:rFonts w:ascii="Verdana" w:hAnsi="Verdana"/>
                <w:b/>
                <w:sz w:val="18"/>
                <w:szCs w:val="18"/>
              </w:rPr>
            </w:pPr>
            <w:r w:rsidRPr="001A1AA1">
              <w:rPr>
                <w:rFonts w:ascii="Verdana" w:hAnsi="Verdana"/>
                <w:b/>
                <w:sz w:val="18"/>
                <w:szCs w:val="18"/>
              </w:rPr>
              <w:t>Location:</w:t>
            </w:r>
          </w:p>
        </w:tc>
        <w:tc>
          <w:tcPr>
            <w:tcW w:w="2552" w:type="dxa"/>
            <w:tcBorders>
              <w:top w:val="nil"/>
              <w:left w:val="nil"/>
              <w:bottom w:val="single" w:sz="8" w:space="0" w:color="000000"/>
              <w:right w:val="nil"/>
            </w:tcBorders>
            <w:shd w:val="clear" w:color="auto" w:fill="auto"/>
            <w:tcMar>
              <w:top w:w="75" w:type="dxa"/>
              <w:left w:w="75" w:type="dxa"/>
              <w:bottom w:w="75" w:type="dxa"/>
              <w:right w:w="75" w:type="dxa"/>
            </w:tcMar>
            <w:hideMark/>
          </w:tcPr>
          <w:p w14:paraId="65D7E175" w14:textId="77777777" w:rsidR="00613960" w:rsidRPr="001A1AA1" w:rsidRDefault="00613960" w:rsidP="00DF7B5B">
            <w:pPr>
              <w:widowControl w:val="0"/>
              <w:rPr>
                <w:rFonts w:ascii="Verdana" w:hAnsi="Verdana"/>
                <w:sz w:val="18"/>
                <w:szCs w:val="18"/>
              </w:rPr>
            </w:pPr>
            <w:r w:rsidRPr="001A1AA1">
              <w:rPr>
                <w:rFonts w:ascii="Verdana" w:hAnsi="Verdana"/>
                <w:sz w:val="18"/>
                <w:szCs w:val="18"/>
              </w:rPr>
              <w:t xml:space="preserve">Chernoozerskiy proezd 5, </w:t>
            </w:r>
          </w:p>
          <w:p w14:paraId="65D7E176" w14:textId="77777777" w:rsidR="00613960" w:rsidRPr="001A1AA1" w:rsidRDefault="00613960" w:rsidP="00DF7B5B">
            <w:pPr>
              <w:widowControl w:val="0"/>
              <w:rPr>
                <w:rFonts w:ascii="Verdana" w:hAnsi="Verdana"/>
                <w:sz w:val="18"/>
                <w:szCs w:val="18"/>
              </w:rPr>
            </w:pPr>
            <w:r w:rsidRPr="001A1AA1">
              <w:rPr>
                <w:rFonts w:ascii="Verdana" w:hAnsi="Verdana"/>
                <w:sz w:val="18"/>
                <w:szCs w:val="18"/>
              </w:rPr>
              <w:t xml:space="preserve">Shatura 140700, </w:t>
            </w:r>
          </w:p>
          <w:p w14:paraId="65D7E177" w14:textId="77777777" w:rsidR="00613960" w:rsidRPr="001A1AA1" w:rsidRDefault="00613960" w:rsidP="00DF7B5B">
            <w:pPr>
              <w:widowControl w:val="0"/>
              <w:jc w:val="both"/>
              <w:rPr>
                <w:rFonts w:ascii="Verdana" w:hAnsi="Verdana"/>
                <w:sz w:val="18"/>
                <w:szCs w:val="18"/>
              </w:rPr>
            </w:pPr>
            <w:r w:rsidRPr="001A1AA1">
              <w:rPr>
                <w:rFonts w:ascii="Verdana" w:hAnsi="Verdana"/>
                <w:sz w:val="18"/>
                <w:szCs w:val="18"/>
              </w:rPr>
              <w:t>Moscow Region, RF</w:t>
            </w:r>
          </w:p>
        </w:tc>
        <w:tc>
          <w:tcPr>
            <w:tcW w:w="2126" w:type="dxa"/>
            <w:tcBorders>
              <w:top w:val="nil"/>
              <w:left w:val="nil"/>
              <w:bottom w:val="single" w:sz="8" w:space="0" w:color="000000"/>
              <w:right w:val="nil"/>
            </w:tcBorders>
            <w:shd w:val="clear" w:color="auto" w:fill="auto"/>
            <w:tcMar>
              <w:top w:w="74" w:type="dxa"/>
              <w:left w:w="74" w:type="dxa"/>
              <w:bottom w:w="74" w:type="dxa"/>
              <w:right w:w="74" w:type="dxa"/>
            </w:tcMar>
            <w:hideMark/>
          </w:tcPr>
          <w:p w14:paraId="65D7E178" w14:textId="77777777" w:rsidR="00613960" w:rsidRPr="001A1AA1" w:rsidRDefault="00613960" w:rsidP="00DF7B5B">
            <w:pPr>
              <w:widowControl w:val="0"/>
              <w:jc w:val="both"/>
              <w:rPr>
                <w:rFonts w:ascii="Verdana" w:hAnsi="Verdana"/>
                <w:sz w:val="18"/>
                <w:szCs w:val="18"/>
              </w:rPr>
            </w:pPr>
            <w:r w:rsidRPr="001A1AA1">
              <w:rPr>
                <w:rFonts w:ascii="Verdana" w:hAnsi="Verdana"/>
                <w:sz w:val="18"/>
                <w:szCs w:val="18"/>
              </w:rPr>
              <w:t xml:space="preserve">4 Konny proezd, Shatura 140700, </w:t>
            </w:r>
          </w:p>
          <w:p w14:paraId="65D7E179" w14:textId="77777777" w:rsidR="00613960" w:rsidRPr="001A1AA1" w:rsidRDefault="00613960" w:rsidP="00DF7B5B">
            <w:pPr>
              <w:widowControl w:val="0"/>
              <w:jc w:val="both"/>
              <w:rPr>
                <w:rFonts w:ascii="Verdana" w:hAnsi="Verdana"/>
                <w:sz w:val="18"/>
                <w:szCs w:val="18"/>
              </w:rPr>
            </w:pPr>
            <w:r w:rsidRPr="001A1AA1">
              <w:rPr>
                <w:rFonts w:ascii="Verdana" w:hAnsi="Verdana"/>
                <w:sz w:val="18"/>
                <w:szCs w:val="18"/>
              </w:rPr>
              <w:t>Moscow Region, RF</w:t>
            </w:r>
          </w:p>
        </w:tc>
        <w:tc>
          <w:tcPr>
            <w:tcW w:w="2835" w:type="dxa"/>
            <w:tcBorders>
              <w:top w:val="nil"/>
              <w:left w:val="nil"/>
              <w:bottom w:val="single" w:sz="8" w:space="0" w:color="000000"/>
              <w:right w:val="nil"/>
            </w:tcBorders>
            <w:shd w:val="clear" w:color="auto" w:fill="auto"/>
            <w:tcMar>
              <w:top w:w="75" w:type="dxa"/>
              <w:left w:w="75" w:type="dxa"/>
              <w:bottom w:w="75" w:type="dxa"/>
              <w:right w:w="75" w:type="dxa"/>
            </w:tcMar>
            <w:hideMark/>
          </w:tcPr>
          <w:p w14:paraId="65D7E17A" w14:textId="77777777" w:rsidR="00613960" w:rsidRPr="001A1AA1" w:rsidRDefault="00613960" w:rsidP="00DF7B5B">
            <w:pPr>
              <w:widowControl w:val="0"/>
              <w:jc w:val="both"/>
              <w:rPr>
                <w:rFonts w:ascii="Verdana" w:hAnsi="Verdana"/>
                <w:sz w:val="18"/>
                <w:szCs w:val="18"/>
              </w:rPr>
            </w:pPr>
            <w:r w:rsidRPr="001A1AA1">
              <w:rPr>
                <w:rFonts w:ascii="Verdana" w:hAnsi="Verdana"/>
                <w:sz w:val="18"/>
                <w:szCs w:val="18"/>
              </w:rPr>
              <w:t xml:space="preserve">10 Presnenskaya naberezhnaya, Moscow 123317, RF </w:t>
            </w:r>
            <w:r w:rsidR="003C5839" w:rsidRPr="001A1AA1">
              <w:rPr>
                <w:rStyle w:val="a5"/>
                <w:rFonts w:ascii="Verdana" w:hAnsi="Verdana"/>
                <w:sz w:val="18"/>
                <w:szCs w:val="18"/>
              </w:rPr>
              <w:footnoteReference w:id="16"/>
            </w:r>
          </w:p>
        </w:tc>
      </w:tr>
      <w:tr w:rsidR="00613960" w:rsidRPr="001A1AA1" w14:paraId="65D7E180" w14:textId="77777777" w:rsidTr="002257A8">
        <w:trPr>
          <w:trHeight w:val="532"/>
        </w:trPr>
        <w:tc>
          <w:tcPr>
            <w:tcW w:w="1917" w:type="dxa"/>
            <w:tcBorders>
              <w:top w:val="single" w:sz="8" w:space="0" w:color="000000"/>
              <w:left w:val="nil"/>
              <w:bottom w:val="single" w:sz="8" w:space="0" w:color="000000"/>
              <w:right w:val="nil"/>
            </w:tcBorders>
            <w:shd w:val="clear" w:color="auto" w:fill="auto"/>
            <w:tcMar>
              <w:top w:w="74" w:type="dxa"/>
              <w:left w:w="74" w:type="dxa"/>
              <w:bottom w:w="74" w:type="dxa"/>
              <w:right w:w="74" w:type="dxa"/>
            </w:tcMar>
            <w:hideMark/>
          </w:tcPr>
          <w:p w14:paraId="65D7E17C" w14:textId="77777777" w:rsidR="00613960" w:rsidRPr="001A1AA1" w:rsidRDefault="00613960" w:rsidP="00DF7B5B">
            <w:pPr>
              <w:widowControl w:val="0"/>
              <w:jc w:val="both"/>
              <w:rPr>
                <w:rFonts w:ascii="Verdana" w:hAnsi="Verdana"/>
                <w:b/>
                <w:sz w:val="18"/>
                <w:szCs w:val="18"/>
              </w:rPr>
            </w:pPr>
            <w:r w:rsidRPr="001A1AA1">
              <w:rPr>
                <w:rFonts w:ascii="Verdana" w:hAnsi="Verdana"/>
                <w:b/>
                <w:sz w:val="18"/>
                <w:szCs w:val="18"/>
              </w:rPr>
              <w:t>Core business:</w:t>
            </w:r>
          </w:p>
        </w:tc>
        <w:tc>
          <w:tcPr>
            <w:tcW w:w="2552" w:type="dxa"/>
            <w:tcBorders>
              <w:top w:val="single" w:sz="8" w:space="0" w:color="000000"/>
              <w:left w:val="nil"/>
              <w:bottom w:val="single" w:sz="8" w:space="0" w:color="000000"/>
              <w:right w:val="nil"/>
            </w:tcBorders>
            <w:shd w:val="clear" w:color="auto" w:fill="auto"/>
            <w:tcMar>
              <w:top w:w="75" w:type="dxa"/>
              <w:left w:w="75" w:type="dxa"/>
              <w:bottom w:w="75" w:type="dxa"/>
              <w:right w:w="75" w:type="dxa"/>
            </w:tcMar>
            <w:hideMark/>
          </w:tcPr>
          <w:p w14:paraId="65D7E17D" w14:textId="77777777" w:rsidR="00613960" w:rsidRPr="001A1AA1" w:rsidRDefault="00613960" w:rsidP="00DF7B5B">
            <w:pPr>
              <w:widowControl w:val="0"/>
              <w:jc w:val="both"/>
              <w:rPr>
                <w:rFonts w:ascii="Verdana" w:hAnsi="Verdana"/>
                <w:sz w:val="18"/>
                <w:szCs w:val="18"/>
              </w:rPr>
            </w:pPr>
            <w:r w:rsidRPr="001A1AA1">
              <w:rPr>
                <w:rFonts w:ascii="Verdana" w:hAnsi="Verdana"/>
                <w:sz w:val="18"/>
                <w:szCs w:val="18"/>
              </w:rPr>
              <w:t>Participation, jointly with administration of the GRES areas of presence in managing organizations for management of apartment houses.</w:t>
            </w:r>
          </w:p>
        </w:tc>
        <w:tc>
          <w:tcPr>
            <w:tcW w:w="2126" w:type="dxa"/>
            <w:tcBorders>
              <w:top w:val="single" w:sz="8" w:space="0" w:color="000000"/>
              <w:left w:val="nil"/>
              <w:bottom w:val="single" w:sz="8" w:space="0" w:color="000000"/>
              <w:right w:val="nil"/>
            </w:tcBorders>
            <w:shd w:val="clear" w:color="auto" w:fill="auto"/>
            <w:tcMar>
              <w:top w:w="74" w:type="dxa"/>
              <w:left w:w="74" w:type="dxa"/>
              <w:bottom w:w="74" w:type="dxa"/>
              <w:right w:w="74" w:type="dxa"/>
            </w:tcMar>
            <w:hideMark/>
          </w:tcPr>
          <w:p w14:paraId="65D7E17E" w14:textId="77777777" w:rsidR="00613960" w:rsidRPr="001A1AA1" w:rsidRDefault="00613960" w:rsidP="00DF7B5B">
            <w:pPr>
              <w:widowControl w:val="0"/>
              <w:jc w:val="both"/>
              <w:rPr>
                <w:rFonts w:ascii="Verdana" w:hAnsi="Verdana"/>
                <w:sz w:val="18"/>
                <w:szCs w:val="18"/>
              </w:rPr>
            </w:pPr>
            <w:r w:rsidRPr="001A1AA1">
              <w:rPr>
                <w:rFonts w:ascii="Verdana" w:hAnsi="Verdana"/>
                <w:sz w:val="18"/>
                <w:szCs w:val="18"/>
              </w:rPr>
              <w:t>Providing of housing and public utility services, maintenance of the housing stock</w:t>
            </w:r>
          </w:p>
        </w:tc>
        <w:tc>
          <w:tcPr>
            <w:tcW w:w="2835" w:type="dxa"/>
            <w:tcBorders>
              <w:top w:val="single" w:sz="8" w:space="0" w:color="000000"/>
              <w:left w:val="nil"/>
              <w:bottom w:val="single" w:sz="8" w:space="0" w:color="000000"/>
              <w:right w:val="nil"/>
            </w:tcBorders>
            <w:shd w:val="clear" w:color="auto" w:fill="auto"/>
            <w:tcMar>
              <w:top w:w="75" w:type="dxa"/>
              <w:left w:w="75" w:type="dxa"/>
              <w:bottom w:w="75" w:type="dxa"/>
              <w:right w:w="75" w:type="dxa"/>
            </w:tcMar>
            <w:hideMark/>
          </w:tcPr>
          <w:p w14:paraId="65D7E17F" w14:textId="77777777" w:rsidR="00613960" w:rsidRPr="001A1AA1" w:rsidRDefault="00613960" w:rsidP="00DF7B5B">
            <w:pPr>
              <w:widowControl w:val="0"/>
              <w:jc w:val="both"/>
              <w:rPr>
                <w:rFonts w:ascii="Verdana" w:hAnsi="Verdana"/>
                <w:sz w:val="18"/>
                <w:szCs w:val="18"/>
              </w:rPr>
            </w:pPr>
            <w:r w:rsidRPr="001A1AA1">
              <w:rPr>
                <w:rFonts w:ascii="Verdana" w:hAnsi="Verdana"/>
                <w:sz w:val="18"/>
                <w:szCs w:val="18"/>
              </w:rPr>
              <w:t xml:space="preserve">Submission of distributed energy solutions, in particular: development, engineering, installation, operation, maintenance and optimization of distributed energy assets. </w:t>
            </w:r>
          </w:p>
        </w:tc>
      </w:tr>
      <w:tr w:rsidR="00613960" w:rsidRPr="001A1AA1" w14:paraId="65D7E186" w14:textId="77777777" w:rsidTr="002257A8">
        <w:trPr>
          <w:trHeight w:val="532"/>
        </w:trPr>
        <w:tc>
          <w:tcPr>
            <w:tcW w:w="1917" w:type="dxa"/>
            <w:tcBorders>
              <w:top w:val="single" w:sz="8" w:space="0" w:color="000000"/>
              <w:left w:val="nil"/>
              <w:bottom w:val="single" w:sz="8" w:space="0" w:color="000000"/>
              <w:right w:val="nil"/>
            </w:tcBorders>
            <w:shd w:val="clear" w:color="auto" w:fill="auto"/>
            <w:tcMar>
              <w:top w:w="74" w:type="dxa"/>
              <w:left w:w="74" w:type="dxa"/>
              <w:bottom w:w="74" w:type="dxa"/>
              <w:right w:w="74" w:type="dxa"/>
            </w:tcMar>
            <w:hideMark/>
          </w:tcPr>
          <w:p w14:paraId="65D7E181" w14:textId="77777777" w:rsidR="00613960" w:rsidRPr="001A1AA1" w:rsidRDefault="00613960" w:rsidP="00DF7B5B">
            <w:pPr>
              <w:widowControl w:val="0"/>
              <w:jc w:val="both"/>
              <w:rPr>
                <w:rFonts w:ascii="Verdana" w:hAnsi="Verdana"/>
                <w:b/>
                <w:sz w:val="18"/>
                <w:szCs w:val="18"/>
              </w:rPr>
            </w:pPr>
            <w:r w:rsidRPr="001A1AA1">
              <w:rPr>
                <w:rFonts w:ascii="Verdana" w:hAnsi="Verdana"/>
                <w:b/>
                <w:sz w:val="18"/>
                <w:szCs w:val="18"/>
              </w:rPr>
              <w:t>Share of participation in the authorized capital, %</w:t>
            </w:r>
          </w:p>
        </w:tc>
        <w:tc>
          <w:tcPr>
            <w:tcW w:w="2552" w:type="dxa"/>
            <w:tcBorders>
              <w:top w:val="single" w:sz="8" w:space="0" w:color="000000"/>
              <w:left w:val="nil"/>
              <w:bottom w:val="single" w:sz="8" w:space="0" w:color="000000"/>
              <w:right w:val="nil"/>
            </w:tcBorders>
            <w:shd w:val="clear" w:color="auto" w:fill="auto"/>
            <w:tcMar>
              <w:top w:w="75" w:type="dxa"/>
              <w:left w:w="75" w:type="dxa"/>
              <w:bottom w:w="75" w:type="dxa"/>
              <w:right w:w="75" w:type="dxa"/>
            </w:tcMar>
            <w:hideMark/>
          </w:tcPr>
          <w:p w14:paraId="65D7E182" w14:textId="77777777" w:rsidR="00613960" w:rsidRPr="001A1AA1" w:rsidRDefault="00613960" w:rsidP="00DF7B5B">
            <w:pPr>
              <w:widowControl w:val="0"/>
              <w:jc w:val="both"/>
              <w:rPr>
                <w:rFonts w:ascii="Verdana" w:hAnsi="Verdana"/>
                <w:sz w:val="18"/>
                <w:szCs w:val="18"/>
              </w:rPr>
            </w:pPr>
            <w:r w:rsidRPr="001A1AA1">
              <w:rPr>
                <w:rFonts w:ascii="Verdana" w:hAnsi="Verdana"/>
                <w:sz w:val="18"/>
                <w:szCs w:val="18"/>
              </w:rPr>
              <w:t>100</w:t>
            </w:r>
          </w:p>
        </w:tc>
        <w:tc>
          <w:tcPr>
            <w:tcW w:w="2126" w:type="dxa"/>
            <w:tcBorders>
              <w:top w:val="single" w:sz="8" w:space="0" w:color="000000"/>
              <w:left w:val="nil"/>
              <w:bottom w:val="single" w:sz="8" w:space="0" w:color="000000"/>
              <w:right w:val="nil"/>
            </w:tcBorders>
            <w:shd w:val="clear" w:color="auto" w:fill="auto"/>
            <w:tcMar>
              <w:top w:w="74" w:type="dxa"/>
              <w:left w:w="74" w:type="dxa"/>
              <w:bottom w:w="74" w:type="dxa"/>
              <w:right w:w="74" w:type="dxa"/>
            </w:tcMar>
            <w:hideMark/>
          </w:tcPr>
          <w:p w14:paraId="65D7E183" w14:textId="77777777" w:rsidR="00613960" w:rsidRPr="001A1AA1" w:rsidRDefault="00613960" w:rsidP="00DF7B5B">
            <w:pPr>
              <w:widowControl w:val="0"/>
              <w:jc w:val="both"/>
              <w:rPr>
                <w:rFonts w:ascii="Verdana" w:hAnsi="Verdana"/>
                <w:sz w:val="18"/>
                <w:szCs w:val="18"/>
              </w:rPr>
            </w:pPr>
            <w:r w:rsidRPr="001A1AA1">
              <w:rPr>
                <w:rFonts w:ascii="Verdana" w:hAnsi="Verdana"/>
                <w:sz w:val="18"/>
                <w:szCs w:val="18"/>
              </w:rPr>
              <w:t xml:space="preserve">51 </w:t>
            </w:r>
          </w:p>
          <w:p w14:paraId="65D7E184" w14:textId="77777777" w:rsidR="00613960" w:rsidRPr="001A1AA1" w:rsidRDefault="00613960" w:rsidP="00260EFC">
            <w:pPr>
              <w:widowControl w:val="0"/>
              <w:rPr>
                <w:rFonts w:ascii="Verdana" w:hAnsi="Verdana"/>
                <w:sz w:val="18"/>
                <w:szCs w:val="18"/>
              </w:rPr>
            </w:pPr>
            <w:r w:rsidRPr="001A1AA1">
              <w:rPr>
                <w:rFonts w:ascii="Verdana" w:hAnsi="Verdana"/>
                <w:sz w:val="18"/>
                <w:szCs w:val="18"/>
              </w:rPr>
              <w:t>(indirectly, via Teplosbyt OOO)</w:t>
            </w:r>
          </w:p>
        </w:tc>
        <w:tc>
          <w:tcPr>
            <w:tcW w:w="2835" w:type="dxa"/>
            <w:tcBorders>
              <w:top w:val="single" w:sz="8" w:space="0" w:color="000000"/>
              <w:left w:val="nil"/>
              <w:bottom w:val="single" w:sz="8" w:space="0" w:color="000000"/>
              <w:right w:val="nil"/>
            </w:tcBorders>
            <w:shd w:val="clear" w:color="auto" w:fill="auto"/>
            <w:tcMar>
              <w:top w:w="75" w:type="dxa"/>
              <w:left w:w="75" w:type="dxa"/>
              <w:bottom w:w="75" w:type="dxa"/>
              <w:right w:w="75" w:type="dxa"/>
            </w:tcMar>
            <w:hideMark/>
          </w:tcPr>
          <w:p w14:paraId="65D7E185" w14:textId="77777777" w:rsidR="00613960" w:rsidRPr="001A1AA1" w:rsidRDefault="00613960" w:rsidP="00DF7B5B">
            <w:pPr>
              <w:widowControl w:val="0"/>
              <w:jc w:val="both"/>
              <w:rPr>
                <w:rFonts w:ascii="Verdana" w:hAnsi="Verdana"/>
                <w:sz w:val="18"/>
                <w:szCs w:val="18"/>
              </w:rPr>
            </w:pPr>
            <w:r w:rsidRPr="001A1AA1">
              <w:rPr>
                <w:rFonts w:ascii="Verdana" w:hAnsi="Verdana"/>
                <w:sz w:val="18"/>
                <w:szCs w:val="18"/>
              </w:rPr>
              <w:t xml:space="preserve">100 </w:t>
            </w:r>
          </w:p>
        </w:tc>
      </w:tr>
      <w:tr w:rsidR="00613960" w:rsidRPr="001A1AA1" w14:paraId="65D7E18C" w14:textId="77777777" w:rsidTr="002257A8">
        <w:trPr>
          <w:trHeight w:val="532"/>
        </w:trPr>
        <w:tc>
          <w:tcPr>
            <w:tcW w:w="1917" w:type="dxa"/>
            <w:tcBorders>
              <w:top w:val="single" w:sz="8" w:space="0" w:color="000000"/>
              <w:left w:val="nil"/>
              <w:bottom w:val="single" w:sz="8" w:space="0" w:color="000000"/>
              <w:right w:val="nil"/>
            </w:tcBorders>
            <w:shd w:val="clear" w:color="auto" w:fill="auto"/>
            <w:tcMar>
              <w:top w:w="74" w:type="dxa"/>
              <w:left w:w="74" w:type="dxa"/>
              <w:bottom w:w="74" w:type="dxa"/>
              <w:right w:w="74" w:type="dxa"/>
            </w:tcMar>
            <w:hideMark/>
          </w:tcPr>
          <w:p w14:paraId="65D7E187" w14:textId="77777777" w:rsidR="00613960" w:rsidRPr="001A1AA1" w:rsidRDefault="00613960" w:rsidP="00DF7B5B">
            <w:pPr>
              <w:widowControl w:val="0"/>
              <w:jc w:val="both"/>
              <w:rPr>
                <w:rFonts w:ascii="Verdana" w:hAnsi="Verdana"/>
                <w:b/>
                <w:sz w:val="18"/>
                <w:szCs w:val="18"/>
              </w:rPr>
            </w:pPr>
            <w:r w:rsidRPr="001A1AA1">
              <w:rPr>
                <w:rFonts w:ascii="Verdana" w:hAnsi="Verdana"/>
                <w:b/>
                <w:sz w:val="18"/>
                <w:szCs w:val="18"/>
              </w:rPr>
              <w:lastRenderedPageBreak/>
              <w:t>Date of state</w:t>
            </w:r>
          </w:p>
          <w:p w14:paraId="65D7E188" w14:textId="77777777" w:rsidR="00613960" w:rsidRPr="001A1AA1" w:rsidRDefault="00613960" w:rsidP="00DF7B5B">
            <w:pPr>
              <w:widowControl w:val="0"/>
              <w:jc w:val="both"/>
              <w:rPr>
                <w:rFonts w:ascii="Verdana" w:hAnsi="Verdana"/>
                <w:sz w:val="18"/>
                <w:szCs w:val="18"/>
              </w:rPr>
            </w:pPr>
            <w:r w:rsidRPr="001A1AA1">
              <w:rPr>
                <w:rFonts w:ascii="Verdana" w:hAnsi="Verdana"/>
                <w:b/>
                <w:sz w:val="18"/>
                <w:szCs w:val="18"/>
              </w:rPr>
              <w:t>registration:</w:t>
            </w:r>
          </w:p>
        </w:tc>
        <w:tc>
          <w:tcPr>
            <w:tcW w:w="2552" w:type="dxa"/>
            <w:tcBorders>
              <w:top w:val="single" w:sz="8" w:space="0" w:color="000000"/>
              <w:left w:val="nil"/>
              <w:bottom w:val="single" w:sz="8" w:space="0" w:color="000000"/>
              <w:right w:val="nil"/>
            </w:tcBorders>
            <w:shd w:val="clear" w:color="auto" w:fill="auto"/>
            <w:tcMar>
              <w:top w:w="75" w:type="dxa"/>
              <w:left w:w="75" w:type="dxa"/>
              <w:bottom w:w="75" w:type="dxa"/>
              <w:right w:w="75" w:type="dxa"/>
            </w:tcMar>
            <w:hideMark/>
          </w:tcPr>
          <w:p w14:paraId="65D7E189" w14:textId="77777777" w:rsidR="00613960" w:rsidRPr="001A1AA1" w:rsidRDefault="00613960" w:rsidP="00DF7B5B">
            <w:pPr>
              <w:widowControl w:val="0"/>
              <w:jc w:val="both"/>
              <w:rPr>
                <w:rFonts w:ascii="Verdana" w:hAnsi="Verdana"/>
                <w:sz w:val="18"/>
                <w:szCs w:val="18"/>
              </w:rPr>
            </w:pPr>
            <w:r w:rsidRPr="001A1AA1">
              <w:rPr>
                <w:rFonts w:ascii="Verdana" w:hAnsi="Verdana"/>
                <w:sz w:val="18"/>
                <w:szCs w:val="18"/>
              </w:rPr>
              <w:t>28.11.2007</w:t>
            </w:r>
          </w:p>
        </w:tc>
        <w:tc>
          <w:tcPr>
            <w:tcW w:w="2126" w:type="dxa"/>
            <w:tcBorders>
              <w:top w:val="single" w:sz="8" w:space="0" w:color="000000"/>
              <w:left w:val="nil"/>
              <w:bottom w:val="single" w:sz="8" w:space="0" w:color="000000"/>
              <w:right w:val="nil"/>
            </w:tcBorders>
            <w:shd w:val="clear" w:color="auto" w:fill="auto"/>
            <w:tcMar>
              <w:top w:w="74" w:type="dxa"/>
              <w:left w:w="74" w:type="dxa"/>
              <w:bottom w:w="74" w:type="dxa"/>
              <w:right w:w="74" w:type="dxa"/>
            </w:tcMar>
            <w:hideMark/>
          </w:tcPr>
          <w:p w14:paraId="65D7E18A" w14:textId="77777777" w:rsidR="00613960" w:rsidRPr="001A1AA1" w:rsidRDefault="00613960" w:rsidP="00DF7B5B">
            <w:pPr>
              <w:widowControl w:val="0"/>
              <w:jc w:val="both"/>
              <w:rPr>
                <w:rFonts w:ascii="Verdana" w:hAnsi="Verdana"/>
                <w:sz w:val="18"/>
                <w:szCs w:val="18"/>
              </w:rPr>
            </w:pPr>
            <w:r w:rsidRPr="001A1AA1">
              <w:rPr>
                <w:rFonts w:ascii="Verdana" w:hAnsi="Verdana"/>
                <w:sz w:val="18"/>
                <w:szCs w:val="18"/>
              </w:rPr>
              <w:t>31.03.2008</w:t>
            </w:r>
          </w:p>
        </w:tc>
        <w:tc>
          <w:tcPr>
            <w:tcW w:w="2835" w:type="dxa"/>
            <w:tcBorders>
              <w:top w:val="single" w:sz="8" w:space="0" w:color="000000"/>
              <w:left w:val="nil"/>
              <w:bottom w:val="single" w:sz="8" w:space="0" w:color="000000"/>
              <w:right w:val="nil"/>
            </w:tcBorders>
            <w:shd w:val="clear" w:color="auto" w:fill="auto"/>
            <w:tcMar>
              <w:top w:w="75" w:type="dxa"/>
              <w:left w:w="75" w:type="dxa"/>
              <w:bottom w:w="75" w:type="dxa"/>
              <w:right w:w="75" w:type="dxa"/>
            </w:tcMar>
            <w:hideMark/>
          </w:tcPr>
          <w:p w14:paraId="65D7E18B" w14:textId="77777777" w:rsidR="00613960" w:rsidRPr="001A1AA1" w:rsidRDefault="00613960" w:rsidP="00DF7B5B">
            <w:pPr>
              <w:widowControl w:val="0"/>
              <w:jc w:val="both"/>
              <w:rPr>
                <w:rFonts w:ascii="Verdana" w:hAnsi="Verdana"/>
                <w:sz w:val="18"/>
                <w:szCs w:val="18"/>
              </w:rPr>
            </w:pPr>
            <w:r w:rsidRPr="001A1AA1">
              <w:rPr>
                <w:rFonts w:ascii="Verdana" w:hAnsi="Verdana"/>
                <w:sz w:val="18"/>
                <w:szCs w:val="18"/>
              </w:rPr>
              <w:t xml:space="preserve">16.11.2012 </w:t>
            </w:r>
          </w:p>
        </w:tc>
      </w:tr>
    </w:tbl>
    <w:p w14:paraId="65D7E18D" w14:textId="77777777" w:rsidR="00613960" w:rsidRPr="001A1AA1" w:rsidRDefault="00613960" w:rsidP="00DF7B5B">
      <w:pPr>
        <w:widowControl w:val="0"/>
        <w:jc w:val="both"/>
        <w:rPr>
          <w:rFonts w:ascii="Verdana" w:hAnsi="Verdana"/>
          <w:b/>
          <w:sz w:val="20"/>
          <w:szCs w:val="20"/>
        </w:rPr>
      </w:pPr>
    </w:p>
    <w:p w14:paraId="65D7E18E" w14:textId="77777777" w:rsidR="00613960" w:rsidRPr="001A1AA1" w:rsidRDefault="00613960" w:rsidP="00DF7B5B">
      <w:pPr>
        <w:widowControl w:val="0"/>
        <w:jc w:val="both"/>
        <w:rPr>
          <w:rFonts w:ascii="Verdana" w:hAnsi="Verdana"/>
          <w:b/>
          <w:sz w:val="20"/>
          <w:szCs w:val="20"/>
        </w:rPr>
      </w:pPr>
      <w:r w:rsidRPr="001A1AA1">
        <w:rPr>
          <w:rFonts w:ascii="Verdana" w:hAnsi="Verdana"/>
          <w:b/>
          <w:sz w:val="20"/>
          <w:szCs w:val="20"/>
        </w:rPr>
        <w:t>4.7. Participation in non-profit organizations</w:t>
      </w:r>
    </w:p>
    <w:p w14:paraId="65D7E18F" w14:textId="77777777" w:rsidR="003E406D" w:rsidRPr="001A1AA1" w:rsidRDefault="003E406D" w:rsidP="00DF7B5B">
      <w:pPr>
        <w:widowControl w:val="0"/>
        <w:jc w:val="both"/>
        <w:rPr>
          <w:rFonts w:ascii="Verdana" w:hAnsi="Verdana"/>
          <w:b/>
          <w:sz w:val="20"/>
          <w:szCs w:val="20"/>
        </w:rPr>
      </w:pPr>
    </w:p>
    <w:p w14:paraId="65D7E190" w14:textId="77777777" w:rsidR="00613960" w:rsidRPr="001A1AA1" w:rsidRDefault="00613960" w:rsidP="00DF7B5B">
      <w:pPr>
        <w:widowControl w:val="0"/>
        <w:jc w:val="both"/>
        <w:rPr>
          <w:rFonts w:ascii="Verdana" w:hAnsi="Verdana"/>
          <w:b/>
          <w:sz w:val="20"/>
          <w:szCs w:val="20"/>
        </w:rPr>
      </w:pPr>
      <w:r w:rsidRPr="001A1AA1">
        <w:rPr>
          <w:rFonts w:ascii="Verdana" w:hAnsi="Verdana"/>
          <w:b/>
          <w:sz w:val="20"/>
          <w:szCs w:val="20"/>
        </w:rPr>
        <w:t>The Company’s membership in non-profit organizations is presented below:</w:t>
      </w:r>
    </w:p>
    <w:p w14:paraId="65D7E191" w14:textId="77777777" w:rsidR="003E406D" w:rsidRPr="001A1AA1" w:rsidRDefault="003E406D" w:rsidP="00DF7B5B">
      <w:pPr>
        <w:widowControl w:val="0"/>
        <w:jc w:val="both"/>
        <w:rPr>
          <w:rFonts w:ascii="Verdana" w:hAnsi="Verdana"/>
          <w:b/>
          <w:sz w:val="20"/>
          <w:szCs w:val="20"/>
        </w:rPr>
      </w:pPr>
    </w:p>
    <w:tbl>
      <w:tblPr>
        <w:tblW w:w="8780" w:type="dxa"/>
        <w:tblCellMar>
          <w:left w:w="0" w:type="dxa"/>
          <w:right w:w="0" w:type="dxa"/>
        </w:tblCellMar>
        <w:tblLook w:val="04A0" w:firstRow="1" w:lastRow="0" w:firstColumn="1" w:lastColumn="0" w:noHBand="0" w:noVBand="1"/>
      </w:tblPr>
      <w:tblGrid>
        <w:gridCol w:w="2540"/>
        <w:gridCol w:w="2160"/>
        <w:gridCol w:w="4080"/>
      </w:tblGrid>
      <w:tr w:rsidR="00613960" w:rsidRPr="001A1AA1" w14:paraId="65D7E195" w14:textId="77777777" w:rsidTr="002257A8">
        <w:trPr>
          <w:trHeight w:val="730"/>
        </w:trPr>
        <w:tc>
          <w:tcPr>
            <w:tcW w:w="2540" w:type="dxa"/>
            <w:tcBorders>
              <w:top w:val="nil"/>
              <w:left w:val="nil"/>
              <w:bottom w:val="nil"/>
              <w:right w:val="nil"/>
            </w:tcBorders>
            <w:shd w:val="clear" w:color="auto" w:fill="FF0000"/>
            <w:tcMar>
              <w:top w:w="67" w:type="dxa"/>
              <w:left w:w="67" w:type="dxa"/>
              <w:bottom w:w="67" w:type="dxa"/>
              <w:right w:w="67" w:type="dxa"/>
            </w:tcMar>
            <w:vAlign w:val="center"/>
            <w:hideMark/>
          </w:tcPr>
          <w:p w14:paraId="65D7E192" w14:textId="77777777" w:rsidR="00613960" w:rsidRPr="001A1AA1" w:rsidRDefault="00613960" w:rsidP="00DF7B5B">
            <w:pPr>
              <w:widowControl w:val="0"/>
              <w:jc w:val="both"/>
              <w:rPr>
                <w:rFonts w:ascii="Verdana" w:hAnsi="Verdana"/>
                <w:b/>
                <w:bCs/>
                <w:sz w:val="20"/>
                <w:szCs w:val="20"/>
              </w:rPr>
            </w:pPr>
            <w:r w:rsidRPr="001A1AA1">
              <w:rPr>
                <w:rFonts w:ascii="Verdana" w:hAnsi="Verdana"/>
                <w:b/>
                <w:bCs/>
                <w:sz w:val="20"/>
                <w:szCs w:val="20"/>
              </w:rPr>
              <w:t xml:space="preserve">Name of the non-profit organization </w:t>
            </w:r>
          </w:p>
        </w:tc>
        <w:tc>
          <w:tcPr>
            <w:tcW w:w="2160" w:type="dxa"/>
            <w:tcBorders>
              <w:top w:val="nil"/>
              <w:left w:val="nil"/>
              <w:bottom w:val="nil"/>
              <w:right w:val="nil"/>
            </w:tcBorders>
            <w:shd w:val="clear" w:color="auto" w:fill="FF0000"/>
            <w:tcMar>
              <w:top w:w="67" w:type="dxa"/>
              <w:left w:w="67" w:type="dxa"/>
              <w:bottom w:w="67" w:type="dxa"/>
              <w:right w:w="67" w:type="dxa"/>
            </w:tcMar>
            <w:vAlign w:val="center"/>
            <w:hideMark/>
          </w:tcPr>
          <w:p w14:paraId="65D7E193" w14:textId="77777777" w:rsidR="00613960" w:rsidRPr="001A1AA1" w:rsidRDefault="00613960" w:rsidP="00DF7B5B">
            <w:pPr>
              <w:widowControl w:val="0"/>
              <w:jc w:val="both"/>
              <w:rPr>
                <w:rFonts w:ascii="Verdana" w:hAnsi="Verdana"/>
                <w:b/>
                <w:bCs/>
                <w:sz w:val="20"/>
                <w:szCs w:val="20"/>
              </w:rPr>
            </w:pPr>
            <w:r w:rsidRPr="001A1AA1">
              <w:rPr>
                <w:rFonts w:ascii="Verdana" w:hAnsi="Verdana"/>
                <w:b/>
                <w:bCs/>
                <w:sz w:val="20"/>
                <w:szCs w:val="20"/>
              </w:rPr>
              <w:t xml:space="preserve">Grounds of participation </w:t>
            </w:r>
          </w:p>
        </w:tc>
        <w:tc>
          <w:tcPr>
            <w:tcW w:w="4080" w:type="dxa"/>
            <w:tcBorders>
              <w:top w:val="nil"/>
              <w:left w:val="nil"/>
              <w:bottom w:val="nil"/>
              <w:right w:val="nil"/>
            </w:tcBorders>
            <w:shd w:val="clear" w:color="auto" w:fill="FF0000"/>
            <w:tcMar>
              <w:top w:w="67" w:type="dxa"/>
              <w:left w:w="67" w:type="dxa"/>
              <w:bottom w:w="67" w:type="dxa"/>
              <w:right w:w="67" w:type="dxa"/>
            </w:tcMar>
            <w:vAlign w:val="center"/>
            <w:hideMark/>
          </w:tcPr>
          <w:p w14:paraId="65D7E194" w14:textId="77777777" w:rsidR="00613960" w:rsidRPr="001A1AA1" w:rsidRDefault="00613960" w:rsidP="00DF7B5B">
            <w:pPr>
              <w:widowControl w:val="0"/>
              <w:jc w:val="both"/>
              <w:rPr>
                <w:rFonts w:ascii="Verdana" w:hAnsi="Verdana"/>
                <w:b/>
                <w:bCs/>
                <w:sz w:val="20"/>
                <w:szCs w:val="20"/>
              </w:rPr>
            </w:pPr>
            <w:r w:rsidRPr="001A1AA1">
              <w:rPr>
                <w:rFonts w:ascii="Verdana" w:hAnsi="Verdana"/>
                <w:b/>
                <w:bCs/>
                <w:sz w:val="20"/>
                <w:szCs w:val="20"/>
              </w:rPr>
              <w:t xml:space="preserve">Purpose of participation </w:t>
            </w:r>
          </w:p>
        </w:tc>
      </w:tr>
      <w:tr w:rsidR="00613960" w:rsidRPr="001A1AA1" w14:paraId="65D7E199" w14:textId="77777777" w:rsidTr="002257A8">
        <w:trPr>
          <w:trHeight w:val="1027"/>
        </w:trPr>
        <w:tc>
          <w:tcPr>
            <w:tcW w:w="2540" w:type="dxa"/>
            <w:tcBorders>
              <w:top w:val="nil"/>
              <w:left w:val="nil"/>
              <w:bottom w:val="single" w:sz="8" w:space="0" w:color="000000"/>
              <w:right w:val="nil"/>
            </w:tcBorders>
            <w:shd w:val="clear" w:color="auto" w:fill="F2F2F2"/>
            <w:tcMar>
              <w:top w:w="67" w:type="dxa"/>
              <w:left w:w="67" w:type="dxa"/>
              <w:bottom w:w="67" w:type="dxa"/>
              <w:right w:w="67" w:type="dxa"/>
            </w:tcMar>
            <w:hideMark/>
          </w:tcPr>
          <w:p w14:paraId="65D7E196" w14:textId="77777777" w:rsidR="00613960" w:rsidRPr="001A1AA1" w:rsidRDefault="00613960" w:rsidP="00DF7B5B">
            <w:pPr>
              <w:widowControl w:val="0"/>
              <w:jc w:val="both"/>
              <w:rPr>
                <w:rFonts w:ascii="Verdana" w:hAnsi="Verdana"/>
                <w:b/>
                <w:sz w:val="18"/>
                <w:szCs w:val="18"/>
              </w:rPr>
            </w:pPr>
            <w:r w:rsidRPr="001A1AA1">
              <w:rPr>
                <w:rFonts w:ascii="Verdana" w:hAnsi="Verdana"/>
                <w:b/>
                <w:sz w:val="18"/>
                <w:szCs w:val="18"/>
              </w:rPr>
              <w:t>NP Market Council</w:t>
            </w:r>
            <w:r w:rsidR="00440564" w:rsidRPr="001A1AA1">
              <w:rPr>
                <w:rFonts w:ascii="Verdana" w:hAnsi="Verdana"/>
                <w:b/>
                <w:sz w:val="18"/>
                <w:szCs w:val="18"/>
              </w:rPr>
              <w:t xml:space="preserve"> </w:t>
            </w:r>
            <w:r w:rsidRPr="001A1AA1">
              <w:rPr>
                <w:rFonts w:ascii="Verdana" w:hAnsi="Verdana"/>
                <w:b/>
                <w:sz w:val="18"/>
                <w:szCs w:val="18"/>
              </w:rPr>
              <w:t xml:space="preserve"> </w:t>
            </w:r>
          </w:p>
        </w:tc>
        <w:tc>
          <w:tcPr>
            <w:tcW w:w="2160" w:type="dxa"/>
            <w:tcBorders>
              <w:top w:val="nil"/>
              <w:left w:val="nil"/>
              <w:bottom w:val="single" w:sz="8" w:space="0" w:color="000000"/>
              <w:right w:val="nil"/>
            </w:tcBorders>
            <w:shd w:val="clear" w:color="auto" w:fill="auto"/>
            <w:tcMar>
              <w:top w:w="67" w:type="dxa"/>
              <w:left w:w="67" w:type="dxa"/>
              <w:bottom w:w="67" w:type="dxa"/>
              <w:right w:w="67" w:type="dxa"/>
            </w:tcMar>
            <w:hideMark/>
          </w:tcPr>
          <w:p w14:paraId="65D7E197" w14:textId="77777777" w:rsidR="00613960" w:rsidRPr="001A1AA1" w:rsidRDefault="00061A54" w:rsidP="00260EFC">
            <w:pPr>
              <w:widowControl w:val="0"/>
              <w:jc w:val="both"/>
              <w:rPr>
                <w:rFonts w:ascii="Verdana" w:hAnsi="Verdana"/>
                <w:sz w:val="18"/>
                <w:szCs w:val="18"/>
              </w:rPr>
            </w:pPr>
            <w:r w:rsidRPr="001A1AA1">
              <w:rPr>
                <w:rFonts w:ascii="Verdana" w:hAnsi="Verdana"/>
                <w:sz w:val="18"/>
                <w:szCs w:val="18"/>
              </w:rPr>
              <w:t>Resolution</w:t>
            </w:r>
            <w:r w:rsidR="00440564" w:rsidRPr="001A1AA1">
              <w:rPr>
                <w:rFonts w:ascii="Verdana" w:hAnsi="Verdana"/>
                <w:sz w:val="18"/>
                <w:szCs w:val="18"/>
              </w:rPr>
              <w:t xml:space="preserve"> of the Board of Directors</w:t>
            </w:r>
            <w:r w:rsidR="00613960" w:rsidRPr="001A1AA1">
              <w:rPr>
                <w:rFonts w:ascii="Verdana" w:hAnsi="Verdana"/>
                <w:sz w:val="18"/>
                <w:szCs w:val="18"/>
              </w:rPr>
              <w:t xml:space="preserve"> dated January 29, 2007 </w:t>
            </w:r>
          </w:p>
        </w:tc>
        <w:tc>
          <w:tcPr>
            <w:tcW w:w="4080" w:type="dxa"/>
            <w:tcBorders>
              <w:top w:val="nil"/>
              <w:left w:val="nil"/>
              <w:bottom w:val="single" w:sz="8" w:space="0" w:color="000000"/>
              <w:right w:val="nil"/>
            </w:tcBorders>
            <w:shd w:val="clear" w:color="auto" w:fill="auto"/>
            <w:tcMar>
              <w:top w:w="67" w:type="dxa"/>
              <w:left w:w="67" w:type="dxa"/>
              <w:bottom w:w="67" w:type="dxa"/>
              <w:right w:w="67" w:type="dxa"/>
            </w:tcMar>
            <w:hideMark/>
          </w:tcPr>
          <w:p w14:paraId="65D7E198" w14:textId="77777777" w:rsidR="00613960" w:rsidRPr="001A1AA1" w:rsidRDefault="00613960" w:rsidP="00DF7B5B">
            <w:pPr>
              <w:widowControl w:val="0"/>
              <w:jc w:val="both"/>
              <w:rPr>
                <w:rFonts w:ascii="Verdana" w:hAnsi="Verdana"/>
                <w:sz w:val="18"/>
                <w:szCs w:val="18"/>
              </w:rPr>
            </w:pPr>
            <w:r w:rsidRPr="001A1AA1">
              <w:rPr>
                <w:rFonts w:ascii="Verdana" w:hAnsi="Verdana"/>
                <w:sz w:val="18"/>
                <w:szCs w:val="18"/>
              </w:rPr>
              <w:t xml:space="preserve">A prerequisite for obtaining the status of the wholesale market participant; status of the entity acting in the wholesale electricity market. </w:t>
            </w:r>
          </w:p>
        </w:tc>
      </w:tr>
      <w:tr w:rsidR="00613960" w:rsidRPr="001A1AA1" w14:paraId="65D7E19D" w14:textId="77777777" w:rsidTr="002257A8">
        <w:trPr>
          <w:trHeight w:val="1920"/>
        </w:trPr>
        <w:tc>
          <w:tcPr>
            <w:tcW w:w="2540" w:type="dxa"/>
            <w:tcBorders>
              <w:top w:val="single" w:sz="8" w:space="0" w:color="000000"/>
              <w:left w:val="nil"/>
              <w:bottom w:val="single" w:sz="8" w:space="0" w:color="000000"/>
              <w:right w:val="nil"/>
            </w:tcBorders>
            <w:shd w:val="clear" w:color="auto" w:fill="F2F2F2"/>
            <w:tcMar>
              <w:top w:w="67" w:type="dxa"/>
              <w:left w:w="67" w:type="dxa"/>
              <w:bottom w:w="67" w:type="dxa"/>
              <w:right w:w="67" w:type="dxa"/>
            </w:tcMar>
            <w:hideMark/>
          </w:tcPr>
          <w:p w14:paraId="65D7E19A" w14:textId="77777777" w:rsidR="00613960" w:rsidRPr="001A1AA1" w:rsidRDefault="00613960" w:rsidP="00DF7B5B">
            <w:pPr>
              <w:widowControl w:val="0"/>
              <w:rPr>
                <w:rFonts w:ascii="Verdana" w:hAnsi="Verdana"/>
                <w:b/>
                <w:sz w:val="18"/>
                <w:szCs w:val="18"/>
              </w:rPr>
            </w:pPr>
            <w:r w:rsidRPr="001A1AA1">
              <w:rPr>
                <w:rFonts w:ascii="Verdana" w:hAnsi="Verdana"/>
                <w:b/>
                <w:sz w:val="18"/>
                <w:szCs w:val="18"/>
              </w:rPr>
              <w:t xml:space="preserve">NP Building Union of the Capital Self-regulating organization </w:t>
            </w:r>
          </w:p>
        </w:tc>
        <w:tc>
          <w:tcPr>
            <w:tcW w:w="2160" w:type="dxa"/>
            <w:tcBorders>
              <w:top w:val="single" w:sz="8" w:space="0" w:color="000000"/>
              <w:left w:val="nil"/>
              <w:bottom w:val="single" w:sz="8" w:space="0" w:color="000000"/>
              <w:right w:val="nil"/>
            </w:tcBorders>
            <w:shd w:val="clear" w:color="auto" w:fill="auto"/>
            <w:tcMar>
              <w:top w:w="67" w:type="dxa"/>
              <w:left w:w="67" w:type="dxa"/>
              <w:bottom w:w="67" w:type="dxa"/>
              <w:right w:w="67" w:type="dxa"/>
            </w:tcMar>
            <w:hideMark/>
          </w:tcPr>
          <w:p w14:paraId="65D7E19B" w14:textId="77777777" w:rsidR="00613960" w:rsidRPr="001A1AA1" w:rsidRDefault="00061A54" w:rsidP="00260EFC">
            <w:pPr>
              <w:widowControl w:val="0"/>
              <w:jc w:val="both"/>
              <w:rPr>
                <w:rFonts w:ascii="Verdana" w:hAnsi="Verdana"/>
                <w:sz w:val="18"/>
                <w:szCs w:val="18"/>
              </w:rPr>
            </w:pPr>
            <w:r w:rsidRPr="001A1AA1">
              <w:rPr>
                <w:rFonts w:ascii="Verdana" w:hAnsi="Verdana"/>
                <w:sz w:val="18"/>
                <w:szCs w:val="18"/>
              </w:rPr>
              <w:t>Resolution</w:t>
            </w:r>
            <w:r w:rsidR="00440564" w:rsidRPr="001A1AA1">
              <w:rPr>
                <w:rFonts w:ascii="Verdana" w:hAnsi="Verdana"/>
                <w:sz w:val="18"/>
                <w:szCs w:val="18"/>
              </w:rPr>
              <w:t xml:space="preserve"> of the Board of Directors</w:t>
            </w:r>
            <w:r w:rsidR="00613960" w:rsidRPr="001A1AA1">
              <w:rPr>
                <w:rFonts w:ascii="Verdana" w:hAnsi="Verdana"/>
                <w:sz w:val="18"/>
                <w:szCs w:val="18"/>
              </w:rPr>
              <w:t xml:space="preserve"> dated December 16, 2009 </w:t>
            </w:r>
          </w:p>
        </w:tc>
        <w:tc>
          <w:tcPr>
            <w:tcW w:w="4080" w:type="dxa"/>
            <w:tcBorders>
              <w:top w:val="single" w:sz="8" w:space="0" w:color="000000"/>
              <w:left w:val="nil"/>
              <w:bottom w:val="single" w:sz="8" w:space="0" w:color="000000"/>
              <w:right w:val="nil"/>
            </w:tcBorders>
            <w:shd w:val="clear" w:color="auto" w:fill="auto"/>
            <w:tcMar>
              <w:top w:w="67" w:type="dxa"/>
              <w:left w:w="67" w:type="dxa"/>
              <w:bottom w:w="67" w:type="dxa"/>
              <w:right w:w="67" w:type="dxa"/>
            </w:tcMar>
            <w:hideMark/>
          </w:tcPr>
          <w:p w14:paraId="65D7E19C" w14:textId="77777777" w:rsidR="00613960" w:rsidRPr="001A1AA1" w:rsidRDefault="00613960" w:rsidP="00DF7B5B">
            <w:pPr>
              <w:widowControl w:val="0"/>
              <w:jc w:val="both"/>
              <w:rPr>
                <w:rFonts w:ascii="Verdana" w:hAnsi="Verdana"/>
                <w:sz w:val="18"/>
                <w:szCs w:val="18"/>
              </w:rPr>
            </w:pPr>
            <w:r w:rsidRPr="001A1AA1">
              <w:rPr>
                <w:rFonts w:ascii="Verdana" w:hAnsi="Verdana"/>
                <w:sz w:val="18"/>
                <w:szCs w:val="18"/>
              </w:rPr>
              <w:t>Necessity to receive the access certificate issued by a self-regulating organization, with the purpose of carrying out organization of construction, reconstruction and overhaul of the capital structures</w:t>
            </w:r>
            <w:r w:rsidR="00061A54" w:rsidRPr="001A1AA1">
              <w:rPr>
                <w:rFonts w:ascii="Verdana" w:hAnsi="Verdana"/>
                <w:sz w:val="18"/>
                <w:szCs w:val="18"/>
              </w:rPr>
              <w:t>.</w:t>
            </w:r>
            <w:r w:rsidRPr="001A1AA1">
              <w:rPr>
                <w:rFonts w:ascii="Verdana" w:hAnsi="Verdana"/>
                <w:sz w:val="18"/>
                <w:szCs w:val="18"/>
              </w:rPr>
              <w:t xml:space="preserve"> </w:t>
            </w:r>
          </w:p>
        </w:tc>
      </w:tr>
      <w:tr w:rsidR="00613960" w:rsidRPr="001A1AA1" w14:paraId="65D7E1A1" w14:textId="77777777" w:rsidTr="00E16861">
        <w:trPr>
          <w:trHeight w:val="1560"/>
        </w:trPr>
        <w:tc>
          <w:tcPr>
            <w:tcW w:w="2540" w:type="dxa"/>
            <w:tcBorders>
              <w:top w:val="single" w:sz="8" w:space="0" w:color="000000"/>
              <w:left w:val="single" w:sz="4" w:space="0" w:color="auto"/>
              <w:bottom w:val="single" w:sz="4" w:space="0" w:color="auto"/>
              <w:right w:val="nil"/>
            </w:tcBorders>
            <w:shd w:val="clear" w:color="auto" w:fill="F2F2F2"/>
            <w:tcMar>
              <w:top w:w="67" w:type="dxa"/>
              <w:left w:w="67" w:type="dxa"/>
              <w:bottom w:w="67" w:type="dxa"/>
              <w:right w:w="67" w:type="dxa"/>
            </w:tcMar>
            <w:hideMark/>
          </w:tcPr>
          <w:p w14:paraId="65D7E19E" w14:textId="77777777" w:rsidR="00613960" w:rsidRPr="001A1AA1" w:rsidRDefault="00613960" w:rsidP="00DF7B5B">
            <w:pPr>
              <w:widowControl w:val="0"/>
              <w:rPr>
                <w:rFonts w:ascii="Verdana" w:hAnsi="Verdana"/>
                <w:b/>
                <w:sz w:val="18"/>
                <w:szCs w:val="18"/>
              </w:rPr>
            </w:pPr>
            <w:r w:rsidRPr="001A1AA1">
              <w:rPr>
                <w:rFonts w:ascii="Verdana" w:hAnsi="Verdana"/>
                <w:b/>
                <w:sz w:val="18"/>
                <w:szCs w:val="18"/>
              </w:rPr>
              <w:t>NP Council of Power Producers</w:t>
            </w:r>
            <w:r w:rsidR="00440564" w:rsidRPr="001A1AA1">
              <w:rPr>
                <w:rFonts w:ascii="Verdana" w:hAnsi="Verdana"/>
                <w:b/>
                <w:sz w:val="18"/>
                <w:szCs w:val="18"/>
              </w:rPr>
              <w:t xml:space="preserve"> </w:t>
            </w:r>
            <w:r w:rsidRPr="001A1AA1">
              <w:rPr>
                <w:rFonts w:ascii="Verdana" w:hAnsi="Verdana"/>
                <w:b/>
                <w:sz w:val="18"/>
                <w:szCs w:val="18"/>
              </w:rPr>
              <w:t xml:space="preserve"> </w:t>
            </w:r>
          </w:p>
        </w:tc>
        <w:tc>
          <w:tcPr>
            <w:tcW w:w="2160" w:type="dxa"/>
            <w:tcBorders>
              <w:top w:val="single" w:sz="8" w:space="0" w:color="000000"/>
              <w:left w:val="nil"/>
              <w:bottom w:val="single" w:sz="4" w:space="0" w:color="auto"/>
              <w:right w:val="nil"/>
            </w:tcBorders>
            <w:shd w:val="clear" w:color="auto" w:fill="auto"/>
            <w:tcMar>
              <w:top w:w="67" w:type="dxa"/>
              <w:left w:w="67" w:type="dxa"/>
              <w:bottom w:w="67" w:type="dxa"/>
              <w:right w:w="67" w:type="dxa"/>
            </w:tcMar>
            <w:hideMark/>
          </w:tcPr>
          <w:p w14:paraId="65D7E19F" w14:textId="77777777" w:rsidR="00613960" w:rsidRPr="001A1AA1" w:rsidRDefault="00061A54" w:rsidP="00260EFC">
            <w:pPr>
              <w:widowControl w:val="0"/>
              <w:jc w:val="both"/>
              <w:rPr>
                <w:rFonts w:ascii="Verdana" w:hAnsi="Verdana"/>
                <w:sz w:val="18"/>
                <w:szCs w:val="18"/>
              </w:rPr>
            </w:pPr>
            <w:r w:rsidRPr="001A1AA1">
              <w:rPr>
                <w:rFonts w:ascii="Verdana" w:hAnsi="Verdana"/>
                <w:sz w:val="18"/>
                <w:szCs w:val="18"/>
              </w:rPr>
              <w:t>Resolution</w:t>
            </w:r>
            <w:r w:rsidR="00440564" w:rsidRPr="001A1AA1">
              <w:rPr>
                <w:rFonts w:ascii="Verdana" w:hAnsi="Verdana"/>
                <w:sz w:val="18"/>
                <w:szCs w:val="18"/>
              </w:rPr>
              <w:t xml:space="preserve"> of the Board of Directors</w:t>
            </w:r>
            <w:r w:rsidR="00613960" w:rsidRPr="001A1AA1">
              <w:rPr>
                <w:rFonts w:ascii="Verdana" w:hAnsi="Verdana"/>
                <w:sz w:val="18"/>
                <w:szCs w:val="18"/>
              </w:rPr>
              <w:t xml:space="preserve"> dated January 27, 2011 </w:t>
            </w:r>
          </w:p>
        </w:tc>
        <w:tc>
          <w:tcPr>
            <w:tcW w:w="4080" w:type="dxa"/>
            <w:tcBorders>
              <w:top w:val="single" w:sz="8" w:space="0" w:color="000000"/>
              <w:left w:val="nil"/>
              <w:bottom w:val="single" w:sz="4" w:space="0" w:color="auto"/>
              <w:right w:val="nil"/>
            </w:tcBorders>
            <w:shd w:val="clear" w:color="auto" w:fill="auto"/>
            <w:tcMar>
              <w:top w:w="67" w:type="dxa"/>
              <w:left w:w="67" w:type="dxa"/>
              <w:bottom w:w="67" w:type="dxa"/>
              <w:right w:w="67" w:type="dxa"/>
            </w:tcMar>
            <w:hideMark/>
          </w:tcPr>
          <w:p w14:paraId="65D7E1A0" w14:textId="77777777" w:rsidR="00613960" w:rsidRPr="001A1AA1" w:rsidRDefault="00613960" w:rsidP="00DF7B5B">
            <w:pPr>
              <w:widowControl w:val="0"/>
              <w:jc w:val="both"/>
              <w:rPr>
                <w:rFonts w:ascii="Verdana" w:hAnsi="Verdana"/>
                <w:sz w:val="18"/>
                <w:szCs w:val="18"/>
              </w:rPr>
            </w:pPr>
            <w:r w:rsidRPr="001A1AA1">
              <w:rPr>
                <w:rFonts w:ascii="Verdana" w:hAnsi="Verdana"/>
                <w:sz w:val="18"/>
                <w:szCs w:val="18"/>
              </w:rPr>
              <w:t xml:space="preserve">Assistance to the members of the Partnership in performing the activity aimed at development of the electric power industry in the Russian Federation, improvement of the investment climate, introduction of new technologies. </w:t>
            </w:r>
          </w:p>
        </w:tc>
      </w:tr>
      <w:tr w:rsidR="00E16861" w:rsidRPr="001A1AA1" w14:paraId="65D7E1A5" w14:textId="77777777" w:rsidTr="00E16861">
        <w:trPr>
          <w:trHeight w:val="45"/>
        </w:trPr>
        <w:tc>
          <w:tcPr>
            <w:tcW w:w="2540" w:type="dxa"/>
            <w:tcBorders>
              <w:top w:val="single" w:sz="4" w:space="0" w:color="auto"/>
              <w:left w:val="single" w:sz="4" w:space="0" w:color="auto"/>
              <w:bottom w:val="nil"/>
              <w:right w:val="nil"/>
            </w:tcBorders>
            <w:shd w:val="clear" w:color="auto" w:fill="F2F2F2"/>
            <w:tcMar>
              <w:top w:w="67" w:type="dxa"/>
              <w:left w:w="67" w:type="dxa"/>
              <w:bottom w:w="67" w:type="dxa"/>
              <w:right w:w="67" w:type="dxa"/>
            </w:tcMar>
          </w:tcPr>
          <w:p w14:paraId="65D7E1A2" w14:textId="77777777" w:rsidR="00E16861" w:rsidRPr="001A1AA1" w:rsidRDefault="00E16861" w:rsidP="00DF7B5B">
            <w:pPr>
              <w:widowControl w:val="0"/>
              <w:rPr>
                <w:rFonts w:ascii="Verdana" w:hAnsi="Verdana"/>
                <w:b/>
                <w:sz w:val="18"/>
                <w:szCs w:val="18"/>
              </w:rPr>
            </w:pPr>
          </w:p>
        </w:tc>
        <w:tc>
          <w:tcPr>
            <w:tcW w:w="2160" w:type="dxa"/>
            <w:tcBorders>
              <w:top w:val="single" w:sz="4" w:space="0" w:color="auto"/>
              <w:left w:val="nil"/>
              <w:bottom w:val="nil"/>
              <w:right w:val="nil"/>
            </w:tcBorders>
            <w:shd w:val="clear" w:color="auto" w:fill="auto"/>
            <w:tcMar>
              <w:top w:w="67" w:type="dxa"/>
              <w:left w:w="67" w:type="dxa"/>
              <w:bottom w:w="67" w:type="dxa"/>
              <w:right w:w="67" w:type="dxa"/>
            </w:tcMar>
          </w:tcPr>
          <w:p w14:paraId="65D7E1A3" w14:textId="77777777" w:rsidR="00E16861" w:rsidRPr="001A1AA1" w:rsidRDefault="00E16861" w:rsidP="00DF7B5B">
            <w:pPr>
              <w:widowControl w:val="0"/>
              <w:jc w:val="both"/>
              <w:rPr>
                <w:rFonts w:ascii="Verdana" w:hAnsi="Verdana"/>
                <w:sz w:val="18"/>
                <w:szCs w:val="18"/>
              </w:rPr>
            </w:pPr>
          </w:p>
        </w:tc>
        <w:tc>
          <w:tcPr>
            <w:tcW w:w="4080" w:type="dxa"/>
            <w:tcBorders>
              <w:top w:val="single" w:sz="4" w:space="0" w:color="auto"/>
              <w:left w:val="nil"/>
              <w:bottom w:val="nil"/>
              <w:right w:val="nil"/>
            </w:tcBorders>
            <w:shd w:val="clear" w:color="auto" w:fill="auto"/>
            <w:tcMar>
              <w:top w:w="67" w:type="dxa"/>
              <w:left w:w="67" w:type="dxa"/>
              <w:bottom w:w="67" w:type="dxa"/>
              <w:right w:w="67" w:type="dxa"/>
            </w:tcMar>
          </w:tcPr>
          <w:p w14:paraId="65D7E1A4" w14:textId="77777777" w:rsidR="00E16861" w:rsidRPr="001A1AA1" w:rsidRDefault="00E16861" w:rsidP="00DF7B5B">
            <w:pPr>
              <w:widowControl w:val="0"/>
              <w:jc w:val="both"/>
              <w:rPr>
                <w:rFonts w:ascii="Verdana" w:hAnsi="Verdana"/>
                <w:sz w:val="18"/>
                <w:szCs w:val="18"/>
              </w:rPr>
            </w:pPr>
          </w:p>
        </w:tc>
      </w:tr>
      <w:tr w:rsidR="00613960" w:rsidRPr="001A1AA1" w14:paraId="65D7E1A9" w14:textId="77777777" w:rsidTr="002257A8">
        <w:trPr>
          <w:trHeight w:val="1250"/>
        </w:trPr>
        <w:tc>
          <w:tcPr>
            <w:tcW w:w="2540" w:type="dxa"/>
            <w:tcBorders>
              <w:top w:val="nil"/>
              <w:left w:val="nil"/>
              <w:bottom w:val="single" w:sz="8" w:space="0" w:color="000000"/>
              <w:right w:val="nil"/>
            </w:tcBorders>
            <w:shd w:val="clear" w:color="auto" w:fill="F2F2F2"/>
            <w:tcMar>
              <w:top w:w="67" w:type="dxa"/>
              <w:left w:w="67" w:type="dxa"/>
              <w:bottom w:w="67" w:type="dxa"/>
              <w:right w:w="67" w:type="dxa"/>
            </w:tcMar>
            <w:hideMark/>
          </w:tcPr>
          <w:p w14:paraId="65D7E1A6" w14:textId="77777777" w:rsidR="00613960" w:rsidRPr="001A1AA1" w:rsidRDefault="00613960" w:rsidP="00DF7B5B">
            <w:pPr>
              <w:widowControl w:val="0"/>
              <w:rPr>
                <w:rFonts w:ascii="Verdana" w:hAnsi="Verdana"/>
                <w:b/>
                <w:sz w:val="18"/>
                <w:szCs w:val="18"/>
              </w:rPr>
            </w:pPr>
            <w:r w:rsidRPr="001A1AA1">
              <w:rPr>
                <w:rFonts w:ascii="Verdana" w:hAnsi="Verdana"/>
                <w:b/>
                <w:sz w:val="18"/>
                <w:szCs w:val="18"/>
              </w:rPr>
              <w:t xml:space="preserve">Russian Union of Industrialists and Entrepreneurs Organizational Development Group </w:t>
            </w:r>
          </w:p>
        </w:tc>
        <w:tc>
          <w:tcPr>
            <w:tcW w:w="2160" w:type="dxa"/>
            <w:tcBorders>
              <w:top w:val="nil"/>
              <w:left w:val="nil"/>
              <w:bottom w:val="single" w:sz="8" w:space="0" w:color="000000"/>
              <w:right w:val="nil"/>
            </w:tcBorders>
            <w:shd w:val="clear" w:color="auto" w:fill="auto"/>
            <w:tcMar>
              <w:top w:w="67" w:type="dxa"/>
              <w:left w:w="67" w:type="dxa"/>
              <w:bottom w:w="67" w:type="dxa"/>
              <w:right w:w="67" w:type="dxa"/>
            </w:tcMar>
            <w:hideMark/>
          </w:tcPr>
          <w:p w14:paraId="65D7E1A7" w14:textId="77777777" w:rsidR="00613960" w:rsidRPr="001A1AA1" w:rsidRDefault="00061A54" w:rsidP="00DF7B5B">
            <w:pPr>
              <w:widowControl w:val="0"/>
              <w:jc w:val="both"/>
              <w:rPr>
                <w:rFonts w:ascii="Verdana" w:hAnsi="Verdana"/>
                <w:sz w:val="18"/>
                <w:szCs w:val="18"/>
              </w:rPr>
            </w:pPr>
            <w:r w:rsidRPr="001A1AA1">
              <w:rPr>
                <w:rFonts w:ascii="Verdana" w:hAnsi="Verdana"/>
                <w:sz w:val="18"/>
                <w:szCs w:val="18"/>
              </w:rPr>
              <w:t>Resolution</w:t>
            </w:r>
            <w:r w:rsidR="00440564" w:rsidRPr="001A1AA1">
              <w:rPr>
                <w:rFonts w:ascii="Verdana" w:hAnsi="Verdana"/>
                <w:sz w:val="18"/>
                <w:szCs w:val="18"/>
              </w:rPr>
              <w:t xml:space="preserve"> of the Board of Directors</w:t>
            </w:r>
            <w:r w:rsidR="00613960" w:rsidRPr="001A1AA1">
              <w:rPr>
                <w:rFonts w:ascii="Verdana" w:hAnsi="Verdana"/>
                <w:sz w:val="18"/>
                <w:szCs w:val="18"/>
              </w:rPr>
              <w:t xml:space="preserve"> dated September 27, 2012 </w:t>
            </w:r>
          </w:p>
        </w:tc>
        <w:tc>
          <w:tcPr>
            <w:tcW w:w="4080" w:type="dxa"/>
            <w:tcBorders>
              <w:top w:val="nil"/>
              <w:left w:val="nil"/>
              <w:bottom w:val="single" w:sz="8" w:space="0" w:color="000000"/>
              <w:right w:val="nil"/>
            </w:tcBorders>
            <w:shd w:val="clear" w:color="auto" w:fill="auto"/>
            <w:tcMar>
              <w:top w:w="67" w:type="dxa"/>
              <w:left w:w="67" w:type="dxa"/>
              <w:bottom w:w="67" w:type="dxa"/>
              <w:right w:w="67" w:type="dxa"/>
            </w:tcMar>
            <w:hideMark/>
          </w:tcPr>
          <w:p w14:paraId="65D7E1A8" w14:textId="77777777" w:rsidR="00613960" w:rsidRPr="001A1AA1" w:rsidRDefault="00613960" w:rsidP="00DF7B5B">
            <w:pPr>
              <w:widowControl w:val="0"/>
              <w:jc w:val="both"/>
              <w:rPr>
                <w:rFonts w:ascii="Verdana" w:hAnsi="Verdana"/>
                <w:sz w:val="18"/>
                <w:szCs w:val="18"/>
              </w:rPr>
            </w:pPr>
            <w:r w:rsidRPr="001A1AA1">
              <w:rPr>
                <w:rFonts w:ascii="Verdana" w:hAnsi="Verdana"/>
                <w:sz w:val="18"/>
                <w:szCs w:val="18"/>
              </w:rPr>
              <w:t>Consolidation of the efforts of industrialists and entrepreneurs of Russia aimed at improvement of the business environment, increase of the Russian business status in the country and in the world, support of the balance of interests of the Company, authorities and business.</w:t>
            </w:r>
          </w:p>
        </w:tc>
      </w:tr>
    </w:tbl>
    <w:p w14:paraId="65D7E1AA" w14:textId="77777777" w:rsidR="0007229B" w:rsidRPr="001A1AA1" w:rsidRDefault="0007229B" w:rsidP="00DF7B5B">
      <w:pPr>
        <w:widowControl w:val="0"/>
        <w:jc w:val="both"/>
        <w:rPr>
          <w:rFonts w:ascii="Verdana" w:hAnsi="Verdana"/>
          <w:sz w:val="18"/>
          <w:szCs w:val="18"/>
        </w:rPr>
      </w:pPr>
    </w:p>
    <w:p w14:paraId="65D7E1AB" w14:textId="77777777" w:rsidR="00DB7F77" w:rsidRPr="001A1AA1" w:rsidRDefault="000D2EEE" w:rsidP="00DF7B5B">
      <w:pPr>
        <w:pStyle w:val="4"/>
        <w:keepNext w:val="0"/>
        <w:widowControl w:val="0"/>
        <w:rPr>
          <w:color w:val="FF0000"/>
          <w:sz w:val="24"/>
          <w:szCs w:val="24"/>
        </w:rPr>
      </w:pPr>
      <w:r w:rsidRPr="001A1AA1">
        <w:rPr>
          <w:szCs w:val="20"/>
        </w:rPr>
        <w:br w:type="page"/>
      </w:r>
      <w:bookmarkStart w:id="6" w:name="_Toc321133155"/>
      <w:r w:rsidRPr="001A1AA1">
        <w:rPr>
          <w:color w:val="FF0000"/>
        </w:rPr>
        <w:lastRenderedPageBreak/>
        <w:t>5. SHARES AND STOCK MARKET</w:t>
      </w:r>
      <w:bookmarkEnd w:id="6"/>
    </w:p>
    <w:p w14:paraId="65D7E1AC" w14:textId="77777777" w:rsidR="00E532DF" w:rsidRPr="001A1AA1" w:rsidRDefault="00E532DF" w:rsidP="00DF7B5B">
      <w:pPr>
        <w:widowControl w:val="0"/>
        <w:ind w:left="360"/>
        <w:jc w:val="both"/>
        <w:rPr>
          <w:rFonts w:ascii="Verdana" w:hAnsi="Verdana"/>
          <w:b/>
          <w:sz w:val="20"/>
          <w:szCs w:val="20"/>
        </w:rPr>
      </w:pPr>
    </w:p>
    <w:p w14:paraId="65D7E1AD" w14:textId="77777777" w:rsidR="00E532DF" w:rsidRPr="001A1AA1" w:rsidRDefault="00B74E51" w:rsidP="00DF7B5B">
      <w:pPr>
        <w:widowControl w:val="0"/>
        <w:shd w:val="clear" w:color="auto" w:fill="F2F2F2"/>
        <w:autoSpaceDE w:val="0"/>
        <w:autoSpaceDN w:val="0"/>
        <w:adjustRightInd w:val="0"/>
        <w:jc w:val="both"/>
        <w:rPr>
          <w:rFonts w:ascii="Verdana" w:hAnsi="Verdana"/>
          <w:b/>
          <w:sz w:val="20"/>
          <w:szCs w:val="20"/>
        </w:rPr>
      </w:pPr>
      <w:r w:rsidRPr="001A1AA1">
        <w:rPr>
          <w:rFonts w:ascii="Verdana" w:hAnsi="Verdana"/>
          <w:b/>
          <w:sz w:val="20"/>
          <w:szCs w:val="20"/>
        </w:rPr>
        <w:t xml:space="preserve">5.1. </w:t>
      </w:r>
      <w:r w:rsidR="00E532DF" w:rsidRPr="001A1AA1">
        <w:rPr>
          <w:rFonts w:ascii="Verdana" w:hAnsi="Verdana"/>
          <w:b/>
          <w:sz w:val="20"/>
          <w:szCs w:val="20"/>
        </w:rPr>
        <w:t>Structure of the Share Capital</w:t>
      </w:r>
    </w:p>
    <w:p w14:paraId="65D7E1AE" w14:textId="77777777" w:rsidR="00CB4B87" w:rsidRPr="001A1AA1" w:rsidRDefault="00CB4B87" w:rsidP="00DF7B5B">
      <w:pPr>
        <w:widowControl w:val="0"/>
        <w:jc w:val="both"/>
        <w:rPr>
          <w:rFonts w:ascii="Verdana" w:hAnsi="Verdana"/>
          <w:sz w:val="18"/>
          <w:szCs w:val="18"/>
        </w:rPr>
      </w:pPr>
    </w:p>
    <w:p w14:paraId="65D7E1AF" w14:textId="77777777" w:rsidR="00CF4B6D" w:rsidRPr="001A1AA1" w:rsidRDefault="00CB4B87" w:rsidP="00DF7B5B">
      <w:pPr>
        <w:widowControl w:val="0"/>
        <w:jc w:val="both"/>
        <w:rPr>
          <w:rFonts w:ascii="Verdana" w:hAnsi="Verdana"/>
          <w:sz w:val="18"/>
          <w:szCs w:val="18"/>
        </w:rPr>
      </w:pPr>
      <w:r w:rsidRPr="001A1AA1">
        <w:rPr>
          <w:rFonts w:ascii="Verdana" w:hAnsi="Verdana"/>
          <w:sz w:val="18"/>
          <w:szCs w:val="18"/>
        </w:rPr>
        <w:t xml:space="preserve">For the last 3 years </w:t>
      </w:r>
      <w:r w:rsidR="00E532DF" w:rsidRPr="001A1AA1">
        <w:rPr>
          <w:rFonts w:ascii="Verdana" w:hAnsi="Verdana"/>
          <w:sz w:val="18"/>
          <w:szCs w:val="18"/>
        </w:rPr>
        <w:t>the Company share capital underwent no material changes.</w:t>
      </w:r>
      <w:r w:rsidR="00CF4B6D" w:rsidRPr="001A1AA1">
        <w:rPr>
          <w:rFonts w:ascii="Verdana" w:hAnsi="Verdana"/>
          <w:sz w:val="18"/>
          <w:szCs w:val="18"/>
        </w:rPr>
        <w:t xml:space="preserve"> Total number of </w:t>
      </w:r>
      <w:r w:rsidR="00531C25" w:rsidRPr="001A1AA1">
        <w:rPr>
          <w:rFonts w:ascii="Verdana" w:hAnsi="Verdana"/>
          <w:sz w:val="18"/>
          <w:szCs w:val="18"/>
        </w:rPr>
        <w:t xml:space="preserve"> </w:t>
      </w:r>
      <w:r w:rsidR="00CF4B6D" w:rsidRPr="001A1AA1">
        <w:rPr>
          <w:rFonts w:ascii="Verdana" w:hAnsi="Verdana"/>
          <w:sz w:val="18"/>
          <w:szCs w:val="18"/>
        </w:rPr>
        <w:t xml:space="preserve">persons registered in the shareholders register of </w:t>
      </w:r>
      <w:r w:rsidR="00052900" w:rsidRPr="001A1AA1">
        <w:rPr>
          <w:rFonts w:ascii="Verdana" w:hAnsi="Verdana"/>
          <w:sz w:val="18"/>
          <w:szCs w:val="18"/>
        </w:rPr>
        <w:t>E.ON Russia</w:t>
      </w:r>
      <w:r w:rsidR="00CF4B6D" w:rsidRPr="001A1AA1">
        <w:rPr>
          <w:rFonts w:ascii="Verdana" w:hAnsi="Verdana"/>
          <w:sz w:val="18"/>
          <w:szCs w:val="18"/>
        </w:rPr>
        <w:t xml:space="preserve"> as of December 31, 201</w:t>
      </w:r>
      <w:r w:rsidR="00A1290F" w:rsidRPr="001A1AA1">
        <w:rPr>
          <w:rFonts w:ascii="Verdana" w:hAnsi="Verdana"/>
          <w:sz w:val="18"/>
          <w:szCs w:val="18"/>
        </w:rPr>
        <w:t>2</w:t>
      </w:r>
      <w:r w:rsidR="00CF4B6D" w:rsidRPr="001A1AA1">
        <w:rPr>
          <w:rFonts w:ascii="Verdana" w:hAnsi="Verdana"/>
          <w:sz w:val="18"/>
          <w:szCs w:val="18"/>
        </w:rPr>
        <w:t xml:space="preserve"> amounted to </w:t>
      </w:r>
      <w:r w:rsidR="00A33199" w:rsidRPr="001A1AA1">
        <w:rPr>
          <w:rFonts w:ascii="Verdana" w:hAnsi="Verdana"/>
          <w:sz w:val="18"/>
          <w:szCs w:val="18"/>
        </w:rPr>
        <w:t>303,</w:t>
      </w:r>
      <w:r w:rsidR="00710534" w:rsidRPr="001A1AA1">
        <w:rPr>
          <w:rFonts w:ascii="Verdana" w:hAnsi="Verdana"/>
          <w:sz w:val="18"/>
          <w:szCs w:val="18"/>
        </w:rPr>
        <w:t xml:space="preserve"> </w:t>
      </w:r>
      <w:r w:rsidR="00A6563D" w:rsidRPr="001A1AA1">
        <w:rPr>
          <w:rFonts w:ascii="Verdana" w:hAnsi="Verdana"/>
          <w:sz w:val="18"/>
          <w:szCs w:val="18"/>
        </w:rPr>
        <w:t>120</w:t>
      </w:r>
      <w:r w:rsidR="00CF4B6D" w:rsidRPr="001A1AA1">
        <w:rPr>
          <w:rFonts w:ascii="Verdana" w:hAnsi="Verdana"/>
          <w:sz w:val="18"/>
          <w:szCs w:val="18"/>
        </w:rPr>
        <w:t>, including</w:t>
      </w:r>
      <w:r w:rsidR="00CF4B6D" w:rsidRPr="001A1AA1">
        <w:rPr>
          <w:rStyle w:val="a5"/>
          <w:rFonts w:ascii="Verdana" w:hAnsi="Verdana"/>
          <w:sz w:val="18"/>
          <w:szCs w:val="18"/>
        </w:rPr>
        <w:footnoteReference w:id="17"/>
      </w:r>
      <w:r w:rsidR="00CF4B6D" w:rsidRPr="001A1AA1">
        <w:rPr>
          <w:rFonts w:ascii="Verdana" w:hAnsi="Verdana"/>
          <w:sz w:val="18"/>
          <w:szCs w:val="18"/>
        </w:rPr>
        <w:t>:</w:t>
      </w:r>
    </w:p>
    <w:p w14:paraId="65D7E1B0" w14:textId="77777777" w:rsidR="007D0065" w:rsidRPr="001A1AA1" w:rsidRDefault="007D0065" w:rsidP="00DF7B5B">
      <w:pPr>
        <w:widowControl w:val="0"/>
        <w:jc w:val="both"/>
        <w:rPr>
          <w:rFonts w:ascii="Verdana" w:hAnsi="Verdana"/>
          <w:sz w:val="18"/>
          <w:szCs w:val="18"/>
        </w:rPr>
      </w:pPr>
    </w:p>
    <w:tbl>
      <w:tblPr>
        <w:tblW w:w="4908" w:type="pct"/>
        <w:tblCellSpacing w:w="7" w:type="dxa"/>
        <w:tblInd w:w="89" w:type="dxa"/>
        <w:shd w:val="clear" w:color="auto" w:fill="FFFFFF"/>
        <w:tblCellMar>
          <w:left w:w="0" w:type="dxa"/>
          <w:right w:w="0" w:type="dxa"/>
        </w:tblCellMar>
        <w:tblLook w:val="04A0" w:firstRow="1" w:lastRow="0" w:firstColumn="1" w:lastColumn="0" w:noHBand="0" w:noVBand="1"/>
      </w:tblPr>
      <w:tblGrid>
        <w:gridCol w:w="4528"/>
        <w:gridCol w:w="1276"/>
        <w:gridCol w:w="1276"/>
        <w:gridCol w:w="1277"/>
        <w:gridCol w:w="1278"/>
      </w:tblGrid>
      <w:tr w:rsidR="007D0065" w:rsidRPr="001A1AA1" w14:paraId="65D7E1BA" w14:textId="77777777" w:rsidTr="00577ABE">
        <w:trPr>
          <w:tblCellSpacing w:w="7" w:type="dxa"/>
        </w:trPr>
        <w:tc>
          <w:tcPr>
            <w:tcW w:w="2340" w:type="pct"/>
            <w:shd w:val="clear" w:color="auto" w:fill="FF0000"/>
            <w:tcMar>
              <w:top w:w="75" w:type="dxa"/>
              <w:left w:w="75" w:type="dxa"/>
              <w:bottom w:w="75" w:type="dxa"/>
              <w:right w:w="75" w:type="dxa"/>
            </w:tcMar>
            <w:vAlign w:val="center"/>
          </w:tcPr>
          <w:p w14:paraId="65D7E1B1" w14:textId="77777777" w:rsidR="007D0065" w:rsidRPr="001A1AA1" w:rsidRDefault="007D0065" w:rsidP="00DF7B5B">
            <w:pPr>
              <w:widowControl w:val="0"/>
              <w:jc w:val="both"/>
              <w:rPr>
                <w:rFonts w:ascii="Verdana" w:hAnsi="Verdana"/>
                <w:b/>
                <w:bCs/>
                <w:sz w:val="18"/>
                <w:szCs w:val="18"/>
              </w:rPr>
            </w:pPr>
            <w:r w:rsidRPr="001A1AA1">
              <w:rPr>
                <w:rFonts w:ascii="Verdana" w:hAnsi="Verdana"/>
                <w:b/>
                <w:bCs/>
                <w:sz w:val="18"/>
                <w:szCs w:val="18"/>
              </w:rPr>
              <w:t>Structure in terms of types of client accounts</w:t>
            </w:r>
          </w:p>
        </w:tc>
        <w:tc>
          <w:tcPr>
            <w:tcW w:w="655" w:type="pct"/>
            <w:shd w:val="clear" w:color="auto" w:fill="FF0000"/>
            <w:tcMar>
              <w:top w:w="75" w:type="dxa"/>
              <w:left w:w="75" w:type="dxa"/>
              <w:bottom w:w="75" w:type="dxa"/>
              <w:right w:w="75" w:type="dxa"/>
            </w:tcMar>
          </w:tcPr>
          <w:p w14:paraId="65D7E1B2" w14:textId="77777777" w:rsidR="007D0065" w:rsidRPr="001A1AA1" w:rsidRDefault="007D0065" w:rsidP="00DF7B5B">
            <w:pPr>
              <w:widowControl w:val="0"/>
              <w:jc w:val="both"/>
              <w:rPr>
                <w:rFonts w:ascii="Verdana" w:hAnsi="Verdana"/>
                <w:b/>
                <w:bCs/>
                <w:sz w:val="18"/>
                <w:szCs w:val="18"/>
              </w:rPr>
            </w:pPr>
            <w:r w:rsidRPr="001A1AA1">
              <w:rPr>
                <w:rFonts w:ascii="Verdana" w:hAnsi="Verdana"/>
                <w:b/>
                <w:bCs/>
                <w:sz w:val="18"/>
                <w:szCs w:val="18"/>
              </w:rPr>
              <w:t>2011,</w:t>
            </w:r>
          </w:p>
          <w:p w14:paraId="65D7E1B3" w14:textId="77777777" w:rsidR="007D0065" w:rsidRPr="001A1AA1" w:rsidRDefault="007D0065" w:rsidP="00DF7B5B">
            <w:pPr>
              <w:widowControl w:val="0"/>
              <w:jc w:val="both"/>
              <w:rPr>
                <w:rFonts w:ascii="Verdana" w:hAnsi="Verdana"/>
                <w:b/>
                <w:bCs/>
                <w:sz w:val="18"/>
                <w:szCs w:val="18"/>
              </w:rPr>
            </w:pPr>
            <w:r w:rsidRPr="001A1AA1">
              <w:rPr>
                <w:rFonts w:ascii="Verdana" w:hAnsi="Verdana"/>
                <w:b/>
                <w:bCs/>
                <w:sz w:val="18"/>
                <w:szCs w:val="18"/>
              </w:rPr>
              <w:t>pcs.</w:t>
            </w:r>
          </w:p>
        </w:tc>
        <w:tc>
          <w:tcPr>
            <w:tcW w:w="655" w:type="pct"/>
            <w:shd w:val="clear" w:color="auto" w:fill="FF0000"/>
            <w:tcMar>
              <w:top w:w="75" w:type="dxa"/>
              <w:left w:w="75" w:type="dxa"/>
              <w:bottom w:w="75" w:type="dxa"/>
              <w:right w:w="75" w:type="dxa"/>
            </w:tcMar>
          </w:tcPr>
          <w:p w14:paraId="65D7E1B4" w14:textId="77777777" w:rsidR="007D0065" w:rsidRPr="001A1AA1" w:rsidRDefault="007D0065" w:rsidP="00DF7B5B">
            <w:pPr>
              <w:widowControl w:val="0"/>
              <w:jc w:val="both"/>
              <w:rPr>
                <w:rFonts w:ascii="Verdana" w:hAnsi="Verdana"/>
                <w:b/>
                <w:bCs/>
                <w:sz w:val="18"/>
                <w:szCs w:val="18"/>
              </w:rPr>
            </w:pPr>
            <w:r w:rsidRPr="001A1AA1">
              <w:rPr>
                <w:rFonts w:ascii="Verdana" w:hAnsi="Verdana"/>
                <w:b/>
                <w:bCs/>
                <w:sz w:val="18"/>
                <w:szCs w:val="18"/>
              </w:rPr>
              <w:t>2012,</w:t>
            </w:r>
          </w:p>
          <w:p w14:paraId="65D7E1B5" w14:textId="77777777" w:rsidR="007D0065" w:rsidRPr="001A1AA1" w:rsidRDefault="007D0065" w:rsidP="00DF7B5B">
            <w:pPr>
              <w:widowControl w:val="0"/>
              <w:jc w:val="both"/>
              <w:rPr>
                <w:rFonts w:ascii="Verdana" w:hAnsi="Verdana"/>
                <w:b/>
                <w:bCs/>
                <w:sz w:val="18"/>
                <w:szCs w:val="18"/>
              </w:rPr>
            </w:pPr>
            <w:r w:rsidRPr="001A1AA1">
              <w:rPr>
                <w:rFonts w:ascii="Verdana" w:hAnsi="Verdana"/>
                <w:b/>
                <w:bCs/>
                <w:sz w:val="18"/>
                <w:szCs w:val="18"/>
              </w:rPr>
              <w:t>pcs.</w:t>
            </w:r>
          </w:p>
        </w:tc>
        <w:tc>
          <w:tcPr>
            <w:tcW w:w="655" w:type="pct"/>
            <w:shd w:val="clear" w:color="auto" w:fill="FF0000"/>
            <w:tcMar>
              <w:top w:w="75" w:type="dxa"/>
              <w:left w:w="75" w:type="dxa"/>
              <w:bottom w:w="75" w:type="dxa"/>
              <w:right w:w="75" w:type="dxa"/>
            </w:tcMar>
          </w:tcPr>
          <w:p w14:paraId="65D7E1B6" w14:textId="77777777" w:rsidR="007D0065" w:rsidRPr="001A1AA1" w:rsidRDefault="007D0065" w:rsidP="00DF7B5B">
            <w:pPr>
              <w:widowControl w:val="0"/>
              <w:jc w:val="both"/>
              <w:rPr>
                <w:rFonts w:ascii="Verdana" w:hAnsi="Verdana"/>
                <w:b/>
                <w:bCs/>
                <w:sz w:val="18"/>
                <w:szCs w:val="18"/>
              </w:rPr>
            </w:pPr>
            <w:r w:rsidRPr="001A1AA1">
              <w:rPr>
                <w:rFonts w:ascii="Verdana" w:hAnsi="Verdana"/>
                <w:b/>
                <w:bCs/>
                <w:sz w:val="18"/>
                <w:szCs w:val="18"/>
              </w:rPr>
              <w:t>2011,</w:t>
            </w:r>
          </w:p>
          <w:p w14:paraId="65D7E1B7" w14:textId="77777777" w:rsidR="007D0065" w:rsidRPr="001A1AA1" w:rsidRDefault="007D0065" w:rsidP="00DF7B5B">
            <w:pPr>
              <w:widowControl w:val="0"/>
              <w:jc w:val="both"/>
              <w:rPr>
                <w:rFonts w:ascii="Verdana" w:hAnsi="Verdana"/>
                <w:b/>
                <w:bCs/>
                <w:sz w:val="18"/>
                <w:szCs w:val="18"/>
              </w:rPr>
            </w:pPr>
            <w:r w:rsidRPr="001A1AA1">
              <w:rPr>
                <w:rFonts w:ascii="Verdana" w:hAnsi="Verdana"/>
                <w:b/>
                <w:bCs/>
                <w:sz w:val="18"/>
                <w:szCs w:val="18"/>
              </w:rPr>
              <w:t>Share, %</w:t>
            </w:r>
          </w:p>
        </w:tc>
        <w:tc>
          <w:tcPr>
            <w:tcW w:w="652" w:type="pct"/>
            <w:shd w:val="clear" w:color="auto" w:fill="FF0000"/>
            <w:tcMar>
              <w:top w:w="75" w:type="dxa"/>
              <w:left w:w="75" w:type="dxa"/>
              <w:bottom w:w="75" w:type="dxa"/>
              <w:right w:w="75" w:type="dxa"/>
            </w:tcMar>
            <w:vAlign w:val="center"/>
          </w:tcPr>
          <w:p w14:paraId="65D7E1B8" w14:textId="77777777" w:rsidR="007D0065" w:rsidRPr="001A1AA1" w:rsidRDefault="007D0065" w:rsidP="00DF7B5B">
            <w:pPr>
              <w:widowControl w:val="0"/>
              <w:jc w:val="both"/>
              <w:rPr>
                <w:rFonts w:ascii="Verdana" w:hAnsi="Verdana"/>
                <w:b/>
                <w:bCs/>
                <w:sz w:val="18"/>
                <w:szCs w:val="18"/>
              </w:rPr>
            </w:pPr>
            <w:r w:rsidRPr="001A1AA1">
              <w:rPr>
                <w:rFonts w:ascii="Verdana" w:hAnsi="Verdana"/>
                <w:b/>
                <w:bCs/>
                <w:sz w:val="18"/>
                <w:szCs w:val="18"/>
              </w:rPr>
              <w:t>2012,</w:t>
            </w:r>
          </w:p>
          <w:p w14:paraId="65D7E1B9" w14:textId="77777777" w:rsidR="007D0065" w:rsidRPr="001A1AA1" w:rsidRDefault="007D0065" w:rsidP="00DF7B5B">
            <w:pPr>
              <w:widowControl w:val="0"/>
              <w:jc w:val="both"/>
              <w:rPr>
                <w:rFonts w:ascii="Verdana" w:hAnsi="Verdana"/>
                <w:b/>
                <w:bCs/>
                <w:sz w:val="18"/>
                <w:szCs w:val="18"/>
              </w:rPr>
            </w:pPr>
            <w:r w:rsidRPr="001A1AA1">
              <w:rPr>
                <w:rFonts w:ascii="Verdana" w:hAnsi="Verdana"/>
                <w:b/>
                <w:bCs/>
                <w:sz w:val="18"/>
                <w:szCs w:val="18"/>
              </w:rPr>
              <w:t>Share, %</w:t>
            </w:r>
          </w:p>
        </w:tc>
      </w:tr>
      <w:tr w:rsidR="007D0065" w:rsidRPr="001A1AA1" w14:paraId="65D7E1C0" w14:textId="77777777" w:rsidTr="00577ABE">
        <w:trPr>
          <w:trHeight w:val="173"/>
          <w:tblCellSpacing w:w="7" w:type="dxa"/>
        </w:trPr>
        <w:tc>
          <w:tcPr>
            <w:tcW w:w="2340" w:type="pct"/>
            <w:tcBorders>
              <w:top w:val="nil"/>
              <w:left w:val="nil"/>
              <w:bottom w:val="single" w:sz="8" w:space="0" w:color="auto"/>
              <w:right w:val="nil"/>
            </w:tcBorders>
            <w:shd w:val="clear" w:color="auto" w:fill="F2F2F2"/>
            <w:tcMar>
              <w:top w:w="75" w:type="dxa"/>
              <w:left w:w="75" w:type="dxa"/>
              <w:bottom w:w="75" w:type="dxa"/>
              <w:right w:w="75" w:type="dxa"/>
            </w:tcMar>
            <w:vAlign w:val="bottom"/>
          </w:tcPr>
          <w:p w14:paraId="65D7E1BB" w14:textId="77777777" w:rsidR="007D0065" w:rsidRPr="001A1AA1" w:rsidRDefault="007D0065" w:rsidP="00DF7B5B">
            <w:pPr>
              <w:widowControl w:val="0"/>
              <w:jc w:val="both"/>
              <w:rPr>
                <w:rFonts w:ascii="Verdana" w:hAnsi="Verdana"/>
                <w:b/>
                <w:bCs/>
                <w:sz w:val="18"/>
                <w:szCs w:val="18"/>
              </w:rPr>
            </w:pPr>
            <w:r w:rsidRPr="001A1AA1">
              <w:rPr>
                <w:rFonts w:ascii="Verdana" w:hAnsi="Verdana"/>
                <w:b/>
                <w:bCs/>
                <w:sz w:val="18"/>
                <w:szCs w:val="18"/>
              </w:rPr>
              <w:t>Ultimate owners</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tcPr>
          <w:p w14:paraId="65D7E1BC" w14:textId="77777777" w:rsidR="007D0065" w:rsidRPr="001A1AA1" w:rsidRDefault="007D0065" w:rsidP="00DF7B5B">
            <w:pPr>
              <w:widowControl w:val="0"/>
              <w:jc w:val="both"/>
              <w:rPr>
                <w:rFonts w:ascii="Verdana" w:hAnsi="Verdana"/>
                <w:b/>
                <w:bCs/>
                <w:sz w:val="18"/>
                <w:szCs w:val="18"/>
              </w:rPr>
            </w:pPr>
            <w:r w:rsidRPr="001A1AA1">
              <w:rPr>
                <w:rFonts w:ascii="Verdana" w:hAnsi="Verdana"/>
                <w:b/>
                <w:bCs/>
                <w:sz w:val="18"/>
                <w:szCs w:val="18"/>
              </w:rPr>
              <w:t>303,080</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tcPr>
          <w:p w14:paraId="65D7E1BD" w14:textId="77777777" w:rsidR="007D0065" w:rsidRPr="001A1AA1" w:rsidRDefault="007D0065" w:rsidP="00DF7B5B">
            <w:pPr>
              <w:widowControl w:val="0"/>
              <w:jc w:val="both"/>
              <w:rPr>
                <w:rFonts w:ascii="Verdana" w:hAnsi="Verdana"/>
                <w:b/>
                <w:bCs/>
                <w:sz w:val="18"/>
                <w:szCs w:val="18"/>
              </w:rPr>
            </w:pPr>
            <w:r w:rsidRPr="001A1AA1">
              <w:rPr>
                <w:rFonts w:ascii="Verdana" w:hAnsi="Verdana"/>
                <w:b/>
                <w:bCs/>
                <w:sz w:val="18"/>
                <w:szCs w:val="18"/>
              </w:rPr>
              <w:t>302,526</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vAlign w:val="bottom"/>
          </w:tcPr>
          <w:p w14:paraId="65D7E1BE" w14:textId="77777777" w:rsidR="007D0065" w:rsidRPr="001A1AA1" w:rsidRDefault="007D0065" w:rsidP="00DF7B5B">
            <w:pPr>
              <w:widowControl w:val="0"/>
              <w:jc w:val="both"/>
              <w:rPr>
                <w:rFonts w:ascii="Verdana" w:hAnsi="Verdana"/>
                <w:b/>
                <w:bCs/>
                <w:sz w:val="18"/>
                <w:szCs w:val="18"/>
              </w:rPr>
            </w:pPr>
            <w:r w:rsidRPr="001A1AA1">
              <w:rPr>
                <w:rFonts w:ascii="Verdana" w:hAnsi="Verdana"/>
                <w:b/>
                <w:bCs/>
                <w:sz w:val="18"/>
                <w:szCs w:val="18"/>
              </w:rPr>
              <w:t>80.20</w:t>
            </w:r>
          </w:p>
        </w:tc>
        <w:tc>
          <w:tcPr>
            <w:tcW w:w="652" w:type="pct"/>
            <w:tcBorders>
              <w:top w:val="nil"/>
              <w:left w:val="nil"/>
              <w:bottom w:val="single" w:sz="8" w:space="0" w:color="auto"/>
              <w:right w:val="nil"/>
            </w:tcBorders>
            <w:shd w:val="clear" w:color="auto" w:fill="auto"/>
            <w:tcMar>
              <w:top w:w="75" w:type="dxa"/>
              <w:left w:w="75" w:type="dxa"/>
              <w:bottom w:w="75" w:type="dxa"/>
              <w:right w:w="75" w:type="dxa"/>
            </w:tcMar>
            <w:vAlign w:val="bottom"/>
          </w:tcPr>
          <w:p w14:paraId="65D7E1BF" w14:textId="77777777" w:rsidR="007D0065" w:rsidRPr="001A1AA1" w:rsidRDefault="007D0065" w:rsidP="00DF7B5B">
            <w:pPr>
              <w:widowControl w:val="0"/>
              <w:jc w:val="both"/>
              <w:rPr>
                <w:rFonts w:ascii="Verdana" w:hAnsi="Verdana"/>
                <w:b/>
                <w:bCs/>
                <w:sz w:val="18"/>
                <w:szCs w:val="18"/>
              </w:rPr>
            </w:pPr>
            <w:r w:rsidRPr="001A1AA1">
              <w:rPr>
                <w:rFonts w:ascii="Verdana" w:hAnsi="Verdana"/>
                <w:b/>
                <w:bCs/>
                <w:sz w:val="18"/>
                <w:szCs w:val="18"/>
              </w:rPr>
              <w:t>85.53</w:t>
            </w:r>
          </w:p>
        </w:tc>
      </w:tr>
      <w:tr w:rsidR="007D0065" w:rsidRPr="001A1AA1" w14:paraId="65D7E1C6" w14:textId="77777777" w:rsidTr="00577ABE">
        <w:trPr>
          <w:trHeight w:val="173"/>
          <w:tblCellSpacing w:w="7" w:type="dxa"/>
        </w:trPr>
        <w:tc>
          <w:tcPr>
            <w:tcW w:w="2340" w:type="pct"/>
            <w:tcBorders>
              <w:top w:val="nil"/>
              <w:left w:val="nil"/>
              <w:bottom w:val="single" w:sz="8" w:space="0" w:color="auto"/>
              <w:right w:val="nil"/>
            </w:tcBorders>
            <w:shd w:val="clear" w:color="auto" w:fill="FFFFFF"/>
            <w:tcMar>
              <w:top w:w="75" w:type="dxa"/>
              <w:left w:w="75" w:type="dxa"/>
              <w:bottom w:w="75" w:type="dxa"/>
              <w:right w:w="75" w:type="dxa"/>
            </w:tcMar>
            <w:vAlign w:val="bottom"/>
          </w:tcPr>
          <w:p w14:paraId="65D7E1C1" w14:textId="77777777" w:rsidR="007D0065" w:rsidRPr="001A1AA1" w:rsidRDefault="00061A54" w:rsidP="00DF7B5B">
            <w:pPr>
              <w:widowControl w:val="0"/>
              <w:jc w:val="both"/>
              <w:rPr>
                <w:rFonts w:ascii="Verdana" w:hAnsi="Verdana"/>
                <w:sz w:val="18"/>
                <w:szCs w:val="18"/>
              </w:rPr>
            </w:pPr>
            <w:r w:rsidRPr="001A1AA1">
              <w:rPr>
                <w:rFonts w:ascii="Verdana" w:hAnsi="Verdana"/>
                <w:sz w:val="18"/>
                <w:szCs w:val="18"/>
              </w:rPr>
              <w:t>Legal entities</w:t>
            </w:r>
            <w:r w:rsidR="007D0065" w:rsidRPr="001A1AA1">
              <w:rPr>
                <w:rFonts w:ascii="Verdana" w:hAnsi="Verdana"/>
                <w:sz w:val="18"/>
                <w:szCs w:val="18"/>
              </w:rPr>
              <w:t>, including:</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tcPr>
          <w:p w14:paraId="65D7E1C2" w14:textId="77777777" w:rsidR="007D0065" w:rsidRPr="001A1AA1" w:rsidRDefault="007D0065" w:rsidP="00DF7B5B">
            <w:pPr>
              <w:widowControl w:val="0"/>
              <w:jc w:val="both"/>
              <w:rPr>
                <w:rFonts w:ascii="Verdana" w:hAnsi="Verdana"/>
                <w:sz w:val="18"/>
                <w:szCs w:val="18"/>
              </w:rPr>
            </w:pPr>
            <w:r w:rsidRPr="001A1AA1">
              <w:rPr>
                <w:rFonts w:ascii="Verdana" w:hAnsi="Verdana"/>
                <w:sz w:val="18"/>
                <w:szCs w:val="18"/>
              </w:rPr>
              <w:t>644</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tcPr>
          <w:p w14:paraId="65D7E1C3" w14:textId="77777777" w:rsidR="007D0065" w:rsidRPr="001A1AA1" w:rsidRDefault="007D0065" w:rsidP="00DF7B5B">
            <w:pPr>
              <w:widowControl w:val="0"/>
              <w:jc w:val="both"/>
              <w:rPr>
                <w:rFonts w:ascii="Verdana" w:hAnsi="Verdana"/>
                <w:sz w:val="18"/>
                <w:szCs w:val="18"/>
              </w:rPr>
            </w:pPr>
            <w:r w:rsidRPr="001A1AA1">
              <w:rPr>
                <w:rFonts w:ascii="Verdana" w:hAnsi="Verdana"/>
                <w:sz w:val="18"/>
                <w:szCs w:val="18"/>
              </w:rPr>
              <w:t>648</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vAlign w:val="bottom"/>
          </w:tcPr>
          <w:p w14:paraId="65D7E1C4" w14:textId="77777777" w:rsidR="007D0065" w:rsidRPr="001A1AA1" w:rsidRDefault="007D0065" w:rsidP="00DF7B5B">
            <w:pPr>
              <w:widowControl w:val="0"/>
              <w:jc w:val="both"/>
              <w:rPr>
                <w:rFonts w:ascii="Verdana" w:hAnsi="Verdana"/>
                <w:sz w:val="18"/>
                <w:szCs w:val="18"/>
              </w:rPr>
            </w:pPr>
            <w:r w:rsidRPr="001A1AA1">
              <w:rPr>
                <w:rFonts w:ascii="Verdana" w:hAnsi="Verdana"/>
                <w:sz w:val="18"/>
                <w:szCs w:val="18"/>
              </w:rPr>
              <w:t>78.49</w:t>
            </w:r>
          </w:p>
        </w:tc>
        <w:tc>
          <w:tcPr>
            <w:tcW w:w="652" w:type="pct"/>
            <w:tcBorders>
              <w:top w:val="nil"/>
              <w:left w:val="nil"/>
              <w:bottom w:val="single" w:sz="8" w:space="0" w:color="auto"/>
              <w:right w:val="nil"/>
            </w:tcBorders>
            <w:shd w:val="clear" w:color="auto" w:fill="auto"/>
            <w:tcMar>
              <w:top w:w="75" w:type="dxa"/>
              <w:left w:w="75" w:type="dxa"/>
              <w:bottom w:w="75" w:type="dxa"/>
              <w:right w:w="75" w:type="dxa"/>
            </w:tcMar>
            <w:vAlign w:val="bottom"/>
          </w:tcPr>
          <w:p w14:paraId="65D7E1C5" w14:textId="77777777" w:rsidR="007D0065" w:rsidRPr="001A1AA1" w:rsidRDefault="007D0065" w:rsidP="00DF7B5B">
            <w:pPr>
              <w:widowControl w:val="0"/>
              <w:jc w:val="both"/>
              <w:rPr>
                <w:rFonts w:ascii="Verdana" w:hAnsi="Verdana"/>
                <w:sz w:val="18"/>
                <w:szCs w:val="18"/>
              </w:rPr>
            </w:pPr>
            <w:r w:rsidRPr="001A1AA1">
              <w:rPr>
                <w:rFonts w:ascii="Verdana" w:hAnsi="Verdana"/>
                <w:sz w:val="18"/>
                <w:szCs w:val="18"/>
              </w:rPr>
              <w:t>83.92</w:t>
            </w:r>
          </w:p>
        </w:tc>
      </w:tr>
      <w:tr w:rsidR="007D0065" w:rsidRPr="001A1AA1" w14:paraId="65D7E1CC" w14:textId="77777777" w:rsidTr="00577ABE">
        <w:trPr>
          <w:trHeight w:val="173"/>
          <w:tblCellSpacing w:w="7" w:type="dxa"/>
        </w:trPr>
        <w:tc>
          <w:tcPr>
            <w:tcW w:w="2340" w:type="pct"/>
            <w:tcBorders>
              <w:top w:val="nil"/>
              <w:left w:val="nil"/>
              <w:bottom w:val="single" w:sz="8" w:space="0" w:color="auto"/>
              <w:right w:val="nil"/>
            </w:tcBorders>
            <w:shd w:val="clear" w:color="auto" w:fill="FFFFFF"/>
            <w:tcMar>
              <w:top w:w="75" w:type="dxa"/>
              <w:left w:w="75" w:type="dxa"/>
              <w:bottom w:w="75" w:type="dxa"/>
              <w:right w:w="75" w:type="dxa"/>
            </w:tcMar>
            <w:vAlign w:val="bottom"/>
          </w:tcPr>
          <w:p w14:paraId="65D7E1C7" w14:textId="77777777" w:rsidR="007D0065" w:rsidRPr="001A1AA1" w:rsidRDefault="007D0065" w:rsidP="00DF7B5B">
            <w:pPr>
              <w:widowControl w:val="0"/>
              <w:jc w:val="both"/>
              <w:rPr>
                <w:rFonts w:ascii="Verdana" w:hAnsi="Verdana"/>
                <w:i/>
                <w:iCs/>
                <w:sz w:val="18"/>
                <w:szCs w:val="18"/>
              </w:rPr>
            </w:pPr>
            <w:r w:rsidRPr="001A1AA1">
              <w:rPr>
                <w:rFonts w:ascii="Verdana" w:hAnsi="Verdana"/>
                <w:i/>
                <w:iCs/>
                <w:sz w:val="18"/>
                <w:szCs w:val="18"/>
              </w:rPr>
              <w:t xml:space="preserve">Commercial companies </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tcPr>
          <w:p w14:paraId="65D7E1C8" w14:textId="77777777" w:rsidR="007D0065" w:rsidRPr="001A1AA1" w:rsidRDefault="007D0065" w:rsidP="00DF7B5B">
            <w:pPr>
              <w:widowControl w:val="0"/>
              <w:jc w:val="both"/>
              <w:rPr>
                <w:rFonts w:ascii="Verdana" w:hAnsi="Verdana"/>
                <w:i/>
                <w:iCs/>
                <w:sz w:val="18"/>
                <w:szCs w:val="18"/>
              </w:rPr>
            </w:pPr>
            <w:r w:rsidRPr="001A1AA1">
              <w:rPr>
                <w:rFonts w:ascii="Verdana" w:hAnsi="Verdana"/>
                <w:sz w:val="18"/>
                <w:szCs w:val="18"/>
              </w:rPr>
              <w:t>601</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tcPr>
          <w:p w14:paraId="65D7E1C9" w14:textId="77777777" w:rsidR="007D0065" w:rsidRPr="001A1AA1" w:rsidRDefault="007D0065" w:rsidP="00DF7B5B">
            <w:pPr>
              <w:widowControl w:val="0"/>
              <w:jc w:val="both"/>
              <w:rPr>
                <w:rFonts w:ascii="Verdana" w:hAnsi="Verdana"/>
                <w:i/>
                <w:iCs/>
                <w:sz w:val="18"/>
                <w:szCs w:val="18"/>
              </w:rPr>
            </w:pPr>
            <w:r w:rsidRPr="001A1AA1">
              <w:rPr>
                <w:rFonts w:ascii="Verdana" w:hAnsi="Verdana"/>
                <w:sz w:val="18"/>
                <w:szCs w:val="18"/>
              </w:rPr>
              <w:t>467</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vAlign w:val="bottom"/>
          </w:tcPr>
          <w:p w14:paraId="65D7E1CA" w14:textId="77777777" w:rsidR="007D0065" w:rsidRPr="001A1AA1" w:rsidRDefault="007D0065" w:rsidP="00DF7B5B">
            <w:pPr>
              <w:widowControl w:val="0"/>
              <w:jc w:val="both"/>
              <w:rPr>
                <w:rFonts w:ascii="Verdana" w:hAnsi="Verdana"/>
                <w:i/>
                <w:iCs/>
                <w:sz w:val="18"/>
                <w:szCs w:val="18"/>
              </w:rPr>
            </w:pPr>
            <w:r w:rsidRPr="001A1AA1">
              <w:rPr>
                <w:rFonts w:ascii="Verdana" w:hAnsi="Verdana"/>
                <w:i/>
                <w:iCs/>
                <w:sz w:val="18"/>
                <w:szCs w:val="18"/>
              </w:rPr>
              <w:t>78.49</w:t>
            </w:r>
          </w:p>
        </w:tc>
        <w:tc>
          <w:tcPr>
            <w:tcW w:w="652" w:type="pct"/>
            <w:tcBorders>
              <w:top w:val="nil"/>
              <w:left w:val="nil"/>
              <w:bottom w:val="single" w:sz="8" w:space="0" w:color="auto"/>
              <w:right w:val="nil"/>
            </w:tcBorders>
            <w:shd w:val="clear" w:color="auto" w:fill="auto"/>
            <w:tcMar>
              <w:top w:w="75" w:type="dxa"/>
              <w:left w:w="75" w:type="dxa"/>
              <w:bottom w:w="75" w:type="dxa"/>
              <w:right w:w="75" w:type="dxa"/>
            </w:tcMar>
            <w:vAlign w:val="bottom"/>
          </w:tcPr>
          <w:p w14:paraId="65D7E1CB" w14:textId="77777777" w:rsidR="007D0065" w:rsidRPr="001A1AA1" w:rsidRDefault="007D0065" w:rsidP="00DF7B5B">
            <w:pPr>
              <w:widowControl w:val="0"/>
              <w:jc w:val="both"/>
              <w:rPr>
                <w:rFonts w:ascii="Verdana" w:hAnsi="Verdana"/>
                <w:i/>
                <w:iCs/>
                <w:sz w:val="18"/>
                <w:szCs w:val="18"/>
              </w:rPr>
            </w:pPr>
            <w:r w:rsidRPr="001A1AA1">
              <w:rPr>
                <w:rFonts w:ascii="Verdana" w:hAnsi="Verdana"/>
                <w:i/>
                <w:iCs/>
                <w:sz w:val="18"/>
                <w:szCs w:val="18"/>
              </w:rPr>
              <w:t>83.74</w:t>
            </w:r>
          </w:p>
        </w:tc>
      </w:tr>
      <w:tr w:rsidR="007D0065" w:rsidRPr="001A1AA1" w14:paraId="65D7E1D2" w14:textId="77777777" w:rsidTr="00577ABE">
        <w:trPr>
          <w:trHeight w:val="173"/>
          <w:tblCellSpacing w:w="7" w:type="dxa"/>
        </w:trPr>
        <w:tc>
          <w:tcPr>
            <w:tcW w:w="2340" w:type="pct"/>
            <w:tcBorders>
              <w:top w:val="nil"/>
              <w:left w:val="nil"/>
              <w:bottom w:val="single" w:sz="8" w:space="0" w:color="auto"/>
              <w:right w:val="nil"/>
            </w:tcBorders>
            <w:shd w:val="clear" w:color="auto" w:fill="FFFFFF"/>
            <w:tcMar>
              <w:top w:w="75" w:type="dxa"/>
              <w:left w:w="75" w:type="dxa"/>
              <w:bottom w:w="75" w:type="dxa"/>
              <w:right w:w="75" w:type="dxa"/>
            </w:tcMar>
            <w:vAlign w:val="bottom"/>
          </w:tcPr>
          <w:p w14:paraId="65D7E1CD" w14:textId="77777777" w:rsidR="007D0065" w:rsidRPr="001A1AA1" w:rsidRDefault="007D0065" w:rsidP="00DF7B5B">
            <w:pPr>
              <w:widowControl w:val="0"/>
              <w:jc w:val="both"/>
              <w:rPr>
                <w:rFonts w:ascii="Verdana" w:hAnsi="Verdana"/>
                <w:i/>
                <w:iCs/>
                <w:sz w:val="18"/>
                <w:szCs w:val="18"/>
              </w:rPr>
            </w:pPr>
            <w:r w:rsidRPr="001A1AA1">
              <w:rPr>
                <w:rFonts w:ascii="Verdana" w:hAnsi="Verdana"/>
                <w:i/>
                <w:iCs/>
                <w:sz w:val="18"/>
                <w:szCs w:val="18"/>
              </w:rPr>
              <w:t>of them owned by Е.ОN Russia Holding GmbH</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vAlign w:val="center"/>
          </w:tcPr>
          <w:p w14:paraId="65D7E1CE" w14:textId="77777777" w:rsidR="007D0065" w:rsidRPr="001A1AA1" w:rsidRDefault="007D0065" w:rsidP="00DF7B5B">
            <w:pPr>
              <w:widowControl w:val="0"/>
              <w:jc w:val="both"/>
              <w:rPr>
                <w:rFonts w:ascii="Verdana" w:hAnsi="Verdana"/>
                <w:i/>
                <w:iCs/>
                <w:sz w:val="18"/>
                <w:szCs w:val="18"/>
              </w:rPr>
            </w:pPr>
            <w:r w:rsidRPr="001A1AA1">
              <w:rPr>
                <w:rFonts w:ascii="Verdana" w:hAnsi="Verdana"/>
                <w:i/>
                <w:iCs/>
                <w:sz w:val="18"/>
                <w:szCs w:val="18"/>
              </w:rPr>
              <w:t>-</w:t>
            </w:r>
          </w:p>
        </w:tc>
        <w:tc>
          <w:tcPr>
            <w:tcW w:w="655" w:type="pct"/>
            <w:tcBorders>
              <w:top w:val="nil"/>
              <w:left w:val="nil"/>
              <w:bottom w:val="single" w:sz="8" w:space="0" w:color="auto"/>
              <w:right w:val="nil"/>
            </w:tcBorders>
            <w:shd w:val="clear" w:color="auto" w:fill="FFFFFF"/>
            <w:tcMar>
              <w:top w:w="75" w:type="dxa"/>
              <w:left w:w="75" w:type="dxa"/>
              <w:bottom w:w="75" w:type="dxa"/>
              <w:right w:w="75" w:type="dxa"/>
            </w:tcMar>
            <w:vAlign w:val="center"/>
          </w:tcPr>
          <w:p w14:paraId="65D7E1CF" w14:textId="77777777" w:rsidR="007D0065" w:rsidRPr="001A1AA1" w:rsidRDefault="007D0065" w:rsidP="00DF7B5B">
            <w:pPr>
              <w:widowControl w:val="0"/>
              <w:jc w:val="both"/>
              <w:rPr>
                <w:rFonts w:ascii="Verdana" w:hAnsi="Verdana"/>
                <w:i/>
                <w:iCs/>
                <w:sz w:val="18"/>
                <w:szCs w:val="18"/>
              </w:rPr>
            </w:pPr>
            <w:r w:rsidRPr="001A1AA1">
              <w:rPr>
                <w:rFonts w:ascii="Verdana" w:hAnsi="Verdana"/>
                <w:i/>
                <w:iCs/>
                <w:sz w:val="18"/>
                <w:szCs w:val="18"/>
              </w:rPr>
              <w:t>-</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vAlign w:val="center"/>
          </w:tcPr>
          <w:p w14:paraId="65D7E1D0" w14:textId="77777777" w:rsidR="007D0065" w:rsidRPr="001A1AA1" w:rsidRDefault="007D0065" w:rsidP="00DF7B5B">
            <w:pPr>
              <w:widowControl w:val="0"/>
              <w:jc w:val="both"/>
              <w:rPr>
                <w:rFonts w:ascii="Verdana" w:hAnsi="Verdana"/>
                <w:i/>
                <w:iCs/>
                <w:sz w:val="18"/>
                <w:szCs w:val="18"/>
              </w:rPr>
            </w:pPr>
            <w:r w:rsidRPr="001A1AA1">
              <w:rPr>
                <w:rFonts w:ascii="Verdana" w:hAnsi="Verdana"/>
                <w:i/>
                <w:iCs/>
                <w:sz w:val="18"/>
                <w:szCs w:val="18"/>
              </w:rPr>
              <w:t>78.31</w:t>
            </w:r>
          </w:p>
        </w:tc>
        <w:tc>
          <w:tcPr>
            <w:tcW w:w="652" w:type="pct"/>
            <w:tcBorders>
              <w:top w:val="nil"/>
              <w:left w:val="nil"/>
              <w:bottom w:val="single" w:sz="8" w:space="0" w:color="auto"/>
              <w:right w:val="nil"/>
            </w:tcBorders>
            <w:shd w:val="clear" w:color="auto" w:fill="auto"/>
            <w:tcMar>
              <w:top w:w="75" w:type="dxa"/>
              <w:left w:w="75" w:type="dxa"/>
              <w:bottom w:w="75" w:type="dxa"/>
              <w:right w:w="75" w:type="dxa"/>
            </w:tcMar>
            <w:vAlign w:val="center"/>
          </w:tcPr>
          <w:p w14:paraId="65D7E1D1" w14:textId="77777777" w:rsidR="007D0065" w:rsidRPr="001A1AA1" w:rsidRDefault="007D0065" w:rsidP="00DF7B5B">
            <w:pPr>
              <w:widowControl w:val="0"/>
              <w:jc w:val="both"/>
              <w:rPr>
                <w:rFonts w:ascii="Verdana" w:hAnsi="Verdana"/>
                <w:i/>
                <w:iCs/>
                <w:sz w:val="18"/>
                <w:szCs w:val="18"/>
              </w:rPr>
            </w:pPr>
            <w:r w:rsidRPr="001A1AA1">
              <w:rPr>
                <w:rFonts w:ascii="Verdana" w:hAnsi="Verdana"/>
                <w:i/>
                <w:iCs/>
                <w:sz w:val="18"/>
                <w:szCs w:val="18"/>
              </w:rPr>
              <w:t>83.73</w:t>
            </w:r>
          </w:p>
        </w:tc>
      </w:tr>
      <w:tr w:rsidR="007D0065" w:rsidRPr="001A1AA1" w14:paraId="65D7E1D8" w14:textId="77777777" w:rsidTr="00577ABE">
        <w:trPr>
          <w:trHeight w:val="173"/>
          <w:tblCellSpacing w:w="7" w:type="dxa"/>
        </w:trPr>
        <w:tc>
          <w:tcPr>
            <w:tcW w:w="2340" w:type="pct"/>
            <w:tcBorders>
              <w:top w:val="nil"/>
              <w:left w:val="nil"/>
              <w:bottom w:val="single" w:sz="8" w:space="0" w:color="auto"/>
              <w:right w:val="nil"/>
            </w:tcBorders>
            <w:shd w:val="clear" w:color="auto" w:fill="FFFFFF"/>
            <w:tcMar>
              <w:top w:w="75" w:type="dxa"/>
              <w:left w:w="75" w:type="dxa"/>
              <w:bottom w:w="75" w:type="dxa"/>
              <w:right w:w="75" w:type="dxa"/>
            </w:tcMar>
            <w:vAlign w:val="bottom"/>
          </w:tcPr>
          <w:p w14:paraId="65D7E1D3" w14:textId="77777777" w:rsidR="007D0065" w:rsidRPr="001A1AA1" w:rsidRDefault="007D0065" w:rsidP="00DF7B5B">
            <w:pPr>
              <w:widowControl w:val="0"/>
              <w:jc w:val="both"/>
              <w:rPr>
                <w:rFonts w:ascii="Verdana" w:hAnsi="Verdana"/>
                <w:i/>
                <w:iCs/>
                <w:sz w:val="18"/>
                <w:szCs w:val="18"/>
              </w:rPr>
            </w:pPr>
            <w:r w:rsidRPr="001A1AA1">
              <w:rPr>
                <w:rFonts w:ascii="Verdana" w:hAnsi="Verdana"/>
                <w:i/>
                <w:iCs/>
                <w:sz w:val="18"/>
                <w:szCs w:val="18"/>
              </w:rPr>
              <w:t>Financial and credit companies</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tcPr>
          <w:p w14:paraId="65D7E1D4" w14:textId="77777777" w:rsidR="007D0065" w:rsidRPr="001A1AA1" w:rsidRDefault="007D0065" w:rsidP="00DF7B5B">
            <w:pPr>
              <w:widowControl w:val="0"/>
              <w:jc w:val="both"/>
              <w:rPr>
                <w:rFonts w:ascii="Verdana" w:hAnsi="Verdana"/>
                <w:i/>
                <w:iCs/>
                <w:sz w:val="18"/>
                <w:szCs w:val="18"/>
              </w:rPr>
            </w:pPr>
            <w:r w:rsidRPr="001A1AA1">
              <w:rPr>
                <w:rFonts w:ascii="Verdana" w:hAnsi="Verdana"/>
                <w:i/>
                <w:iCs/>
                <w:sz w:val="18"/>
                <w:szCs w:val="18"/>
              </w:rPr>
              <w:t>25</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tcPr>
          <w:p w14:paraId="65D7E1D5" w14:textId="77777777" w:rsidR="007D0065" w:rsidRPr="001A1AA1" w:rsidRDefault="007D0065" w:rsidP="00DF7B5B">
            <w:pPr>
              <w:widowControl w:val="0"/>
              <w:jc w:val="both"/>
              <w:rPr>
                <w:rFonts w:ascii="Verdana" w:hAnsi="Verdana"/>
                <w:i/>
                <w:iCs/>
                <w:sz w:val="18"/>
                <w:szCs w:val="18"/>
              </w:rPr>
            </w:pPr>
            <w:r w:rsidRPr="001A1AA1">
              <w:rPr>
                <w:rFonts w:ascii="Verdana" w:hAnsi="Verdana"/>
                <w:i/>
                <w:iCs/>
                <w:sz w:val="18"/>
                <w:szCs w:val="18"/>
              </w:rPr>
              <w:t>159</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tcPr>
          <w:p w14:paraId="65D7E1D6" w14:textId="77777777" w:rsidR="007D0065" w:rsidRPr="001A1AA1" w:rsidRDefault="007D0065" w:rsidP="00DF7B5B">
            <w:pPr>
              <w:widowControl w:val="0"/>
              <w:jc w:val="both"/>
              <w:rPr>
                <w:rFonts w:ascii="Verdana" w:hAnsi="Verdana"/>
                <w:i/>
                <w:iCs/>
                <w:sz w:val="18"/>
                <w:szCs w:val="18"/>
              </w:rPr>
            </w:pPr>
            <w:r w:rsidRPr="001A1AA1">
              <w:rPr>
                <w:rFonts w:ascii="Verdana" w:hAnsi="Verdana"/>
                <w:i/>
                <w:iCs/>
                <w:sz w:val="18"/>
                <w:szCs w:val="18"/>
              </w:rPr>
              <w:t>less than 0.01</w:t>
            </w:r>
          </w:p>
        </w:tc>
        <w:tc>
          <w:tcPr>
            <w:tcW w:w="652" w:type="pct"/>
            <w:tcBorders>
              <w:top w:val="nil"/>
              <w:left w:val="nil"/>
              <w:bottom w:val="single" w:sz="8" w:space="0" w:color="auto"/>
              <w:right w:val="nil"/>
            </w:tcBorders>
            <w:shd w:val="clear" w:color="auto" w:fill="auto"/>
            <w:tcMar>
              <w:top w:w="75" w:type="dxa"/>
              <w:left w:w="75" w:type="dxa"/>
              <w:bottom w:w="75" w:type="dxa"/>
              <w:right w:w="75" w:type="dxa"/>
            </w:tcMar>
          </w:tcPr>
          <w:p w14:paraId="65D7E1D7" w14:textId="77777777" w:rsidR="007D0065" w:rsidRPr="001A1AA1" w:rsidRDefault="007D0065" w:rsidP="00DF7B5B">
            <w:pPr>
              <w:widowControl w:val="0"/>
              <w:jc w:val="both"/>
              <w:rPr>
                <w:rFonts w:ascii="Verdana" w:hAnsi="Verdana"/>
                <w:i/>
                <w:iCs/>
                <w:sz w:val="18"/>
                <w:szCs w:val="18"/>
              </w:rPr>
            </w:pPr>
            <w:r w:rsidRPr="001A1AA1">
              <w:rPr>
                <w:rFonts w:ascii="Verdana" w:hAnsi="Verdana"/>
                <w:i/>
                <w:iCs/>
                <w:sz w:val="18"/>
                <w:szCs w:val="18"/>
              </w:rPr>
              <w:t>less than 0.01</w:t>
            </w:r>
          </w:p>
        </w:tc>
      </w:tr>
      <w:tr w:rsidR="007D0065" w:rsidRPr="001A1AA1" w14:paraId="65D7E1DE" w14:textId="77777777" w:rsidTr="00577ABE">
        <w:trPr>
          <w:trHeight w:val="173"/>
          <w:tblCellSpacing w:w="7" w:type="dxa"/>
        </w:trPr>
        <w:tc>
          <w:tcPr>
            <w:tcW w:w="2340" w:type="pct"/>
            <w:tcBorders>
              <w:top w:val="nil"/>
              <w:left w:val="nil"/>
              <w:bottom w:val="single" w:sz="8" w:space="0" w:color="auto"/>
              <w:right w:val="nil"/>
            </w:tcBorders>
            <w:shd w:val="clear" w:color="auto" w:fill="FFFFFF"/>
            <w:tcMar>
              <w:top w:w="75" w:type="dxa"/>
              <w:left w:w="75" w:type="dxa"/>
              <w:bottom w:w="75" w:type="dxa"/>
              <w:right w:w="75" w:type="dxa"/>
            </w:tcMar>
            <w:vAlign w:val="bottom"/>
          </w:tcPr>
          <w:p w14:paraId="65D7E1D9" w14:textId="77777777" w:rsidR="007D0065" w:rsidRPr="001A1AA1" w:rsidRDefault="007D0065" w:rsidP="00DF7B5B">
            <w:pPr>
              <w:widowControl w:val="0"/>
              <w:jc w:val="both"/>
              <w:rPr>
                <w:rFonts w:ascii="Verdana" w:hAnsi="Verdana"/>
                <w:b/>
                <w:bCs/>
                <w:sz w:val="18"/>
                <w:szCs w:val="18"/>
              </w:rPr>
            </w:pPr>
            <w:r w:rsidRPr="001A1AA1">
              <w:rPr>
                <w:rFonts w:ascii="Verdana" w:hAnsi="Verdana"/>
                <w:i/>
                <w:iCs/>
                <w:sz w:val="18"/>
                <w:szCs w:val="18"/>
              </w:rPr>
              <w:t>Non-profit organizations</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tcPr>
          <w:p w14:paraId="65D7E1DA" w14:textId="77777777" w:rsidR="007D0065" w:rsidRPr="001A1AA1" w:rsidRDefault="007D0065" w:rsidP="00DF7B5B">
            <w:pPr>
              <w:widowControl w:val="0"/>
              <w:jc w:val="both"/>
              <w:rPr>
                <w:rFonts w:ascii="Verdana" w:hAnsi="Verdana"/>
                <w:i/>
                <w:iCs/>
                <w:sz w:val="18"/>
                <w:szCs w:val="18"/>
              </w:rPr>
            </w:pPr>
            <w:r w:rsidRPr="001A1AA1">
              <w:rPr>
                <w:rFonts w:ascii="Verdana" w:hAnsi="Verdana"/>
                <w:i/>
                <w:iCs/>
                <w:sz w:val="18"/>
                <w:szCs w:val="18"/>
              </w:rPr>
              <w:t>18</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tcPr>
          <w:p w14:paraId="65D7E1DB" w14:textId="77777777" w:rsidR="007D0065" w:rsidRPr="001A1AA1" w:rsidRDefault="007D0065" w:rsidP="00DF7B5B">
            <w:pPr>
              <w:widowControl w:val="0"/>
              <w:jc w:val="both"/>
              <w:rPr>
                <w:rFonts w:ascii="Verdana" w:hAnsi="Verdana"/>
                <w:i/>
                <w:iCs/>
                <w:sz w:val="18"/>
                <w:szCs w:val="18"/>
              </w:rPr>
            </w:pPr>
            <w:r w:rsidRPr="001A1AA1">
              <w:rPr>
                <w:rFonts w:ascii="Verdana" w:hAnsi="Verdana"/>
                <w:i/>
                <w:iCs/>
                <w:sz w:val="18"/>
                <w:szCs w:val="18"/>
              </w:rPr>
              <w:t>14</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tcPr>
          <w:p w14:paraId="65D7E1DC" w14:textId="77777777" w:rsidR="007D0065" w:rsidRPr="001A1AA1" w:rsidRDefault="007D0065" w:rsidP="00DF7B5B">
            <w:pPr>
              <w:widowControl w:val="0"/>
              <w:jc w:val="both"/>
              <w:rPr>
                <w:rFonts w:ascii="Verdana" w:hAnsi="Verdana"/>
                <w:i/>
                <w:iCs/>
                <w:sz w:val="18"/>
                <w:szCs w:val="18"/>
              </w:rPr>
            </w:pPr>
            <w:r w:rsidRPr="001A1AA1">
              <w:rPr>
                <w:rFonts w:ascii="Verdana" w:hAnsi="Verdana"/>
                <w:i/>
                <w:iCs/>
                <w:sz w:val="18"/>
                <w:szCs w:val="18"/>
              </w:rPr>
              <w:t>less than 0.01</w:t>
            </w:r>
          </w:p>
        </w:tc>
        <w:tc>
          <w:tcPr>
            <w:tcW w:w="652" w:type="pct"/>
            <w:tcBorders>
              <w:top w:val="nil"/>
              <w:left w:val="nil"/>
              <w:bottom w:val="single" w:sz="8" w:space="0" w:color="auto"/>
              <w:right w:val="nil"/>
            </w:tcBorders>
            <w:shd w:val="clear" w:color="auto" w:fill="auto"/>
            <w:tcMar>
              <w:top w:w="75" w:type="dxa"/>
              <w:left w:w="75" w:type="dxa"/>
              <w:bottom w:w="75" w:type="dxa"/>
              <w:right w:w="75" w:type="dxa"/>
            </w:tcMar>
          </w:tcPr>
          <w:p w14:paraId="65D7E1DD" w14:textId="77777777" w:rsidR="007D0065" w:rsidRPr="001A1AA1" w:rsidRDefault="007D0065" w:rsidP="00DF7B5B">
            <w:pPr>
              <w:widowControl w:val="0"/>
              <w:jc w:val="both"/>
              <w:rPr>
                <w:rFonts w:ascii="Verdana" w:hAnsi="Verdana"/>
                <w:i/>
                <w:iCs/>
                <w:sz w:val="18"/>
                <w:szCs w:val="18"/>
              </w:rPr>
            </w:pPr>
            <w:r w:rsidRPr="001A1AA1">
              <w:rPr>
                <w:rFonts w:ascii="Verdana" w:hAnsi="Verdana"/>
                <w:i/>
                <w:iCs/>
                <w:sz w:val="18"/>
                <w:szCs w:val="18"/>
              </w:rPr>
              <w:t>less than 0.01</w:t>
            </w:r>
          </w:p>
        </w:tc>
      </w:tr>
      <w:tr w:rsidR="007D0065" w:rsidRPr="001A1AA1" w14:paraId="65D7E1E4" w14:textId="77777777" w:rsidTr="00577ABE">
        <w:trPr>
          <w:trHeight w:val="173"/>
          <w:tblCellSpacing w:w="7" w:type="dxa"/>
        </w:trPr>
        <w:tc>
          <w:tcPr>
            <w:tcW w:w="2340" w:type="pct"/>
            <w:tcBorders>
              <w:top w:val="nil"/>
              <w:left w:val="nil"/>
              <w:bottom w:val="single" w:sz="8" w:space="0" w:color="auto"/>
              <w:right w:val="nil"/>
            </w:tcBorders>
            <w:shd w:val="clear" w:color="auto" w:fill="FFFFFF"/>
            <w:tcMar>
              <w:top w:w="75" w:type="dxa"/>
              <w:left w:w="75" w:type="dxa"/>
              <w:bottom w:w="75" w:type="dxa"/>
              <w:right w:w="75" w:type="dxa"/>
            </w:tcMar>
            <w:vAlign w:val="bottom"/>
          </w:tcPr>
          <w:p w14:paraId="65D7E1DF" w14:textId="77777777" w:rsidR="007D0065" w:rsidRPr="001A1AA1" w:rsidRDefault="007D0065" w:rsidP="00DF7B5B">
            <w:pPr>
              <w:widowControl w:val="0"/>
              <w:jc w:val="both"/>
              <w:rPr>
                <w:rFonts w:ascii="Verdana" w:hAnsi="Verdana"/>
                <w:sz w:val="18"/>
                <w:szCs w:val="18"/>
              </w:rPr>
            </w:pPr>
            <w:r w:rsidRPr="001A1AA1">
              <w:rPr>
                <w:rFonts w:ascii="Verdana" w:hAnsi="Verdana"/>
                <w:sz w:val="18"/>
                <w:szCs w:val="18"/>
              </w:rPr>
              <w:t>Federal Authorities</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tcPr>
          <w:p w14:paraId="65D7E1E0" w14:textId="77777777" w:rsidR="007D0065" w:rsidRPr="001A1AA1" w:rsidRDefault="007D0065" w:rsidP="00DF7B5B">
            <w:pPr>
              <w:widowControl w:val="0"/>
              <w:jc w:val="both"/>
              <w:rPr>
                <w:rFonts w:ascii="Verdana" w:hAnsi="Verdana"/>
                <w:sz w:val="18"/>
                <w:szCs w:val="18"/>
              </w:rPr>
            </w:pPr>
            <w:r w:rsidRPr="001A1AA1">
              <w:rPr>
                <w:rFonts w:ascii="Verdana" w:hAnsi="Verdana"/>
                <w:sz w:val="18"/>
                <w:szCs w:val="18"/>
              </w:rPr>
              <w:t>2</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tcPr>
          <w:p w14:paraId="65D7E1E1" w14:textId="77777777" w:rsidR="007D0065" w:rsidRPr="001A1AA1" w:rsidRDefault="007D0065" w:rsidP="00DF7B5B">
            <w:pPr>
              <w:widowControl w:val="0"/>
              <w:jc w:val="both"/>
              <w:rPr>
                <w:rFonts w:ascii="Verdana" w:hAnsi="Verdana"/>
                <w:sz w:val="18"/>
                <w:szCs w:val="18"/>
              </w:rPr>
            </w:pPr>
            <w:r w:rsidRPr="001A1AA1">
              <w:rPr>
                <w:rFonts w:ascii="Verdana" w:hAnsi="Verdana"/>
                <w:sz w:val="18"/>
                <w:szCs w:val="18"/>
              </w:rPr>
              <w:t>3</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tcPr>
          <w:p w14:paraId="65D7E1E2" w14:textId="77777777" w:rsidR="007D0065" w:rsidRPr="001A1AA1" w:rsidRDefault="007D0065" w:rsidP="00DF7B5B">
            <w:pPr>
              <w:widowControl w:val="0"/>
              <w:jc w:val="both"/>
              <w:rPr>
                <w:rFonts w:ascii="Verdana" w:hAnsi="Verdana"/>
                <w:i/>
                <w:iCs/>
                <w:sz w:val="18"/>
                <w:szCs w:val="18"/>
              </w:rPr>
            </w:pPr>
            <w:r w:rsidRPr="001A1AA1">
              <w:rPr>
                <w:rFonts w:ascii="Verdana" w:hAnsi="Verdana"/>
                <w:i/>
                <w:iCs/>
                <w:sz w:val="18"/>
                <w:szCs w:val="18"/>
              </w:rPr>
              <w:t>less than 0.01</w:t>
            </w:r>
          </w:p>
        </w:tc>
        <w:tc>
          <w:tcPr>
            <w:tcW w:w="652" w:type="pct"/>
            <w:tcBorders>
              <w:top w:val="nil"/>
              <w:left w:val="nil"/>
              <w:bottom w:val="single" w:sz="8" w:space="0" w:color="auto"/>
              <w:right w:val="nil"/>
            </w:tcBorders>
            <w:shd w:val="clear" w:color="auto" w:fill="auto"/>
            <w:tcMar>
              <w:top w:w="75" w:type="dxa"/>
              <w:left w:w="75" w:type="dxa"/>
              <w:bottom w:w="75" w:type="dxa"/>
              <w:right w:w="75" w:type="dxa"/>
            </w:tcMar>
          </w:tcPr>
          <w:p w14:paraId="65D7E1E3" w14:textId="77777777" w:rsidR="007D0065" w:rsidRPr="001A1AA1" w:rsidRDefault="007D0065" w:rsidP="00DF7B5B">
            <w:pPr>
              <w:widowControl w:val="0"/>
              <w:jc w:val="both"/>
              <w:rPr>
                <w:rFonts w:ascii="Verdana" w:hAnsi="Verdana"/>
                <w:i/>
                <w:iCs/>
                <w:sz w:val="18"/>
                <w:szCs w:val="18"/>
              </w:rPr>
            </w:pPr>
            <w:r w:rsidRPr="001A1AA1">
              <w:rPr>
                <w:rFonts w:ascii="Verdana" w:hAnsi="Verdana"/>
                <w:i/>
                <w:iCs/>
                <w:sz w:val="18"/>
                <w:szCs w:val="18"/>
              </w:rPr>
              <w:t>less than 0.01</w:t>
            </w:r>
          </w:p>
        </w:tc>
      </w:tr>
      <w:tr w:rsidR="007D0065" w:rsidRPr="001A1AA1" w14:paraId="65D7E1EA" w14:textId="77777777" w:rsidTr="00577ABE">
        <w:trPr>
          <w:trHeight w:val="173"/>
          <w:tblCellSpacing w:w="7" w:type="dxa"/>
        </w:trPr>
        <w:tc>
          <w:tcPr>
            <w:tcW w:w="2340" w:type="pct"/>
            <w:tcBorders>
              <w:top w:val="nil"/>
              <w:left w:val="nil"/>
              <w:bottom w:val="single" w:sz="8" w:space="0" w:color="auto"/>
              <w:right w:val="nil"/>
            </w:tcBorders>
            <w:shd w:val="clear" w:color="auto" w:fill="FFFFFF"/>
            <w:tcMar>
              <w:top w:w="75" w:type="dxa"/>
              <w:left w:w="75" w:type="dxa"/>
              <w:bottom w:w="75" w:type="dxa"/>
              <w:right w:w="75" w:type="dxa"/>
            </w:tcMar>
            <w:vAlign w:val="bottom"/>
          </w:tcPr>
          <w:p w14:paraId="65D7E1E5" w14:textId="77777777" w:rsidR="007D0065" w:rsidRPr="001A1AA1" w:rsidRDefault="007D0065" w:rsidP="00DF7B5B">
            <w:pPr>
              <w:widowControl w:val="0"/>
              <w:jc w:val="both"/>
              <w:rPr>
                <w:rFonts w:ascii="Verdana" w:hAnsi="Verdana"/>
                <w:sz w:val="18"/>
                <w:szCs w:val="18"/>
              </w:rPr>
            </w:pPr>
            <w:r w:rsidRPr="001A1AA1">
              <w:rPr>
                <w:rFonts w:ascii="Verdana" w:hAnsi="Verdana"/>
                <w:sz w:val="18"/>
                <w:szCs w:val="18"/>
              </w:rPr>
              <w:t>Authorities of RF constituent entities</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tcPr>
          <w:p w14:paraId="65D7E1E6" w14:textId="77777777" w:rsidR="007D0065" w:rsidRPr="001A1AA1" w:rsidRDefault="007D0065" w:rsidP="00DF7B5B">
            <w:pPr>
              <w:widowControl w:val="0"/>
              <w:jc w:val="both"/>
              <w:rPr>
                <w:rFonts w:ascii="Verdana" w:hAnsi="Verdana"/>
                <w:sz w:val="18"/>
                <w:szCs w:val="18"/>
              </w:rPr>
            </w:pPr>
            <w:r w:rsidRPr="001A1AA1">
              <w:rPr>
                <w:rFonts w:ascii="Verdana" w:hAnsi="Verdana"/>
                <w:sz w:val="18"/>
                <w:szCs w:val="18"/>
              </w:rPr>
              <w:t>5</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tcPr>
          <w:p w14:paraId="65D7E1E7" w14:textId="77777777" w:rsidR="007D0065" w:rsidRPr="001A1AA1" w:rsidRDefault="007D0065" w:rsidP="00DF7B5B">
            <w:pPr>
              <w:widowControl w:val="0"/>
              <w:jc w:val="both"/>
              <w:rPr>
                <w:rFonts w:ascii="Verdana" w:hAnsi="Verdana"/>
                <w:sz w:val="18"/>
                <w:szCs w:val="18"/>
              </w:rPr>
            </w:pPr>
            <w:r w:rsidRPr="001A1AA1">
              <w:rPr>
                <w:rFonts w:ascii="Verdana" w:hAnsi="Verdana"/>
                <w:sz w:val="18"/>
                <w:szCs w:val="18"/>
              </w:rPr>
              <w:t>5</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vAlign w:val="bottom"/>
          </w:tcPr>
          <w:p w14:paraId="65D7E1E8" w14:textId="77777777" w:rsidR="007D0065" w:rsidRPr="001A1AA1" w:rsidRDefault="007D0065" w:rsidP="00DF7B5B">
            <w:pPr>
              <w:widowControl w:val="0"/>
              <w:jc w:val="both"/>
              <w:rPr>
                <w:rFonts w:ascii="Verdana" w:hAnsi="Verdana"/>
                <w:sz w:val="18"/>
                <w:szCs w:val="18"/>
              </w:rPr>
            </w:pPr>
            <w:r w:rsidRPr="001A1AA1">
              <w:rPr>
                <w:rFonts w:ascii="Verdana" w:hAnsi="Verdana"/>
                <w:sz w:val="18"/>
                <w:szCs w:val="18"/>
              </w:rPr>
              <w:t>0.01</w:t>
            </w:r>
          </w:p>
        </w:tc>
        <w:tc>
          <w:tcPr>
            <w:tcW w:w="652" w:type="pct"/>
            <w:tcBorders>
              <w:top w:val="nil"/>
              <w:left w:val="nil"/>
              <w:bottom w:val="single" w:sz="8" w:space="0" w:color="auto"/>
              <w:right w:val="nil"/>
            </w:tcBorders>
            <w:shd w:val="clear" w:color="auto" w:fill="auto"/>
            <w:tcMar>
              <w:top w:w="75" w:type="dxa"/>
              <w:left w:w="75" w:type="dxa"/>
              <w:bottom w:w="75" w:type="dxa"/>
              <w:right w:w="75" w:type="dxa"/>
            </w:tcMar>
            <w:vAlign w:val="bottom"/>
          </w:tcPr>
          <w:p w14:paraId="65D7E1E9" w14:textId="77777777" w:rsidR="007D0065" w:rsidRPr="001A1AA1" w:rsidRDefault="007D0065" w:rsidP="00DF7B5B">
            <w:pPr>
              <w:widowControl w:val="0"/>
              <w:jc w:val="both"/>
              <w:rPr>
                <w:rFonts w:ascii="Verdana" w:hAnsi="Verdana"/>
                <w:sz w:val="18"/>
                <w:szCs w:val="18"/>
              </w:rPr>
            </w:pPr>
            <w:r w:rsidRPr="001A1AA1">
              <w:rPr>
                <w:rFonts w:ascii="Verdana" w:hAnsi="Verdana"/>
                <w:sz w:val="18"/>
                <w:szCs w:val="18"/>
              </w:rPr>
              <w:t>0.01</w:t>
            </w:r>
          </w:p>
        </w:tc>
      </w:tr>
      <w:tr w:rsidR="007D0065" w:rsidRPr="001A1AA1" w14:paraId="65D7E1F0" w14:textId="77777777" w:rsidTr="00577ABE">
        <w:trPr>
          <w:trHeight w:val="173"/>
          <w:tblCellSpacing w:w="7" w:type="dxa"/>
        </w:trPr>
        <w:tc>
          <w:tcPr>
            <w:tcW w:w="2340" w:type="pct"/>
            <w:tcBorders>
              <w:top w:val="nil"/>
              <w:left w:val="nil"/>
              <w:bottom w:val="single" w:sz="8" w:space="0" w:color="auto"/>
              <w:right w:val="nil"/>
            </w:tcBorders>
            <w:shd w:val="clear" w:color="auto" w:fill="FFFFFF"/>
            <w:tcMar>
              <w:top w:w="75" w:type="dxa"/>
              <w:left w:w="75" w:type="dxa"/>
              <w:bottom w:w="75" w:type="dxa"/>
              <w:right w:w="75" w:type="dxa"/>
            </w:tcMar>
            <w:vAlign w:val="bottom"/>
          </w:tcPr>
          <w:p w14:paraId="65D7E1EB" w14:textId="77777777" w:rsidR="007D0065" w:rsidRPr="001A1AA1" w:rsidRDefault="007D0065" w:rsidP="00DF7B5B">
            <w:pPr>
              <w:widowControl w:val="0"/>
              <w:jc w:val="both"/>
              <w:rPr>
                <w:rFonts w:ascii="Verdana" w:hAnsi="Verdana"/>
                <w:sz w:val="18"/>
                <w:szCs w:val="18"/>
              </w:rPr>
            </w:pPr>
            <w:r w:rsidRPr="001A1AA1">
              <w:rPr>
                <w:rFonts w:ascii="Verdana" w:hAnsi="Verdana"/>
                <w:sz w:val="18"/>
                <w:szCs w:val="18"/>
              </w:rPr>
              <w:t>Local Authorities</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tcPr>
          <w:p w14:paraId="65D7E1EC" w14:textId="77777777" w:rsidR="007D0065" w:rsidRPr="001A1AA1" w:rsidRDefault="007D0065" w:rsidP="00DF7B5B">
            <w:pPr>
              <w:widowControl w:val="0"/>
              <w:jc w:val="both"/>
              <w:rPr>
                <w:rFonts w:ascii="Verdana" w:hAnsi="Verdana"/>
                <w:sz w:val="18"/>
                <w:szCs w:val="18"/>
              </w:rPr>
            </w:pPr>
            <w:r w:rsidRPr="001A1AA1">
              <w:rPr>
                <w:rFonts w:ascii="Verdana" w:hAnsi="Verdana"/>
                <w:sz w:val="18"/>
                <w:szCs w:val="18"/>
              </w:rPr>
              <w:t>-</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tcPr>
          <w:p w14:paraId="65D7E1ED" w14:textId="77777777" w:rsidR="007D0065" w:rsidRPr="001A1AA1" w:rsidRDefault="007D0065" w:rsidP="00DF7B5B">
            <w:pPr>
              <w:widowControl w:val="0"/>
              <w:jc w:val="both"/>
              <w:rPr>
                <w:rFonts w:ascii="Verdana" w:hAnsi="Verdana"/>
                <w:sz w:val="18"/>
                <w:szCs w:val="18"/>
              </w:rPr>
            </w:pPr>
            <w:r w:rsidRPr="001A1AA1">
              <w:rPr>
                <w:rFonts w:ascii="Verdana" w:hAnsi="Verdana"/>
                <w:sz w:val="18"/>
                <w:szCs w:val="18"/>
              </w:rPr>
              <w:t>-</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vAlign w:val="bottom"/>
          </w:tcPr>
          <w:p w14:paraId="65D7E1EE" w14:textId="77777777" w:rsidR="007D0065" w:rsidRPr="001A1AA1" w:rsidRDefault="007D0065" w:rsidP="00DF7B5B">
            <w:pPr>
              <w:widowControl w:val="0"/>
              <w:jc w:val="both"/>
              <w:rPr>
                <w:rFonts w:ascii="Verdana" w:hAnsi="Verdana"/>
                <w:sz w:val="18"/>
                <w:szCs w:val="18"/>
              </w:rPr>
            </w:pPr>
            <w:r w:rsidRPr="001A1AA1">
              <w:rPr>
                <w:rFonts w:ascii="Verdana" w:hAnsi="Verdana"/>
                <w:sz w:val="18"/>
                <w:szCs w:val="18"/>
              </w:rPr>
              <w:t>-</w:t>
            </w:r>
          </w:p>
        </w:tc>
        <w:tc>
          <w:tcPr>
            <w:tcW w:w="652" w:type="pct"/>
            <w:tcBorders>
              <w:top w:val="nil"/>
              <w:left w:val="nil"/>
              <w:bottom w:val="single" w:sz="8" w:space="0" w:color="auto"/>
              <w:right w:val="nil"/>
            </w:tcBorders>
            <w:shd w:val="clear" w:color="auto" w:fill="auto"/>
            <w:tcMar>
              <w:top w:w="75" w:type="dxa"/>
              <w:left w:w="75" w:type="dxa"/>
              <w:bottom w:w="75" w:type="dxa"/>
              <w:right w:w="75" w:type="dxa"/>
            </w:tcMar>
            <w:vAlign w:val="bottom"/>
          </w:tcPr>
          <w:p w14:paraId="65D7E1EF" w14:textId="77777777" w:rsidR="007D0065" w:rsidRPr="001A1AA1" w:rsidRDefault="007D0065" w:rsidP="00DF7B5B">
            <w:pPr>
              <w:widowControl w:val="0"/>
              <w:jc w:val="both"/>
              <w:rPr>
                <w:rFonts w:ascii="Verdana" w:hAnsi="Verdana"/>
                <w:sz w:val="18"/>
                <w:szCs w:val="18"/>
              </w:rPr>
            </w:pPr>
            <w:r w:rsidRPr="001A1AA1">
              <w:rPr>
                <w:rFonts w:ascii="Verdana" w:hAnsi="Verdana"/>
                <w:sz w:val="18"/>
                <w:szCs w:val="18"/>
              </w:rPr>
              <w:t>-</w:t>
            </w:r>
          </w:p>
        </w:tc>
      </w:tr>
      <w:tr w:rsidR="007D0065" w:rsidRPr="001A1AA1" w14:paraId="65D7E1F6" w14:textId="77777777" w:rsidTr="00577ABE">
        <w:trPr>
          <w:trHeight w:val="173"/>
          <w:tblCellSpacing w:w="7" w:type="dxa"/>
        </w:trPr>
        <w:tc>
          <w:tcPr>
            <w:tcW w:w="2340" w:type="pct"/>
            <w:tcBorders>
              <w:top w:val="nil"/>
              <w:left w:val="nil"/>
              <w:bottom w:val="single" w:sz="8" w:space="0" w:color="auto"/>
              <w:right w:val="nil"/>
            </w:tcBorders>
            <w:shd w:val="clear" w:color="auto" w:fill="FFFFFF"/>
            <w:tcMar>
              <w:top w:w="75" w:type="dxa"/>
              <w:left w:w="75" w:type="dxa"/>
              <w:bottom w:w="75" w:type="dxa"/>
              <w:right w:w="75" w:type="dxa"/>
            </w:tcMar>
            <w:vAlign w:val="bottom"/>
          </w:tcPr>
          <w:p w14:paraId="65D7E1F1" w14:textId="77777777" w:rsidR="007D0065" w:rsidRPr="001A1AA1" w:rsidRDefault="007D0065" w:rsidP="00DF7B5B">
            <w:pPr>
              <w:widowControl w:val="0"/>
              <w:jc w:val="both"/>
              <w:rPr>
                <w:rFonts w:ascii="Verdana" w:hAnsi="Verdana"/>
                <w:sz w:val="18"/>
                <w:szCs w:val="18"/>
              </w:rPr>
            </w:pPr>
            <w:r w:rsidRPr="001A1AA1">
              <w:rPr>
                <w:rFonts w:ascii="Verdana" w:hAnsi="Verdana"/>
                <w:sz w:val="18"/>
                <w:szCs w:val="18"/>
              </w:rPr>
              <w:t>Physical Persons</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tcPr>
          <w:p w14:paraId="65D7E1F2" w14:textId="77777777" w:rsidR="007D0065" w:rsidRPr="001A1AA1" w:rsidRDefault="007D0065" w:rsidP="00DF7B5B">
            <w:pPr>
              <w:widowControl w:val="0"/>
              <w:jc w:val="both"/>
              <w:rPr>
                <w:rFonts w:ascii="Verdana" w:hAnsi="Verdana"/>
                <w:sz w:val="18"/>
                <w:szCs w:val="18"/>
              </w:rPr>
            </w:pPr>
            <w:r w:rsidRPr="001A1AA1">
              <w:rPr>
                <w:rFonts w:ascii="Verdana" w:hAnsi="Verdana"/>
                <w:sz w:val="18"/>
                <w:szCs w:val="18"/>
              </w:rPr>
              <w:t>302,429</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tcPr>
          <w:p w14:paraId="65D7E1F3" w14:textId="77777777" w:rsidR="007D0065" w:rsidRPr="001A1AA1" w:rsidRDefault="007D0065" w:rsidP="00DF7B5B">
            <w:pPr>
              <w:widowControl w:val="0"/>
              <w:jc w:val="both"/>
              <w:rPr>
                <w:rFonts w:ascii="Verdana" w:hAnsi="Verdana"/>
                <w:sz w:val="18"/>
                <w:szCs w:val="18"/>
              </w:rPr>
            </w:pPr>
            <w:r w:rsidRPr="001A1AA1">
              <w:rPr>
                <w:rFonts w:ascii="Verdana" w:hAnsi="Verdana"/>
                <w:sz w:val="18"/>
                <w:szCs w:val="18"/>
              </w:rPr>
              <w:t>301,878</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vAlign w:val="bottom"/>
          </w:tcPr>
          <w:p w14:paraId="65D7E1F4" w14:textId="77777777" w:rsidR="007D0065" w:rsidRPr="001A1AA1" w:rsidRDefault="007D0065" w:rsidP="00DF7B5B">
            <w:pPr>
              <w:widowControl w:val="0"/>
              <w:jc w:val="both"/>
              <w:rPr>
                <w:rFonts w:ascii="Verdana" w:hAnsi="Verdana"/>
                <w:sz w:val="18"/>
                <w:szCs w:val="18"/>
              </w:rPr>
            </w:pPr>
            <w:r w:rsidRPr="001A1AA1">
              <w:rPr>
                <w:rFonts w:ascii="Verdana" w:hAnsi="Verdana"/>
                <w:sz w:val="18"/>
                <w:szCs w:val="18"/>
              </w:rPr>
              <w:t>1.70</w:t>
            </w:r>
          </w:p>
        </w:tc>
        <w:tc>
          <w:tcPr>
            <w:tcW w:w="652" w:type="pct"/>
            <w:tcBorders>
              <w:top w:val="nil"/>
              <w:left w:val="nil"/>
              <w:bottom w:val="single" w:sz="8" w:space="0" w:color="auto"/>
              <w:right w:val="nil"/>
            </w:tcBorders>
            <w:shd w:val="clear" w:color="auto" w:fill="auto"/>
            <w:tcMar>
              <w:top w:w="75" w:type="dxa"/>
              <w:left w:w="75" w:type="dxa"/>
              <w:bottom w:w="75" w:type="dxa"/>
              <w:right w:w="75" w:type="dxa"/>
            </w:tcMar>
            <w:vAlign w:val="bottom"/>
          </w:tcPr>
          <w:p w14:paraId="65D7E1F5" w14:textId="77777777" w:rsidR="007D0065" w:rsidRPr="001A1AA1" w:rsidRDefault="007D0065" w:rsidP="00DF7B5B">
            <w:pPr>
              <w:widowControl w:val="0"/>
              <w:jc w:val="both"/>
              <w:rPr>
                <w:rFonts w:ascii="Verdana" w:hAnsi="Verdana"/>
                <w:sz w:val="18"/>
                <w:szCs w:val="18"/>
              </w:rPr>
            </w:pPr>
            <w:r w:rsidRPr="001A1AA1">
              <w:rPr>
                <w:rFonts w:ascii="Verdana" w:hAnsi="Verdana"/>
                <w:sz w:val="18"/>
                <w:szCs w:val="18"/>
              </w:rPr>
              <w:t>1.61</w:t>
            </w:r>
          </w:p>
        </w:tc>
      </w:tr>
      <w:tr w:rsidR="007D0065" w:rsidRPr="001A1AA1" w14:paraId="65D7E1FC" w14:textId="77777777" w:rsidTr="00577ABE">
        <w:trPr>
          <w:trHeight w:val="173"/>
          <w:tblCellSpacing w:w="7" w:type="dxa"/>
        </w:trPr>
        <w:tc>
          <w:tcPr>
            <w:tcW w:w="2340" w:type="pct"/>
            <w:tcBorders>
              <w:top w:val="nil"/>
              <w:left w:val="nil"/>
              <w:bottom w:val="single" w:sz="8" w:space="0" w:color="auto"/>
              <w:right w:val="nil"/>
            </w:tcBorders>
            <w:shd w:val="clear" w:color="auto" w:fill="F2F2F2"/>
            <w:tcMar>
              <w:top w:w="75" w:type="dxa"/>
              <w:left w:w="75" w:type="dxa"/>
              <w:bottom w:w="75" w:type="dxa"/>
              <w:right w:w="75" w:type="dxa"/>
            </w:tcMar>
            <w:vAlign w:val="bottom"/>
          </w:tcPr>
          <w:p w14:paraId="65D7E1F7" w14:textId="77777777" w:rsidR="007D0065" w:rsidRPr="001A1AA1" w:rsidRDefault="007D0065" w:rsidP="00DF7B5B">
            <w:pPr>
              <w:widowControl w:val="0"/>
              <w:jc w:val="both"/>
              <w:rPr>
                <w:rFonts w:ascii="Verdana" w:hAnsi="Verdana"/>
                <w:b/>
                <w:bCs/>
                <w:sz w:val="18"/>
                <w:szCs w:val="18"/>
              </w:rPr>
            </w:pPr>
            <w:r w:rsidRPr="001A1AA1">
              <w:rPr>
                <w:rFonts w:ascii="Verdana" w:hAnsi="Verdana"/>
                <w:b/>
                <w:bCs/>
                <w:sz w:val="18"/>
                <w:szCs w:val="18"/>
              </w:rPr>
              <w:t>Non-ultimate owners</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tcPr>
          <w:p w14:paraId="65D7E1F8" w14:textId="77777777" w:rsidR="007D0065" w:rsidRPr="001A1AA1" w:rsidRDefault="007D0065" w:rsidP="00DF7B5B">
            <w:pPr>
              <w:widowControl w:val="0"/>
              <w:jc w:val="both"/>
              <w:rPr>
                <w:rFonts w:ascii="Verdana" w:hAnsi="Verdana"/>
                <w:b/>
                <w:bCs/>
                <w:sz w:val="18"/>
                <w:szCs w:val="18"/>
              </w:rPr>
            </w:pPr>
            <w:r w:rsidRPr="001A1AA1">
              <w:rPr>
                <w:rFonts w:ascii="Verdana" w:hAnsi="Verdana"/>
                <w:b/>
                <w:bCs/>
                <w:sz w:val="18"/>
                <w:szCs w:val="18"/>
              </w:rPr>
              <w:t>588</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tcPr>
          <w:p w14:paraId="65D7E1F9" w14:textId="77777777" w:rsidR="007D0065" w:rsidRPr="001A1AA1" w:rsidRDefault="007D0065" w:rsidP="00DF7B5B">
            <w:pPr>
              <w:widowControl w:val="0"/>
              <w:jc w:val="both"/>
              <w:rPr>
                <w:rFonts w:ascii="Verdana" w:hAnsi="Verdana"/>
                <w:b/>
                <w:bCs/>
                <w:sz w:val="18"/>
                <w:szCs w:val="18"/>
              </w:rPr>
            </w:pPr>
            <w:r w:rsidRPr="001A1AA1">
              <w:rPr>
                <w:rFonts w:ascii="Verdana" w:hAnsi="Verdana"/>
                <w:b/>
                <w:bCs/>
                <w:sz w:val="18"/>
                <w:szCs w:val="18"/>
              </w:rPr>
              <w:t>594</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vAlign w:val="bottom"/>
          </w:tcPr>
          <w:p w14:paraId="65D7E1FA" w14:textId="77777777" w:rsidR="007D0065" w:rsidRPr="001A1AA1" w:rsidRDefault="007D0065" w:rsidP="00DF7B5B">
            <w:pPr>
              <w:widowControl w:val="0"/>
              <w:jc w:val="both"/>
              <w:rPr>
                <w:rFonts w:ascii="Verdana" w:hAnsi="Verdana"/>
                <w:b/>
                <w:bCs/>
                <w:sz w:val="18"/>
                <w:szCs w:val="18"/>
              </w:rPr>
            </w:pPr>
            <w:r w:rsidRPr="001A1AA1">
              <w:rPr>
                <w:rFonts w:ascii="Verdana" w:hAnsi="Verdana"/>
                <w:b/>
                <w:bCs/>
                <w:sz w:val="18"/>
                <w:szCs w:val="18"/>
              </w:rPr>
              <w:t>19.80</w:t>
            </w:r>
          </w:p>
        </w:tc>
        <w:tc>
          <w:tcPr>
            <w:tcW w:w="652" w:type="pct"/>
            <w:tcBorders>
              <w:top w:val="nil"/>
              <w:left w:val="nil"/>
              <w:bottom w:val="single" w:sz="8" w:space="0" w:color="auto"/>
              <w:right w:val="nil"/>
            </w:tcBorders>
            <w:shd w:val="clear" w:color="auto" w:fill="auto"/>
            <w:tcMar>
              <w:top w:w="75" w:type="dxa"/>
              <w:left w:w="75" w:type="dxa"/>
              <w:bottom w:w="75" w:type="dxa"/>
              <w:right w:w="75" w:type="dxa"/>
            </w:tcMar>
            <w:vAlign w:val="bottom"/>
          </w:tcPr>
          <w:p w14:paraId="65D7E1FB" w14:textId="77777777" w:rsidR="007D0065" w:rsidRPr="001A1AA1" w:rsidRDefault="007D0065" w:rsidP="00DF7B5B">
            <w:pPr>
              <w:widowControl w:val="0"/>
              <w:jc w:val="both"/>
              <w:rPr>
                <w:rFonts w:ascii="Verdana" w:hAnsi="Verdana"/>
                <w:b/>
                <w:bCs/>
                <w:sz w:val="18"/>
                <w:szCs w:val="18"/>
              </w:rPr>
            </w:pPr>
            <w:r w:rsidRPr="001A1AA1">
              <w:rPr>
                <w:rFonts w:ascii="Verdana" w:hAnsi="Verdana"/>
                <w:b/>
                <w:bCs/>
                <w:sz w:val="18"/>
                <w:szCs w:val="18"/>
              </w:rPr>
              <w:t>14.47</w:t>
            </w:r>
          </w:p>
        </w:tc>
      </w:tr>
      <w:tr w:rsidR="007D0065" w:rsidRPr="001A1AA1" w14:paraId="65D7E202" w14:textId="77777777" w:rsidTr="00577ABE">
        <w:trPr>
          <w:trHeight w:val="173"/>
          <w:tblCellSpacing w:w="7" w:type="dxa"/>
        </w:trPr>
        <w:tc>
          <w:tcPr>
            <w:tcW w:w="2340" w:type="pct"/>
            <w:tcBorders>
              <w:top w:val="nil"/>
              <w:left w:val="nil"/>
              <w:bottom w:val="single" w:sz="8" w:space="0" w:color="auto"/>
              <w:right w:val="nil"/>
            </w:tcBorders>
            <w:shd w:val="clear" w:color="auto" w:fill="FFFFFF"/>
            <w:tcMar>
              <w:top w:w="75" w:type="dxa"/>
              <w:left w:w="75" w:type="dxa"/>
              <w:bottom w:w="75" w:type="dxa"/>
              <w:right w:w="75" w:type="dxa"/>
            </w:tcMar>
            <w:vAlign w:val="bottom"/>
          </w:tcPr>
          <w:p w14:paraId="65D7E1FD" w14:textId="77777777" w:rsidR="007D0065" w:rsidRPr="001A1AA1" w:rsidRDefault="007D0065" w:rsidP="00DF7B5B">
            <w:pPr>
              <w:widowControl w:val="0"/>
              <w:jc w:val="both"/>
              <w:rPr>
                <w:rFonts w:ascii="Verdana" w:hAnsi="Verdana"/>
                <w:sz w:val="18"/>
                <w:szCs w:val="18"/>
              </w:rPr>
            </w:pPr>
            <w:r w:rsidRPr="001A1AA1">
              <w:rPr>
                <w:rFonts w:ascii="Verdana" w:hAnsi="Verdana"/>
                <w:sz w:val="18"/>
                <w:szCs w:val="18"/>
              </w:rPr>
              <w:t xml:space="preserve">Nominal holders </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tcPr>
          <w:p w14:paraId="65D7E1FE" w14:textId="77777777" w:rsidR="007D0065" w:rsidRPr="001A1AA1" w:rsidRDefault="007D0065" w:rsidP="00DF7B5B">
            <w:pPr>
              <w:widowControl w:val="0"/>
              <w:jc w:val="both"/>
              <w:rPr>
                <w:rFonts w:ascii="Verdana" w:hAnsi="Verdana"/>
                <w:sz w:val="18"/>
                <w:szCs w:val="18"/>
              </w:rPr>
            </w:pPr>
            <w:r w:rsidRPr="001A1AA1">
              <w:rPr>
                <w:rFonts w:ascii="Verdana" w:hAnsi="Verdana"/>
                <w:sz w:val="18"/>
                <w:szCs w:val="18"/>
              </w:rPr>
              <w:t>30</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tcPr>
          <w:p w14:paraId="65D7E1FF" w14:textId="77777777" w:rsidR="007D0065" w:rsidRPr="001A1AA1" w:rsidRDefault="007D0065" w:rsidP="00DF7B5B">
            <w:pPr>
              <w:widowControl w:val="0"/>
              <w:jc w:val="both"/>
              <w:rPr>
                <w:rFonts w:ascii="Verdana" w:hAnsi="Verdana"/>
                <w:sz w:val="18"/>
                <w:szCs w:val="18"/>
              </w:rPr>
            </w:pPr>
            <w:r w:rsidRPr="001A1AA1">
              <w:rPr>
                <w:rFonts w:ascii="Verdana" w:hAnsi="Verdana"/>
                <w:sz w:val="18"/>
                <w:szCs w:val="18"/>
              </w:rPr>
              <w:t>26</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vAlign w:val="bottom"/>
          </w:tcPr>
          <w:p w14:paraId="65D7E200" w14:textId="77777777" w:rsidR="007D0065" w:rsidRPr="001A1AA1" w:rsidRDefault="007D0065" w:rsidP="00DF7B5B">
            <w:pPr>
              <w:widowControl w:val="0"/>
              <w:jc w:val="both"/>
              <w:rPr>
                <w:rFonts w:ascii="Verdana" w:hAnsi="Verdana"/>
                <w:sz w:val="18"/>
                <w:szCs w:val="18"/>
              </w:rPr>
            </w:pPr>
            <w:r w:rsidRPr="001A1AA1">
              <w:rPr>
                <w:rFonts w:ascii="Verdana" w:hAnsi="Verdana"/>
                <w:sz w:val="18"/>
                <w:szCs w:val="18"/>
              </w:rPr>
              <w:t>19.79</w:t>
            </w:r>
          </w:p>
        </w:tc>
        <w:tc>
          <w:tcPr>
            <w:tcW w:w="652" w:type="pct"/>
            <w:tcBorders>
              <w:top w:val="nil"/>
              <w:left w:val="nil"/>
              <w:bottom w:val="single" w:sz="8" w:space="0" w:color="auto"/>
              <w:right w:val="nil"/>
            </w:tcBorders>
            <w:shd w:val="clear" w:color="auto" w:fill="auto"/>
            <w:tcMar>
              <w:top w:w="75" w:type="dxa"/>
              <w:left w:w="75" w:type="dxa"/>
              <w:bottom w:w="75" w:type="dxa"/>
              <w:right w:w="75" w:type="dxa"/>
            </w:tcMar>
            <w:vAlign w:val="bottom"/>
          </w:tcPr>
          <w:p w14:paraId="65D7E201" w14:textId="77777777" w:rsidR="007D0065" w:rsidRPr="001A1AA1" w:rsidRDefault="007D0065" w:rsidP="00DF7B5B">
            <w:pPr>
              <w:widowControl w:val="0"/>
              <w:jc w:val="both"/>
              <w:rPr>
                <w:rFonts w:ascii="Verdana" w:hAnsi="Verdana"/>
                <w:sz w:val="18"/>
                <w:szCs w:val="18"/>
              </w:rPr>
            </w:pPr>
            <w:r w:rsidRPr="001A1AA1">
              <w:rPr>
                <w:rFonts w:ascii="Verdana" w:hAnsi="Verdana"/>
                <w:sz w:val="18"/>
                <w:szCs w:val="18"/>
              </w:rPr>
              <w:t>14.46</w:t>
            </w:r>
          </w:p>
        </w:tc>
      </w:tr>
      <w:tr w:rsidR="007D0065" w:rsidRPr="001A1AA1" w14:paraId="65D7E208" w14:textId="77777777" w:rsidTr="00577ABE">
        <w:trPr>
          <w:trHeight w:val="173"/>
          <w:tblCellSpacing w:w="7" w:type="dxa"/>
        </w:trPr>
        <w:tc>
          <w:tcPr>
            <w:tcW w:w="2340" w:type="pct"/>
            <w:tcBorders>
              <w:top w:val="nil"/>
              <w:left w:val="nil"/>
              <w:bottom w:val="single" w:sz="8" w:space="0" w:color="auto"/>
              <w:right w:val="nil"/>
            </w:tcBorders>
            <w:shd w:val="clear" w:color="auto" w:fill="FFFFFF"/>
            <w:tcMar>
              <w:top w:w="75" w:type="dxa"/>
              <w:left w:w="75" w:type="dxa"/>
              <w:bottom w:w="75" w:type="dxa"/>
              <w:right w:w="75" w:type="dxa"/>
            </w:tcMar>
            <w:vAlign w:val="bottom"/>
          </w:tcPr>
          <w:p w14:paraId="65D7E203" w14:textId="77777777" w:rsidR="007D0065" w:rsidRPr="001A1AA1" w:rsidRDefault="007D0065" w:rsidP="00DF7B5B">
            <w:pPr>
              <w:widowControl w:val="0"/>
              <w:jc w:val="both"/>
              <w:rPr>
                <w:rFonts w:ascii="Verdana" w:hAnsi="Verdana"/>
                <w:i/>
                <w:iCs/>
                <w:sz w:val="18"/>
                <w:szCs w:val="18"/>
              </w:rPr>
            </w:pPr>
            <w:r w:rsidRPr="001A1AA1">
              <w:rPr>
                <w:rFonts w:ascii="Verdana" w:hAnsi="Verdana"/>
                <w:i/>
                <w:iCs/>
                <w:sz w:val="18"/>
                <w:szCs w:val="18"/>
              </w:rPr>
              <w:t>of them owned by Е.ОN Russia Holding GmbH</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tcPr>
          <w:p w14:paraId="65D7E204" w14:textId="77777777" w:rsidR="007D0065" w:rsidRPr="001A1AA1" w:rsidRDefault="007D0065" w:rsidP="00DF7B5B">
            <w:pPr>
              <w:widowControl w:val="0"/>
              <w:jc w:val="both"/>
              <w:rPr>
                <w:rFonts w:ascii="Verdana" w:hAnsi="Verdana"/>
                <w:i/>
                <w:iCs/>
                <w:sz w:val="18"/>
                <w:szCs w:val="18"/>
              </w:rPr>
            </w:pPr>
            <w:r w:rsidRPr="001A1AA1">
              <w:rPr>
                <w:rFonts w:ascii="Verdana" w:hAnsi="Verdana"/>
                <w:i/>
                <w:iCs/>
                <w:sz w:val="18"/>
                <w:szCs w:val="18"/>
              </w:rPr>
              <w:t>-</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tcPr>
          <w:p w14:paraId="65D7E205" w14:textId="77777777" w:rsidR="007D0065" w:rsidRPr="001A1AA1" w:rsidRDefault="007D0065" w:rsidP="00DF7B5B">
            <w:pPr>
              <w:widowControl w:val="0"/>
              <w:jc w:val="both"/>
              <w:rPr>
                <w:rFonts w:ascii="Verdana" w:hAnsi="Verdana"/>
                <w:i/>
                <w:iCs/>
                <w:sz w:val="18"/>
                <w:szCs w:val="18"/>
              </w:rPr>
            </w:pPr>
            <w:r w:rsidRPr="001A1AA1">
              <w:rPr>
                <w:rFonts w:ascii="Verdana" w:hAnsi="Verdana"/>
                <w:i/>
                <w:iCs/>
                <w:sz w:val="18"/>
                <w:szCs w:val="18"/>
              </w:rPr>
              <w:t>-</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vAlign w:val="center"/>
          </w:tcPr>
          <w:p w14:paraId="65D7E206" w14:textId="77777777" w:rsidR="007D0065" w:rsidRPr="001A1AA1" w:rsidRDefault="007D0065" w:rsidP="00DF7B5B">
            <w:pPr>
              <w:widowControl w:val="0"/>
              <w:jc w:val="both"/>
              <w:rPr>
                <w:rFonts w:ascii="Verdana" w:hAnsi="Verdana"/>
                <w:i/>
                <w:iCs/>
                <w:sz w:val="18"/>
                <w:szCs w:val="18"/>
              </w:rPr>
            </w:pPr>
            <w:r w:rsidRPr="001A1AA1">
              <w:rPr>
                <w:rFonts w:ascii="Verdana" w:hAnsi="Verdana"/>
                <w:i/>
                <w:iCs/>
                <w:sz w:val="18"/>
                <w:szCs w:val="18"/>
              </w:rPr>
              <w:t>0.57</w:t>
            </w:r>
          </w:p>
        </w:tc>
        <w:tc>
          <w:tcPr>
            <w:tcW w:w="652" w:type="pct"/>
            <w:tcBorders>
              <w:top w:val="nil"/>
              <w:left w:val="nil"/>
              <w:bottom w:val="single" w:sz="8" w:space="0" w:color="auto"/>
              <w:right w:val="nil"/>
            </w:tcBorders>
            <w:shd w:val="clear" w:color="auto" w:fill="auto"/>
            <w:tcMar>
              <w:top w:w="75" w:type="dxa"/>
              <w:left w:w="75" w:type="dxa"/>
              <w:bottom w:w="75" w:type="dxa"/>
              <w:right w:w="75" w:type="dxa"/>
            </w:tcMar>
            <w:vAlign w:val="center"/>
          </w:tcPr>
          <w:p w14:paraId="65D7E207" w14:textId="77777777" w:rsidR="007D0065" w:rsidRPr="001A1AA1" w:rsidRDefault="007D0065" w:rsidP="00DF7B5B">
            <w:pPr>
              <w:widowControl w:val="0"/>
              <w:jc w:val="both"/>
              <w:rPr>
                <w:rFonts w:ascii="Verdana" w:hAnsi="Verdana"/>
                <w:i/>
                <w:iCs/>
                <w:sz w:val="18"/>
                <w:szCs w:val="18"/>
              </w:rPr>
            </w:pPr>
            <w:r w:rsidRPr="001A1AA1">
              <w:rPr>
                <w:rFonts w:ascii="Verdana" w:hAnsi="Verdana"/>
                <w:i/>
                <w:iCs/>
                <w:sz w:val="18"/>
                <w:szCs w:val="18"/>
              </w:rPr>
              <w:t>-</w:t>
            </w:r>
            <w:r w:rsidRPr="001A1AA1">
              <w:rPr>
                <w:rFonts w:ascii="Verdana" w:hAnsi="Verdana"/>
                <w:i/>
                <w:iCs/>
                <w:sz w:val="18"/>
                <w:szCs w:val="18"/>
                <w:vertAlign w:val="superscript"/>
              </w:rPr>
              <w:footnoteReference w:id="18"/>
            </w:r>
          </w:p>
        </w:tc>
      </w:tr>
      <w:tr w:rsidR="007D0065" w:rsidRPr="001A1AA1" w14:paraId="65D7E20E" w14:textId="77777777" w:rsidTr="00577ABE">
        <w:trPr>
          <w:trHeight w:val="173"/>
          <w:tblCellSpacing w:w="7" w:type="dxa"/>
        </w:trPr>
        <w:tc>
          <w:tcPr>
            <w:tcW w:w="2340" w:type="pct"/>
            <w:tcBorders>
              <w:top w:val="nil"/>
              <w:left w:val="nil"/>
              <w:bottom w:val="single" w:sz="8" w:space="0" w:color="auto"/>
              <w:right w:val="nil"/>
            </w:tcBorders>
            <w:shd w:val="clear" w:color="auto" w:fill="FFFFFF"/>
            <w:tcMar>
              <w:top w:w="75" w:type="dxa"/>
              <w:left w:w="75" w:type="dxa"/>
              <w:bottom w:w="75" w:type="dxa"/>
              <w:right w:w="75" w:type="dxa"/>
            </w:tcMar>
            <w:vAlign w:val="bottom"/>
          </w:tcPr>
          <w:p w14:paraId="65D7E209" w14:textId="77777777" w:rsidR="007D0065" w:rsidRPr="001A1AA1" w:rsidRDefault="007D0065" w:rsidP="00DF7B5B">
            <w:pPr>
              <w:widowControl w:val="0"/>
              <w:jc w:val="both"/>
              <w:rPr>
                <w:rFonts w:ascii="Verdana" w:hAnsi="Verdana"/>
                <w:sz w:val="18"/>
                <w:szCs w:val="18"/>
              </w:rPr>
            </w:pPr>
            <w:r w:rsidRPr="001A1AA1">
              <w:rPr>
                <w:rFonts w:ascii="Verdana" w:hAnsi="Verdana"/>
                <w:sz w:val="18"/>
                <w:szCs w:val="18"/>
              </w:rPr>
              <w:t>Trust managers</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tcPr>
          <w:p w14:paraId="65D7E20A" w14:textId="77777777" w:rsidR="007D0065" w:rsidRPr="001A1AA1" w:rsidRDefault="007D0065" w:rsidP="00DF7B5B">
            <w:pPr>
              <w:widowControl w:val="0"/>
              <w:jc w:val="both"/>
              <w:rPr>
                <w:rFonts w:ascii="Verdana" w:hAnsi="Verdana"/>
                <w:sz w:val="18"/>
                <w:szCs w:val="18"/>
              </w:rPr>
            </w:pPr>
            <w:r w:rsidRPr="001A1AA1">
              <w:rPr>
                <w:rFonts w:ascii="Verdana" w:hAnsi="Verdana"/>
                <w:sz w:val="18"/>
                <w:szCs w:val="18"/>
              </w:rPr>
              <w:t>3</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tcPr>
          <w:p w14:paraId="65D7E20B" w14:textId="77777777" w:rsidR="007D0065" w:rsidRPr="001A1AA1" w:rsidRDefault="007D0065" w:rsidP="00DF7B5B">
            <w:pPr>
              <w:widowControl w:val="0"/>
              <w:jc w:val="both"/>
              <w:rPr>
                <w:rFonts w:ascii="Verdana" w:hAnsi="Verdana"/>
                <w:sz w:val="18"/>
                <w:szCs w:val="18"/>
              </w:rPr>
            </w:pPr>
            <w:r w:rsidRPr="001A1AA1">
              <w:rPr>
                <w:rFonts w:ascii="Verdana" w:hAnsi="Verdana"/>
                <w:sz w:val="18"/>
                <w:szCs w:val="18"/>
              </w:rPr>
              <w:t>3</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vAlign w:val="bottom"/>
          </w:tcPr>
          <w:p w14:paraId="65D7E20C" w14:textId="77777777" w:rsidR="007D0065" w:rsidRPr="001A1AA1" w:rsidRDefault="007D0065" w:rsidP="00DF7B5B">
            <w:pPr>
              <w:widowControl w:val="0"/>
              <w:jc w:val="both"/>
              <w:rPr>
                <w:rFonts w:ascii="Verdana" w:hAnsi="Verdana"/>
                <w:sz w:val="18"/>
                <w:szCs w:val="18"/>
              </w:rPr>
            </w:pPr>
            <w:r w:rsidRPr="001A1AA1">
              <w:rPr>
                <w:rFonts w:ascii="Verdana" w:hAnsi="Verdana"/>
                <w:sz w:val="18"/>
                <w:szCs w:val="18"/>
              </w:rPr>
              <w:t>less than 0.01</w:t>
            </w:r>
          </w:p>
        </w:tc>
        <w:tc>
          <w:tcPr>
            <w:tcW w:w="652" w:type="pct"/>
            <w:tcBorders>
              <w:top w:val="nil"/>
              <w:left w:val="nil"/>
              <w:bottom w:val="single" w:sz="8" w:space="0" w:color="auto"/>
              <w:right w:val="nil"/>
            </w:tcBorders>
            <w:shd w:val="clear" w:color="auto" w:fill="auto"/>
            <w:tcMar>
              <w:top w:w="75" w:type="dxa"/>
              <w:left w:w="75" w:type="dxa"/>
              <w:bottom w:w="75" w:type="dxa"/>
              <w:right w:w="75" w:type="dxa"/>
            </w:tcMar>
            <w:vAlign w:val="bottom"/>
          </w:tcPr>
          <w:p w14:paraId="65D7E20D" w14:textId="77777777" w:rsidR="007D0065" w:rsidRPr="001A1AA1" w:rsidRDefault="007D0065" w:rsidP="00DF7B5B">
            <w:pPr>
              <w:widowControl w:val="0"/>
              <w:jc w:val="both"/>
              <w:rPr>
                <w:rFonts w:ascii="Verdana" w:hAnsi="Verdana"/>
                <w:sz w:val="18"/>
                <w:szCs w:val="18"/>
              </w:rPr>
            </w:pPr>
            <w:r w:rsidRPr="001A1AA1">
              <w:rPr>
                <w:rFonts w:ascii="Verdana" w:hAnsi="Verdana"/>
                <w:sz w:val="18"/>
                <w:szCs w:val="18"/>
              </w:rPr>
              <w:t>less than 0.01</w:t>
            </w:r>
          </w:p>
        </w:tc>
      </w:tr>
      <w:tr w:rsidR="007D0065" w:rsidRPr="001A1AA1" w14:paraId="65D7E214" w14:textId="77777777" w:rsidTr="00577ABE">
        <w:trPr>
          <w:trHeight w:val="173"/>
          <w:tblCellSpacing w:w="7" w:type="dxa"/>
        </w:trPr>
        <w:tc>
          <w:tcPr>
            <w:tcW w:w="2340" w:type="pct"/>
            <w:tcBorders>
              <w:top w:val="nil"/>
              <w:left w:val="nil"/>
              <w:bottom w:val="single" w:sz="8" w:space="0" w:color="auto"/>
              <w:right w:val="nil"/>
            </w:tcBorders>
            <w:shd w:val="clear" w:color="auto" w:fill="FFFFFF"/>
            <w:tcMar>
              <w:top w:w="75" w:type="dxa"/>
              <w:left w:w="75" w:type="dxa"/>
              <w:bottom w:w="75" w:type="dxa"/>
              <w:right w:w="75" w:type="dxa"/>
            </w:tcMar>
            <w:vAlign w:val="bottom"/>
          </w:tcPr>
          <w:p w14:paraId="65D7E20F" w14:textId="77777777" w:rsidR="007D0065" w:rsidRPr="001A1AA1" w:rsidRDefault="007D0065" w:rsidP="00DF7B5B">
            <w:pPr>
              <w:widowControl w:val="0"/>
              <w:jc w:val="both"/>
              <w:rPr>
                <w:rFonts w:ascii="Verdana" w:hAnsi="Verdana"/>
                <w:sz w:val="18"/>
                <w:szCs w:val="18"/>
              </w:rPr>
            </w:pPr>
            <w:r w:rsidRPr="001A1AA1">
              <w:rPr>
                <w:rFonts w:ascii="Verdana" w:hAnsi="Verdana"/>
                <w:sz w:val="18"/>
                <w:szCs w:val="18"/>
              </w:rPr>
              <w:t>Shares in common property</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tcPr>
          <w:p w14:paraId="65D7E210" w14:textId="77777777" w:rsidR="007D0065" w:rsidRPr="001A1AA1" w:rsidRDefault="007D0065" w:rsidP="00DF7B5B">
            <w:pPr>
              <w:widowControl w:val="0"/>
              <w:jc w:val="both"/>
              <w:rPr>
                <w:rFonts w:ascii="Verdana" w:hAnsi="Verdana"/>
                <w:sz w:val="18"/>
                <w:szCs w:val="18"/>
              </w:rPr>
            </w:pPr>
            <w:r w:rsidRPr="001A1AA1">
              <w:rPr>
                <w:rFonts w:ascii="Verdana" w:hAnsi="Verdana"/>
                <w:sz w:val="18"/>
                <w:szCs w:val="18"/>
              </w:rPr>
              <w:t>555</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tcPr>
          <w:p w14:paraId="65D7E211" w14:textId="77777777" w:rsidR="007D0065" w:rsidRPr="001A1AA1" w:rsidRDefault="007D0065" w:rsidP="00DF7B5B">
            <w:pPr>
              <w:widowControl w:val="0"/>
              <w:jc w:val="both"/>
              <w:rPr>
                <w:rFonts w:ascii="Verdana" w:hAnsi="Verdana"/>
                <w:sz w:val="18"/>
                <w:szCs w:val="18"/>
              </w:rPr>
            </w:pPr>
            <w:r w:rsidRPr="001A1AA1">
              <w:rPr>
                <w:rFonts w:ascii="Verdana" w:hAnsi="Verdana"/>
                <w:sz w:val="18"/>
                <w:szCs w:val="18"/>
              </w:rPr>
              <w:t>565</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vAlign w:val="bottom"/>
          </w:tcPr>
          <w:p w14:paraId="65D7E212" w14:textId="77777777" w:rsidR="007D0065" w:rsidRPr="001A1AA1" w:rsidRDefault="007D0065" w:rsidP="00DF7B5B">
            <w:pPr>
              <w:widowControl w:val="0"/>
              <w:jc w:val="both"/>
              <w:rPr>
                <w:rFonts w:ascii="Verdana" w:hAnsi="Verdana"/>
                <w:sz w:val="18"/>
                <w:szCs w:val="18"/>
              </w:rPr>
            </w:pPr>
            <w:r w:rsidRPr="001A1AA1">
              <w:rPr>
                <w:rFonts w:ascii="Verdana" w:hAnsi="Verdana"/>
                <w:sz w:val="18"/>
                <w:szCs w:val="18"/>
              </w:rPr>
              <w:t>0.01</w:t>
            </w:r>
          </w:p>
        </w:tc>
        <w:tc>
          <w:tcPr>
            <w:tcW w:w="652" w:type="pct"/>
            <w:tcBorders>
              <w:top w:val="nil"/>
              <w:left w:val="nil"/>
              <w:bottom w:val="single" w:sz="8" w:space="0" w:color="auto"/>
              <w:right w:val="nil"/>
            </w:tcBorders>
            <w:shd w:val="clear" w:color="auto" w:fill="auto"/>
            <w:tcMar>
              <w:top w:w="75" w:type="dxa"/>
              <w:left w:w="75" w:type="dxa"/>
              <w:bottom w:w="75" w:type="dxa"/>
              <w:right w:w="75" w:type="dxa"/>
            </w:tcMar>
            <w:vAlign w:val="bottom"/>
          </w:tcPr>
          <w:p w14:paraId="65D7E213" w14:textId="77777777" w:rsidR="007D0065" w:rsidRPr="001A1AA1" w:rsidRDefault="007D0065" w:rsidP="00DF7B5B">
            <w:pPr>
              <w:widowControl w:val="0"/>
              <w:jc w:val="both"/>
              <w:rPr>
                <w:rFonts w:ascii="Verdana" w:hAnsi="Verdana"/>
                <w:sz w:val="18"/>
                <w:szCs w:val="18"/>
              </w:rPr>
            </w:pPr>
            <w:r w:rsidRPr="001A1AA1">
              <w:rPr>
                <w:rFonts w:ascii="Verdana" w:hAnsi="Verdana"/>
                <w:sz w:val="18"/>
                <w:szCs w:val="18"/>
              </w:rPr>
              <w:t>0.01</w:t>
            </w:r>
          </w:p>
        </w:tc>
      </w:tr>
      <w:tr w:rsidR="007D0065" w:rsidRPr="001A1AA1" w14:paraId="65D7E21A" w14:textId="77777777" w:rsidTr="00577ABE">
        <w:trPr>
          <w:tblCellSpacing w:w="7" w:type="dxa"/>
        </w:trPr>
        <w:tc>
          <w:tcPr>
            <w:tcW w:w="2340" w:type="pct"/>
            <w:tcBorders>
              <w:top w:val="nil"/>
              <w:left w:val="nil"/>
              <w:bottom w:val="single" w:sz="8" w:space="0" w:color="auto"/>
              <w:right w:val="nil"/>
            </w:tcBorders>
            <w:shd w:val="clear" w:color="auto" w:fill="F2F2F2"/>
            <w:tcMar>
              <w:top w:w="75" w:type="dxa"/>
              <w:left w:w="75" w:type="dxa"/>
              <w:bottom w:w="75" w:type="dxa"/>
              <w:right w:w="75" w:type="dxa"/>
            </w:tcMar>
            <w:vAlign w:val="bottom"/>
          </w:tcPr>
          <w:p w14:paraId="65D7E215" w14:textId="77777777" w:rsidR="007D0065" w:rsidRPr="001A1AA1" w:rsidRDefault="007D0065" w:rsidP="00DF7B5B">
            <w:pPr>
              <w:widowControl w:val="0"/>
              <w:jc w:val="both"/>
              <w:rPr>
                <w:rFonts w:ascii="Verdana" w:hAnsi="Verdana"/>
                <w:b/>
                <w:bCs/>
                <w:sz w:val="18"/>
                <w:szCs w:val="18"/>
              </w:rPr>
            </w:pPr>
            <w:r w:rsidRPr="001A1AA1">
              <w:rPr>
                <w:rFonts w:ascii="Verdana" w:hAnsi="Verdana"/>
                <w:b/>
                <w:bCs/>
                <w:sz w:val="18"/>
                <w:szCs w:val="18"/>
              </w:rPr>
              <w:t>Total</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tcPr>
          <w:p w14:paraId="65D7E216" w14:textId="77777777" w:rsidR="007D0065" w:rsidRPr="001A1AA1" w:rsidRDefault="007D0065" w:rsidP="00DF7B5B">
            <w:pPr>
              <w:widowControl w:val="0"/>
              <w:jc w:val="both"/>
              <w:rPr>
                <w:rFonts w:ascii="Verdana" w:hAnsi="Verdana"/>
                <w:b/>
                <w:bCs/>
                <w:sz w:val="18"/>
                <w:szCs w:val="18"/>
              </w:rPr>
            </w:pPr>
            <w:r w:rsidRPr="001A1AA1">
              <w:rPr>
                <w:rFonts w:ascii="Verdana" w:hAnsi="Verdana"/>
                <w:b/>
                <w:bCs/>
                <w:sz w:val="18"/>
                <w:szCs w:val="18"/>
              </w:rPr>
              <w:t>303,668</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tcPr>
          <w:p w14:paraId="65D7E217" w14:textId="77777777" w:rsidR="007D0065" w:rsidRPr="001A1AA1" w:rsidRDefault="007D0065" w:rsidP="00DF7B5B">
            <w:pPr>
              <w:widowControl w:val="0"/>
              <w:jc w:val="both"/>
              <w:rPr>
                <w:rFonts w:ascii="Verdana" w:hAnsi="Verdana"/>
                <w:b/>
                <w:bCs/>
                <w:sz w:val="18"/>
                <w:szCs w:val="18"/>
              </w:rPr>
            </w:pPr>
            <w:r w:rsidRPr="001A1AA1">
              <w:rPr>
                <w:rFonts w:ascii="Verdana" w:hAnsi="Verdana"/>
                <w:b/>
                <w:bCs/>
                <w:sz w:val="18"/>
                <w:szCs w:val="18"/>
              </w:rPr>
              <w:t>303,120</w:t>
            </w:r>
          </w:p>
        </w:tc>
        <w:tc>
          <w:tcPr>
            <w:tcW w:w="655" w:type="pct"/>
            <w:tcBorders>
              <w:top w:val="nil"/>
              <w:left w:val="nil"/>
              <w:bottom w:val="single" w:sz="8" w:space="0" w:color="auto"/>
              <w:right w:val="nil"/>
            </w:tcBorders>
            <w:shd w:val="clear" w:color="auto" w:fill="auto"/>
            <w:tcMar>
              <w:top w:w="75" w:type="dxa"/>
              <w:left w:w="75" w:type="dxa"/>
              <w:bottom w:w="75" w:type="dxa"/>
              <w:right w:w="75" w:type="dxa"/>
            </w:tcMar>
            <w:vAlign w:val="bottom"/>
          </w:tcPr>
          <w:p w14:paraId="65D7E218" w14:textId="77777777" w:rsidR="007D0065" w:rsidRPr="001A1AA1" w:rsidRDefault="007D0065" w:rsidP="00DF7B5B">
            <w:pPr>
              <w:widowControl w:val="0"/>
              <w:jc w:val="both"/>
              <w:rPr>
                <w:rFonts w:ascii="Verdana" w:hAnsi="Verdana"/>
                <w:b/>
                <w:bCs/>
                <w:sz w:val="18"/>
                <w:szCs w:val="18"/>
              </w:rPr>
            </w:pPr>
            <w:r w:rsidRPr="001A1AA1">
              <w:rPr>
                <w:rFonts w:ascii="Verdana" w:hAnsi="Verdana"/>
                <w:b/>
                <w:bCs/>
                <w:sz w:val="18"/>
                <w:szCs w:val="18"/>
              </w:rPr>
              <w:t>100</w:t>
            </w:r>
          </w:p>
        </w:tc>
        <w:tc>
          <w:tcPr>
            <w:tcW w:w="652" w:type="pct"/>
            <w:tcBorders>
              <w:top w:val="nil"/>
              <w:left w:val="nil"/>
              <w:bottom w:val="single" w:sz="8" w:space="0" w:color="auto"/>
              <w:right w:val="nil"/>
            </w:tcBorders>
            <w:shd w:val="clear" w:color="auto" w:fill="auto"/>
            <w:tcMar>
              <w:top w:w="75" w:type="dxa"/>
              <w:left w:w="75" w:type="dxa"/>
              <w:bottom w:w="75" w:type="dxa"/>
              <w:right w:w="75" w:type="dxa"/>
            </w:tcMar>
            <w:vAlign w:val="bottom"/>
          </w:tcPr>
          <w:p w14:paraId="65D7E219" w14:textId="77777777" w:rsidR="007D0065" w:rsidRPr="001A1AA1" w:rsidRDefault="007D0065" w:rsidP="00DF7B5B">
            <w:pPr>
              <w:widowControl w:val="0"/>
              <w:jc w:val="both"/>
              <w:rPr>
                <w:rFonts w:ascii="Verdana" w:hAnsi="Verdana"/>
                <w:b/>
                <w:bCs/>
                <w:sz w:val="18"/>
                <w:szCs w:val="18"/>
              </w:rPr>
            </w:pPr>
            <w:r w:rsidRPr="001A1AA1">
              <w:rPr>
                <w:rFonts w:ascii="Verdana" w:hAnsi="Verdana"/>
                <w:b/>
                <w:bCs/>
                <w:sz w:val="18"/>
                <w:szCs w:val="18"/>
              </w:rPr>
              <w:t>100</w:t>
            </w:r>
          </w:p>
        </w:tc>
      </w:tr>
    </w:tbl>
    <w:p w14:paraId="65D7E21B" w14:textId="77777777" w:rsidR="007D0065" w:rsidRPr="001A1AA1" w:rsidRDefault="007D0065" w:rsidP="00DF7B5B">
      <w:pPr>
        <w:widowControl w:val="0"/>
        <w:jc w:val="both"/>
        <w:rPr>
          <w:rFonts w:ascii="Verdana" w:hAnsi="Verdana"/>
          <w:sz w:val="18"/>
          <w:szCs w:val="18"/>
        </w:rPr>
      </w:pPr>
    </w:p>
    <w:p w14:paraId="65D7E21C" w14:textId="77777777" w:rsidR="007D0065" w:rsidRPr="001A1AA1" w:rsidRDefault="007D0065" w:rsidP="00DF7B5B">
      <w:pPr>
        <w:widowControl w:val="0"/>
        <w:jc w:val="both"/>
        <w:rPr>
          <w:rFonts w:ascii="Verdana" w:hAnsi="Verdana"/>
          <w:b/>
          <w:sz w:val="18"/>
          <w:szCs w:val="18"/>
        </w:rPr>
      </w:pPr>
      <w:r w:rsidRPr="001A1AA1">
        <w:rPr>
          <w:rFonts w:ascii="Verdana" w:hAnsi="Verdana"/>
          <w:sz w:val="18"/>
          <w:szCs w:val="18"/>
        </w:rPr>
        <w:t xml:space="preserve">Within 2012 the Company placed no additional shares issues. </w:t>
      </w:r>
    </w:p>
    <w:p w14:paraId="65D7E21D" w14:textId="77777777" w:rsidR="004E7D73" w:rsidRPr="001A1AA1" w:rsidRDefault="004E7D73" w:rsidP="00DF7B5B">
      <w:pPr>
        <w:widowControl w:val="0"/>
        <w:tabs>
          <w:tab w:val="left" w:pos="5557"/>
        </w:tabs>
        <w:jc w:val="both"/>
        <w:rPr>
          <w:rFonts w:ascii="Verdana" w:hAnsi="Verdana"/>
          <w:b/>
          <w:sz w:val="18"/>
          <w:szCs w:val="18"/>
          <w:highlight w:val="yellow"/>
        </w:rPr>
      </w:pPr>
    </w:p>
    <w:p w14:paraId="65D7E21E" w14:textId="77777777" w:rsidR="00E532DF" w:rsidRPr="001A1AA1" w:rsidRDefault="004A0F07" w:rsidP="00DF7B5B">
      <w:pPr>
        <w:widowControl w:val="0"/>
        <w:shd w:val="clear" w:color="auto" w:fill="F2F2F2"/>
        <w:autoSpaceDE w:val="0"/>
        <w:autoSpaceDN w:val="0"/>
        <w:adjustRightInd w:val="0"/>
        <w:jc w:val="both"/>
        <w:rPr>
          <w:rFonts w:ascii="Verdana" w:hAnsi="Verdana"/>
          <w:b/>
          <w:sz w:val="20"/>
          <w:szCs w:val="20"/>
        </w:rPr>
      </w:pPr>
      <w:r w:rsidRPr="001A1AA1">
        <w:rPr>
          <w:rFonts w:ascii="Verdana" w:hAnsi="Verdana"/>
          <w:b/>
          <w:sz w:val="20"/>
          <w:szCs w:val="20"/>
        </w:rPr>
        <w:t xml:space="preserve">5.2. </w:t>
      </w:r>
      <w:r w:rsidR="00E532DF" w:rsidRPr="001A1AA1">
        <w:rPr>
          <w:rFonts w:ascii="Verdana" w:hAnsi="Verdana"/>
          <w:b/>
          <w:sz w:val="20"/>
          <w:szCs w:val="20"/>
        </w:rPr>
        <w:t>Shares at Stock Exchange</w:t>
      </w:r>
    </w:p>
    <w:p w14:paraId="65D7E21F" w14:textId="77777777" w:rsidR="00CA26F0" w:rsidRPr="001A1AA1" w:rsidRDefault="00CA26F0" w:rsidP="00DF7B5B">
      <w:pPr>
        <w:widowControl w:val="0"/>
        <w:jc w:val="both"/>
        <w:rPr>
          <w:rFonts w:ascii="Verdana" w:hAnsi="Verdana"/>
          <w:sz w:val="18"/>
          <w:szCs w:val="18"/>
        </w:rPr>
      </w:pPr>
    </w:p>
    <w:tbl>
      <w:tblPr>
        <w:tblW w:w="4890" w:type="pct"/>
        <w:tblCellSpacing w:w="7" w:type="dxa"/>
        <w:shd w:val="clear" w:color="auto" w:fill="FFFFFF"/>
        <w:tblCellMar>
          <w:top w:w="75" w:type="dxa"/>
          <w:left w:w="75" w:type="dxa"/>
          <w:bottom w:w="75" w:type="dxa"/>
          <w:right w:w="75" w:type="dxa"/>
        </w:tblCellMar>
        <w:tblLook w:val="04A0" w:firstRow="1" w:lastRow="0" w:firstColumn="1" w:lastColumn="0" w:noHBand="0" w:noVBand="1"/>
      </w:tblPr>
      <w:tblGrid>
        <w:gridCol w:w="3911"/>
        <w:gridCol w:w="5689"/>
      </w:tblGrid>
      <w:tr w:rsidR="00CA26F0" w:rsidRPr="001A1AA1" w14:paraId="65D7E221" w14:textId="77777777" w:rsidTr="00726138">
        <w:trPr>
          <w:tblCellSpacing w:w="7" w:type="dxa"/>
        </w:trPr>
        <w:tc>
          <w:tcPr>
            <w:tcW w:w="4985" w:type="pct"/>
            <w:gridSpan w:val="2"/>
            <w:shd w:val="clear" w:color="auto" w:fill="FF0000"/>
            <w:vAlign w:val="center"/>
          </w:tcPr>
          <w:p w14:paraId="65D7E220" w14:textId="77777777" w:rsidR="00CA26F0" w:rsidRPr="001A1AA1" w:rsidRDefault="00CA26F0" w:rsidP="00DF7B5B">
            <w:pPr>
              <w:widowControl w:val="0"/>
              <w:rPr>
                <w:rFonts w:ascii="Times New Roman" w:hAnsi="Times New Roman"/>
                <w:b/>
                <w:bCs/>
                <w:color w:val="FFFFFF"/>
                <w:sz w:val="16"/>
                <w:szCs w:val="16"/>
                <w:lang w:eastAsia="ru-RU" w:bidi="ar-SA"/>
              </w:rPr>
            </w:pPr>
            <w:r w:rsidRPr="001A1AA1">
              <w:rPr>
                <w:rFonts w:ascii="Verdana" w:hAnsi="Verdana"/>
                <w:b/>
                <w:bCs/>
                <w:iCs/>
                <w:color w:val="FFFFFF"/>
                <w:sz w:val="16"/>
                <w:szCs w:val="16"/>
                <w:lang w:eastAsia="ru-RU" w:bidi="ar-SA"/>
              </w:rPr>
              <w:t>Outstanding shares</w:t>
            </w:r>
          </w:p>
        </w:tc>
      </w:tr>
      <w:tr w:rsidR="00CA26F0" w:rsidRPr="001A1AA1" w14:paraId="65D7E224" w14:textId="77777777" w:rsidTr="00726138">
        <w:trPr>
          <w:trHeight w:val="173"/>
          <w:tblCellSpacing w:w="7" w:type="dxa"/>
        </w:trPr>
        <w:tc>
          <w:tcPr>
            <w:tcW w:w="2029" w:type="pct"/>
            <w:tcBorders>
              <w:bottom w:val="single" w:sz="2" w:space="0" w:color="auto"/>
            </w:tcBorders>
            <w:shd w:val="clear" w:color="auto" w:fill="FFFFFF"/>
            <w:vAlign w:val="center"/>
          </w:tcPr>
          <w:p w14:paraId="65D7E222" w14:textId="77777777" w:rsidR="00CA26F0" w:rsidRPr="001A1AA1" w:rsidRDefault="00CA26F0" w:rsidP="00DF7B5B">
            <w:pPr>
              <w:widowControl w:val="0"/>
              <w:rPr>
                <w:rFonts w:ascii="Verdana" w:hAnsi="Verdana"/>
                <w:sz w:val="16"/>
                <w:szCs w:val="16"/>
              </w:rPr>
            </w:pPr>
            <w:r w:rsidRPr="001A1AA1">
              <w:rPr>
                <w:rFonts w:ascii="Verdana" w:hAnsi="Verdana"/>
                <w:sz w:val="16"/>
                <w:szCs w:val="16"/>
              </w:rPr>
              <w:t xml:space="preserve">Quantity, pcs </w:t>
            </w:r>
          </w:p>
        </w:tc>
        <w:tc>
          <w:tcPr>
            <w:tcW w:w="2949" w:type="pct"/>
            <w:tcBorders>
              <w:bottom w:val="single" w:sz="2" w:space="0" w:color="auto"/>
            </w:tcBorders>
            <w:shd w:val="clear" w:color="auto" w:fill="F2F2F2"/>
            <w:vAlign w:val="center"/>
          </w:tcPr>
          <w:p w14:paraId="65D7E223" w14:textId="77777777" w:rsidR="00CA26F0" w:rsidRPr="001A1AA1" w:rsidRDefault="00CA26F0" w:rsidP="00DF7B5B">
            <w:pPr>
              <w:widowControl w:val="0"/>
              <w:jc w:val="center"/>
              <w:rPr>
                <w:rFonts w:ascii="Verdana" w:hAnsi="Verdana"/>
                <w:sz w:val="16"/>
                <w:szCs w:val="16"/>
              </w:rPr>
            </w:pPr>
            <w:r w:rsidRPr="001A1AA1">
              <w:rPr>
                <w:rFonts w:ascii="Verdana" w:hAnsi="Verdana"/>
                <w:sz w:val="16"/>
                <w:szCs w:val="16"/>
              </w:rPr>
              <w:t>63,048,706,146 full and 4492504287/ 49130625974 fractional</w:t>
            </w:r>
          </w:p>
        </w:tc>
      </w:tr>
      <w:tr w:rsidR="00CA26F0" w:rsidRPr="001A1AA1" w14:paraId="65D7E227" w14:textId="77777777" w:rsidTr="00726138">
        <w:trPr>
          <w:trHeight w:val="173"/>
          <w:tblCellSpacing w:w="7" w:type="dxa"/>
        </w:trPr>
        <w:tc>
          <w:tcPr>
            <w:tcW w:w="2029" w:type="pct"/>
            <w:tcBorders>
              <w:bottom w:val="single" w:sz="2" w:space="0" w:color="auto"/>
            </w:tcBorders>
            <w:shd w:val="clear" w:color="auto" w:fill="FFFFFF"/>
            <w:vAlign w:val="center"/>
          </w:tcPr>
          <w:p w14:paraId="65D7E225" w14:textId="77777777" w:rsidR="00CA26F0" w:rsidRPr="001A1AA1" w:rsidRDefault="00CA26F0" w:rsidP="00DF7B5B">
            <w:pPr>
              <w:widowControl w:val="0"/>
              <w:rPr>
                <w:rFonts w:ascii="Verdana" w:hAnsi="Verdana"/>
                <w:sz w:val="16"/>
                <w:szCs w:val="16"/>
              </w:rPr>
            </w:pPr>
            <w:r w:rsidRPr="001A1AA1">
              <w:rPr>
                <w:rFonts w:ascii="Verdana" w:hAnsi="Verdana"/>
                <w:sz w:val="16"/>
                <w:szCs w:val="16"/>
              </w:rPr>
              <w:t>with the nominal value, roubles</w:t>
            </w:r>
          </w:p>
        </w:tc>
        <w:tc>
          <w:tcPr>
            <w:tcW w:w="2949" w:type="pct"/>
            <w:tcBorders>
              <w:bottom w:val="single" w:sz="2" w:space="0" w:color="auto"/>
            </w:tcBorders>
            <w:shd w:val="clear" w:color="auto" w:fill="F2F2F2"/>
            <w:vAlign w:val="center"/>
          </w:tcPr>
          <w:p w14:paraId="65D7E226" w14:textId="77777777" w:rsidR="00CA26F0" w:rsidRPr="001A1AA1" w:rsidRDefault="00CA26F0" w:rsidP="00DF7B5B">
            <w:pPr>
              <w:widowControl w:val="0"/>
              <w:jc w:val="center"/>
              <w:rPr>
                <w:rFonts w:ascii="Verdana" w:hAnsi="Verdana"/>
                <w:sz w:val="16"/>
                <w:szCs w:val="16"/>
              </w:rPr>
            </w:pPr>
            <w:r w:rsidRPr="001A1AA1">
              <w:rPr>
                <w:rFonts w:ascii="Verdana" w:hAnsi="Verdana"/>
                <w:sz w:val="16"/>
                <w:szCs w:val="16"/>
              </w:rPr>
              <w:t>0.40</w:t>
            </w:r>
          </w:p>
        </w:tc>
      </w:tr>
      <w:tr w:rsidR="00CA26F0" w:rsidRPr="001A1AA1" w14:paraId="65D7E22A" w14:textId="77777777" w:rsidTr="00726138">
        <w:trPr>
          <w:trHeight w:val="173"/>
          <w:tblCellSpacing w:w="7" w:type="dxa"/>
        </w:trPr>
        <w:tc>
          <w:tcPr>
            <w:tcW w:w="2029" w:type="pct"/>
            <w:tcBorders>
              <w:bottom w:val="single" w:sz="2" w:space="0" w:color="auto"/>
            </w:tcBorders>
            <w:shd w:val="clear" w:color="auto" w:fill="FFFFFF"/>
            <w:vAlign w:val="center"/>
          </w:tcPr>
          <w:p w14:paraId="65D7E228" w14:textId="77777777" w:rsidR="00CA26F0" w:rsidRPr="001A1AA1" w:rsidRDefault="00CA26F0" w:rsidP="00DF7B5B">
            <w:pPr>
              <w:widowControl w:val="0"/>
              <w:rPr>
                <w:rFonts w:ascii="Verdana" w:hAnsi="Verdana"/>
                <w:sz w:val="16"/>
                <w:szCs w:val="16"/>
              </w:rPr>
            </w:pPr>
            <w:r w:rsidRPr="001A1AA1">
              <w:rPr>
                <w:rFonts w:ascii="Verdana" w:hAnsi="Verdana"/>
                <w:sz w:val="16"/>
                <w:szCs w:val="16"/>
              </w:rPr>
              <w:t>State number of issue</w:t>
            </w:r>
          </w:p>
        </w:tc>
        <w:tc>
          <w:tcPr>
            <w:tcW w:w="2949" w:type="pct"/>
            <w:tcBorders>
              <w:bottom w:val="single" w:sz="2" w:space="0" w:color="auto"/>
            </w:tcBorders>
            <w:shd w:val="clear" w:color="auto" w:fill="F2F2F2"/>
            <w:vAlign w:val="center"/>
          </w:tcPr>
          <w:p w14:paraId="65D7E229" w14:textId="77777777" w:rsidR="00CA26F0" w:rsidRPr="001A1AA1" w:rsidRDefault="00CA26F0" w:rsidP="00DF7B5B">
            <w:pPr>
              <w:widowControl w:val="0"/>
              <w:jc w:val="center"/>
              <w:rPr>
                <w:rFonts w:ascii="Verdana" w:hAnsi="Verdana"/>
                <w:sz w:val="16"/>
                <w:szCs w:val="16"/>
              </w:rPr>
            </w:pPr>
            <w:r w:rsidRPr="001A1AA1">
              <w:rPr>
                <w:rFonts w:ascii="Verdana" w:hAnsi="Verdana"/>
                <w:sz w:val="16"/>
                <w:szCs w:val="16"/>
              </w:rPr>
              <w:t>1-02-65104-D</w:t>
            </w:r>
          </w:p>
        </w:tc>
      </w:tr>
      <w:tr w:rsidR="00CA26F0" w:rsidRPr="001A1AA1" w14:paraId="65D7E22D" w14:textId="77777777" w:rsidTr="00726138">
        <w:trPr>
          <w:trHeight w:val="173"/>
          <w:tblCellSpacing w:w="7" w:type="dxa"/>
        </w:trPr>
        <w:tc>
          <w:tcPr>
            <w:tcW w:w="2029" w:type="pct"/>
            <w:tcBorders>
              <w:bottom w:val="single" w:sz="2" w:space="0" w:color="auto"/>
            </w:tcBorders>
            <w:shd w:val="clear" w:color="auto" w:fill="FFFFFF"/>
            <w:vAlign w:val="center"/>
          </w:tcPr>
          <w:p w14:paraId="65D7E22B" w14:textId="77777777" w:rsidR="00CA26F0" w:rsidRPr="001A1AA1" w:rsidRDefault="00CA26F0" w:rsidP="00DF7B5B">
            <w:pPr>
              <w:widowControl w:val="0"/>
              <w:rPr>
                <w:rFonts w:ascii="Verdana" w:hAnsi="Verdana"/>
                <w:sz w:val="16"/>
                <w:szCs w:val="16"/>
              </w:rPr>
            </w:pPr>
            <w:r w:rsidRPr="001A1AA1">
              <w:rPr>
                <w:rFonts w:ascii="Verdana" w:hAnsi="Verdana"/>
                <w:sz w:val="16"/>
                <w:szCs w:val="16"/>
              </w:rPr>
              <w:t>Date of state registration of issue</w:t>
            </w:r>
          </w:p>
        </w:tc>
        <w:tc>
          <w:tcPr>
            <w:tcW w:w="2949" w:type="pct"/>
            <w:tcBorders>
              <w:bottom w:val="single" w:sz="2" w:space="0" w:color="auto"/>
            </w:tcBorders>
            <w:shd w:val="clear" w:color="auto" w:fill="F2F2F2"/>
            <w:vAlign w:val="center"/>
          </w:tcPr>
          <w:p w14:paraId="65D7E22C" w14:textId="77777777" w:rsidR="00CA26F0" w:rsidRPr="001A1AA1" w:rsidRDefault="00CA26F0" w:rsidP="00DF7B5B">
            <w:pPr>
              <w:widowControl w:val="0"/>
              <w:jc w:val="center"/>
              <w:rPr>
                <w:rFonts w:ascii="Verdana" w:hAnsi="Verdana"/>
                <w:sz w:val="16"/>
                <w:szCs w:val="16"/>
              </w:rPr>
            </w:pPr>
            <w:r w:rsidRPr="001A1AA1">
              <w:rPr>
                <w:rFonts w:ascii="Verdana" w:hAnsi="Verdana"/>
                <w:sz w:val="16"/>
                <w:szCs w:val="16"/>
              </w:rPr>
              <w:t>April 19, 2007</w:t>
            </w:r>
          </w:p>
        </w:tc>
      </w:tr>
      <w:tr w:rsidR="00CA26F0" w:rsidRPr="001A1AA1" w14:paraId="65D7E230" w14:textId="77777777" w:rsidTr="00726138">
        <w:trPr>
          <w:trHeight w:val="173"/>
          <w:tblCellSpacing w:w="7" w:type="dxa"/>
        </w:trPr>
        <w:tc>
          <w:tcPr>
            <w:tcW w:w="2029" w:type="pct"/>
            <w:tcBorders>
              <w:bottom w:val="single" w:sz="2" w:space="0" w:color="auto"/>
            </w:tcBorders>
            <w:shd w:val="clear" w:color="auto" w:fill="FFFFFF"/>
            <w:vAlign w:val="center"/>
          </w:tcPr>
          <w:p w14:paraId="65D7E22E" w14:textId="77777777" w:rsidR="00CA26F0" w:rsidRPr="001A1AA1" w:rsidRDefault="00CA26F0" w:rsidP="00DF7B5B">
            <w:pPr>
              <w:widowControl w:val="0"/>
              <w:rPr>
                <w:rFonts w:ascii="Verdana" w:hAnsi="Verdana"/>
                <w:sz w:val="16"/>
                <w:szCs w:val="16"/>
              </w:rPr>
            </w:pPr>
            <w:r w:rsidRPr="001A1AA1">
              <w:rPr>
                <w:rFonts w:ascii="Verdana" w:hAnsi="Verdana"/>
                <w:sz w:val="16"/>
                <w:szCs w:val="16"/>
              </w:rPr>
              <w:t>Authorized capital, roubles</w:t>
            </w:r>
          </w:p>
        </w:tc>
        <w:tc>
          <w:tcPr>
            <w:tcW w:w="2949" w:type="pct"/>
            <w:tcBorders>
              <w:bottom w:val="single" w:sz="2" w:space="0" w:color="auto"/>
            </w:tcBorders>
            <w:shd w:val="clear" w:color="auto" w:fill="F2F2F2"/>
            <w:vAlign w:val="center"/>
          </w:tcPr>
          <w:p w14:paraId="65D7E22F" w14:textId="77777777" w:rsidR="00CA26F0" w:rsidRPr="001A1AA1" w:rsidRDefault="00CA26F0" w:rsidP="00DF7B5B">
            <w:pPr>
              <w:widowControl w:val="0"/>
              <w:jc w:val="center"/>
              <w:rPr>
                <w:rFonts w:ascii="Verdana" w:hAnsi="Verdana"/>
                <w:sz w:val="16"/>
                <w:szCs w:val="16"/>
              </w:rPr>
            </w:pPr>
            <w:r w:rsidRPr="001A1AA1">
              <w:rPr>
                <w:rFonts w:ascii="Verdana" w:hAnsi="Verdana"/>
                <w:sz w:val="16"/>
                <w:szCs w:val="16"/>
              </w:rPr>
              <w:t>25,219,482,458.37</w:t>
            </w:r>
          </w:p>
        </w:tc>
      </w:tr>
    </w:tbl>
    <w:p w14:paraId="65D7E231" w14:textId="77777777" w:rsidR="00CA26F0" w:rsidRPr="001A1AA1" w:rsidRDefault="00CA26F0" w:rsidP="00DF7B5B">
      <w:pPr>
        <w:widowControl w:val="0"/>
        <w:jc w:val="both"/>
        <w:rPr>
          <w:rFonts w:ascii="Verdana" w:hAnsi="Verdana"/>
          <w:sz w:val="18"/>
          <w:szCs w:val="18"/>
          <w:highlight w:val="yellow"/>
        </w:rPr>
      </w:pPr>
    </w:p>
    <w:p w14:paraId="65D7E232" w14:textId="77777777" w:rsidR="00CA26F0" w:rsidRPr="001A1AA1" w:rsidRDefault="00CA26F0" w:rsidP="00DF7B5B">
      <w:pPr>
        <w:widowControl w:val="0"/>
        <w:jc w:val="both"/>
        <w:rPr>
          <w:rFonts w:ascii="Verdana" w:hAnsi="Verdana"/>
          <w:sz w:val="18"/>
          <w:szCs w:val="18"/>
        </w:rPr>
      </w:pPr>
      <w:r w:rsidRPr="001A1AA1">
        <w:rPr>
          <w:rFonts w:ascii="Verdana" w:hAnsi="Verdana"/>
          <w:sz w:val="18"/>
          <w:szCs w:val="18"/>
        </w:rPr>
        <w:t xml:space="preserve">Ordinary shares of E.ON Russia JSC are included into the List «Б» and are traded at trading platforms of </w:t>
      </w:r>
      <w:r w:rsidRPr="001A1AA1">
        <w:rPr>
          <w:rFonts w:ascii="Verdana" w:hAnsi="Verdana"/>
          <w:sz w:val="18"/>
          <w:szCs w:val="18"/>
        </w:rPr>
        <w:lastRenderedPageBreak/>
        <w:t xml:space="preserve">the stock exchange of MICEX-RTS group. </w:t>
      </w:r>
    </w:p>
    <w:p w14:paraId="65D7E233" w14:textId="77777777" w:rsidR="00CA26F0" w:rsidRPr="001A1AA1" w:rsidRDefault="00CA26F0" w:rsidP="00DF7B5B">
      <w:pPr>
        <w:widowControl w:val="0"/>
        <w:jc w:val="both"/>
        <w:rPr>
          <w:rFonts w:ascii="Verdana" w:hAnsi="Verdana"/>
          <w:sz w:val="18"/>
          <w:szCs w:val="18"/>
        </w:rPr>
      </w:pPr>
      <w:r w:rsidRPr="001A1AA1">
        <w:rPr>
          <w:rFonts w:ascii="Verdana" w:hAnsi="Verdana"/>
          <w:sz w:val="18"/>
          <w:szCs w:val="18"/>
        </w:rPr>
        <w:t>Stock exchange MICEX-RTS includes 3 market sectors - Primary market, Standard, Classica.</w:t>
      </w:r>
    </w:p>
    <w:p w14:paraId="65D7E234" w14:textId="77777777" w:rsidR="00CA26F0" w:rsidRPr="001A1AA1" w:rsidRDefault="00CA26F0" w:rsidP="00DF7B5B">
      <w:pPr>
        <w:widowControl w:val="0"/>
        <w:jc w:val="both"/>
        <w:rPr>
          <w:rFonts w:ascii="Verdana" w:hAnsi="Verdana"/>
          <w:sz w:val="18"/>
          <w:szCs w:val="18"/>
        </w:rPr>
      </w:pPr>
      <w:r w:rsidRPr="001A1AA1">
        <w:rPr>
          <w:rFonts w:ascii="Verdana" w:hAnsi="Verdana"/>
          <w:sz w:val="18"/>
          <w:szCs w:val="18"/>
        </w:rPr>
        <w:t>Moscow Interbank Currency Exchange CJSC organizes trade at the stock exchange MICEX-RTS.</w:t>
      </w:r>
    </w:p>
    <w:p w14:paraId="65D7E235" w14:textId="77777777" w:rsidR="0064383D" w:rsidRPr="001A1AA1" w:rsidRDefault="0064383D" w:rsidP="00DF7B5B">
      <w:pPr>
        <w:widowControl w:val="0"/>
        <w:jc w:val="both"/>
        <w:rPr>
          <w:rFonts w:ascii="Verdana" w:hAnsi="Verdana"/>
          <w:sz w:val="18"/>
          <w:szCs w:val="18"/>
        </w:rPr>
      </w:pPr>
    </w:p>
    <w:p w14:paraId="65D7E236" w14:textId="77777777" w:rsidR="00CA26F0" w:rsidRPr="001A1AA1" w:rsidRDefault="00CA26F0" w:rsidP="00DF7B5B">
      <w:pPr>
        <w:widowControl w:val="0"/>
        <w:jc w:val="both"/>
        <w:rPr>
          <w:rFonts w:ascii="Verdana" w:hAnsi="Verdana"/>
          <w:sz w:val="18"/>
          <w:szCs w:val="18"/>
        </w:rPr>
      </w:pPr>
    </w:p>
    <w:tbl>
      <w:tblPr>
        <w:tblW w:w="5000" w:type="pct"/>
        <w:tblCellSpacing w:w="7" w:type="dxa"/>
        <w:shd w:val="clear" w:color="auto" w:fill="FFFFFF"/>
        <w:tblCellMar>
          <w:top w:w="75" w:type="dxa"/>
          <w:left w:w="75" w:type="dxa"/>
          <w:bottom w:w="75" w:type="dxa"/>
          <w:right w:w="75" w:type="dxa"/>
        </w:tblCellMar>
        <w:tblLook w:val="04A0" w:firstRow="1" w:lastRow="0" w:firstColumn="1" w:lastColumn="0" w:noHBand="0" w:noVBand="1"/>
      </w:tblPr>
      <w:tblGrid>
        <w:gridCol w:w="4218"/>
        <w:gridCol w:w="2936"/>
        <w:gridCol w:w="2662"/>
      </w:tblGrid>
      <w:tr w:rsidR="00CA26F0" w:rsidRPr="001A1AA1" w14:paraId="65D7E238" w14:textId="77777777" w:rsidTr="00726138">
        <w:trPr>
          <w:tblCellSpacing w:w="7" w:type="dxa"/>
        </w:trPr>
        <w:tc>
          <w:tcPr>
            <w:tcW w:w="4986" w:type="pct"/>
            <w:gridSpan w:val="3"/>
            <w:shd w:val="clear" w:color="auto" w:fill="FF0000"/>
            <w:vAlign w:val="center"/>
          </w:tcPr>
          <w:p w14:paraId="65D7E237" w14:textId="77777777" w:rsidR="00CA26F0" w:rsidRPr="001A1AA1" w:rsidRDefault="00CA26F0" w:rsidP="00DF7B5B">
            <w:pPr>
              <w:widowControl w:val="0"/>
              <w:rPr>
                <w:rFonts w:ascii="Times New Roman" w:hAnsi="Times New Roman"/>
                <w:b/>
                <w:bCs/>
                <w:color w:val="FFFFFF"/>
                <w:sz w:val="16"/>
                <w:szCs w:val="16"/>
                <w:lang w:eastAsia="ru-RU" w:bidi="ar-SA"/>
              </w:rPr>
            </w:pPr>
            <w:r w:rsidRPr="001A1AA1">
              <w:rPr>
                <w:rFonts w:ascii="Verdana" w:hAnsi="Verdana"/>
                <w:b/>
                <w:bCs/>
                <w:iCs/>
                <w:color w:val="FFFFFF"/>
                <w:sz w:val="16"/>
                <w:szCs w:val="16"/>
                <w:lang w:eastAsia="ru-RU" w:bidi="ar-SA"/>
              </w:rPr>
              <w:t>Codes of E.ON Russia shares in the trade systems</w:t>
            </w:r>
          </w:p>
        </w:tc>
      </w:tr>
      <w:tr w:rsidR="00CA26F0" w:rsidRPr="001A1AA1" w14:paraId="65D7E23C" w14:textId="77777777" w:rsidTr="00726138">
        <w:trPr>
          <w:trHeight w:val="161"/>
          <w:tblCellSpacing w:w="7" w:type="dxa"/>
        </w:trPr>
        <w:tc>
          <w:tcPr>
            <w:tcW w:w="2144" w:type="pct"/>
            <w:tcBorders>
              <w:bottom w:val="single" w:sz="4" w:space="0" w:color="auto"/>
            </w:tcBorders>
            <w:shd w:val="clear" w:color="auto" w:fill="F2F2F2"/>
            <w:vAlign w:val="center"/>
          </w:tcPr>
          <w:p w14:paraId="65D7E239" w14:textId="77777777" w:rsidR="00CA26F0" w:rsidRPr="001A1AA1" w:rsidRDefault="00CA26F0" w:rsidP="00DF7B5B">
            <w:pPr>
              <w:widowControl w:val="0"/>
              <w:rPr>
                <w:rFonts w:ascii="Verdana" w:hAnsi="Verdana"/>
                <w:sz w:val="16"/>
                <w:szCs w:val="16"/>
              </w:rPr>
            </w:pPr>
            <w:r w:rsidRPr="001A1AA1">
              <w:rPr>
                <w:rFonts w:ascii="Verdana" w:hAnsi="Verdana"/>
                <w:sz w:val="16"/>
                <w:szCs w:val="16"/>
              </w:rPr>
              <w:t>Stock exchange</w:t>
            </w:r>
          </w:p>
        </w:tc>
        <w:tc>
          <w:tcPr>
            <w:tcW w:w="1493" w:type="pct"/>
            <w:tcBorders>
              <w:bottom w:val="single" w:sz="4" w:space="0" w:color="auto"/>
            </w:tcBorders>
            <w:shd w:val="clear" w:color="auto" w:fill="F2F2F2"/>
            <w:vAlign w:val="center"/>
          </w:tcPr>
          <w:p w14:paraId="65D7E23A" w14:textId="77777777" w:rsidR="00CA26F0" w:rsidRPr="001A1AA1" w:rsidRDefault="00CA26F0" w:rsidP="00DF7B5B">
            <w:pPr>
              <w:widowControl w:val="0"/>
              <w:ind w:left="325"/>
              <w:jc w:val="center"/>
              <w:rPr>
                <w:rFonts w:ascii="Verdana" w:hAnsi="Verdana"/>
                <w:sz w:val="16"/>
                <w:szCs w:val="16"/>
              </w:rPr>
            </w:pPr>
            <w:r w:rsidRPr="001A1AA1">
              <w:rPr>
                <w:rFonts w:ascii="Verdana" w:hAnsi="Verdana"/>
                <w:sz w:val="16"/>
                <w:szCs w:val="16"/>
              </w:rPr>
              <w:t>Ordinary shares</w:t>
            </w:r>
          </w:p>
        </w:tc>
        <w:tc>
          <w:tcPr>
            <w:tcW w:w="1334" w:type="pct"/>
            <w:tcBorders>
              <w:bottom w:val="single" w:sz="4" w:space="0" w:color="auto"/>
            </w:tcBorders>
            <w:shd w:val="clear" w:color="auto" w:fill="F2F2F2"/>
            <w:vAlign w:val="center"/>
          </w:tcPr>
          <w:p w14:paraId="65D7E23B" w14:textId="77777777" w:rsidR="00CA26F0" w:rsidRPr="001A1AA1" w:rsidRDefault="00CA26F0" w:rsidP="00DF7B5B">
            <w:pPr>
              <w:widowControl w:val="0"/>
              <w:jc w:val="center"/>
              <w:rPr>
                <w:rFonts w:ascii="Verdana" w:hAnsi="Verdana"/>
                <w:sz w:val="16"/>
                <w:szCs w:val="16"/>
              </w:rPr>
            </w:pPr>
            <w:r w:rsidRPr="001A1AA1">
              <w:rPr>
                <w:rFonts w:ascii="Verdana" w:hAnsi="Verdana"/>
                <w:sz w:val="16"/>
                <w:szCs w:val="16"/>
              </w:rPr>
              <w:t>Trading commencement date</w:t>
            </w:r>
          </w:p>
        </w:tc>
      </w:tr>
      <w:tr w:rsidR="00CA26F0" w:rsidRPr="001A1AA1" w14:paraId="65D7E240" w14:textId="77777777" w:rsidTr="00726138">
        <w:trPr>
          <w:trHeight w:val="161"/>
          <w:tblCellSpacing w:w="7" w:type="dxa"/>
        </w:trPr>
        <w:tc>
          <w:tcPr>
            <w:tcW w:w="2144" w:type="pct"/>
            <w:tcBorders>
              <w:bottom w:val="single" w:sz="2" w:space="0" w:color="auto"/>
            </w:tcBorders>
            <w:shd w:val="clear" w:color="auto" w:fill="FFFFFF"/>
            <w:vAlign w:val="center"/>
          </w:tcPr>
          <w:p w14:paraId="65D7E23D" w14:textId="77777777" w:rsidR="00CA26F0" w:rsidRPr="001A1AA1" w:rsidRDefault="00CA26F0" w:rsidP="00DF7B5B">
            <w:pPr>
              <w:widowControl w:val="0"/>
              <w:rPr>
                <w:rFonts w:ascii="Verdana" w:hAnsi="Verdana"/>
                <w:sz w:val="16"/>
                <w:szCs w:val="16"/>
              </w:rPr>
            </w:pPr>
            <w:r w:rsidRPr="001A1AA1">
              <w:rPr>
                <w:rFonts w:ascii="Verdana" w:hAnsi="Verdana"/>
                <w:sz w:val="16"/>
                <w:szCs w:val="16"/>
              </w:rPr>
              <w:t>Moscow Interbank Currency Exchange, (MICEX) CJSC</w:t>
            </w:r>
          </w:p>
        </w:tc>
        <w:tc>
          <w:tcPr>
            <w:tcW w:w="1493" w:type="pct"/>
            <w:tcBorders>
              <w:bottom w:val="single" w:sz="2" w:space="0" w:color="auto"/>
            </w:tcBorders>
            <w:shd w:val="clear" w:color="auto" w:fill="FFFFFF"/>
            <w:vAlign w:val="center"/>
          </w:tcPr>
          <w:p w14:paraId="65D7E23E" w14:textId="77777777" w:rsidR="00CA26F0" w:rsidRPr="001A1AA1" w:rsidRDefault="00CA26F0" w:rsidP="00DF7B5B">
            <w:pPr>
              <w:widowControl w:val="0"/>
              <w:ind w:left="325"/>
              <w:jc w:val="center"/>
              <w:rPr>
                <w:rFonts w:ascii="Verdana" w:hAnsi="Verdana"/>
                <w:sz w:val="16"/>
                <w:szCs w:val="16"/>
              </w:rPr>
            </w:pPr>
            <w:r w:rsidRPr="001A1AA1">
              <w:rPr>
                <w:rFonts w:ascii="Verdana" w:hAnsi="Verdana"/>
                <w:color w:val="000000"/>
                <w:sz w:val="16"/>
                <w:szCs w:val="16"/>
                <w:lang w:eastAsia="ru-RU" w:bidi="ar-SA"/>
              </w:rPr>
              <w:t>EONR/till 18.11.2011 OGK4</w:t>
            </w:r>
          </w:p>
        </w:tc>
        <w:tc>
          <w:tcPr>
            <w:tcW w:w="1334" w:type="pct"/>
            <w:tcBorders>
              <w:bottom w:val="single" w:sz="2" w:space="0" w:color="auto"/>
            </w:tcBorders>
            <w:shd w:val="clear" w:color="auto" w:fill="FFFFFF"/>
            <w:vAlign w:val="center"/>
          </w:tcPr>
          <w:p w14:paraId="65D7E23F" w14:textId="77777777" w:rsidR="00CA26F0" w:rsidRPr="001A1AA1" w:rsidRDefault="00CA26F0" w:rsidP="00DF7B5B">
            <w:pPr>
              <w:widowControl w:val="0"/>
              <w:jc w:val="center"/>
              <w:rPr>
                <w:rFonts w:ascii="Verdana" w:hAnsi="Verdana"/>
                <w:sz w:val="16"/>
                <w:szCs w:val="16"/>
              </w:rPr>
            </w:pPr>
            <w:r w:rsidRPr="001A1AA1">
              <w:rPr>
                <w:rFonts w:ascii="Verdana" w:hAnsi="Verdana"/>
                <w:sz w:val="16"/>
                <w:szCs w:val="16"/>
              </w:rPr>
              <w:t>August 2, 2006</w:t>
            </w:r>
          </w:p>
        </w:tc>
      </w:tr>
      <w:tr w:rsidR="00CA26F0" w:rsidRPr="001A1AA1" w14:paraId="65D7E244" w14:textId="77777777" w:rsidTr="00726138">
        <w:trPr>
          <w:trHeight w:val="161"/>
          <w:tblCellSpacing w:w="7" w:type="dxa"/>
        </w:trPr>
        <w:tc>
          <w:tcPr>
            <w:tcW w:w="2144" w:type="pct"/>
            <w:tcBorders>
              <w:bottom w:val="single" w:sz="2" w:space="0" w:color="auto"/>
            </w:tcBorders>
            <w:shd w:val="clear" w:color="auto" w:fill="FFFFFF"/>
            <w:vAlign w:val="center"/>
          </w:tcPr>
          <w:p w14:paraId="65D7E241" w14:textId="77777777" w:rsidR="00CA26F0" w:rsidRPr="001A1AA1" w:rsidRDefault="00CA26F0" w:rsidP="00DF7B5B">
            <w:pPr>
              <w:widowControl w:val="0"/>
              <w:rPr>
                <w:rFonts w:ascii="Verdana" w:hAnsi="Verdana"/>
                <w:sz w:val="16"/>
                <w:szCs w:val="16"/>
              </w:rPr>
            </w:pPr>
            <w:r w:rsidRPr="001A1AA1">
              <w:rPr>
                <w:rFonts w:ascii="Verdana" w:hAnsi="Verdana"/>
                <w:color w:val="000000"/>
                <w:sz w:val="16"/>
                <w:szCs w:val="16"/>
                <w:lang w:eastAsia="ru-RU" w:bidi="ar-SA"/>
              </w:rPr>
              <w:t>Standard</w:t>
            </w:r>
          </w:p>
        </w:tc>
        <w:tc>
          <w:tcPr>
            <w:tcW w:w="1493" w:type="pct"/>
            <w:tcBorders>
              <w:bottom w:val="single" w:sz="2" w:space="0" w:color="auto"/>
            </w:tcBorders>
            <w:shd w:val="clear" w:color="auto" w:fill="FFFFFF"/>
            <w:vAlign w:val="center"/>
          </w:tcPr>
          <w:p w14:paraId="65D7E242" w14:textId="77777777" w:rsidR="00CA26F0" w:rsidRPr="001A1AA1" w:rsidRDefault="00CA26F0" w:rsidP="00DF7B5B">
            <w:pPr>
              <w:widowControl w:val="0"/>
              <w:ind w:left="325"/>
              <w:jc w:val="center"/>
              <w:rPr>
                <w:rFonts w:ascii="Verdana" w:hAnsi="Verdana"/>
                <w:sz w:val="16"/>
                <w:szCs w:val="16"/>
              </w:rPr>
            </w:pPr>
            <w:r w:rsidRPr="001A1AA1">
              <w:rPr>
                <w:rFonts w:ascii="Verdana" w:hAnsi="Verdana"/>
                <w:color w:val="000000"/>
                <w:sz w:val="16"/>
                <w:szCs w:val="16"/>
                <w:lang w:eastAsia="ru-RU" w:bidi="ar-SA"/>
              </w:rPr>
              <w:t>EONR/earlier OGKDG</w:t>
            </w:r>
          </w:p>
        </w:tc>
        <w:tc>
          <w:tcPr>
            <w:tcW w:w="1334" w:type="pct"/>
            <w:tcBorders>
              <w:bottom w:val="single" w:sz="2" w:space="0" w:color="auto"/>
            </w:tcBorders>
            <w:shd w:val="clear" w:color="auto" w:fill="FFFFFF"/>
            <w:vAlign w:val="center"/>
          </w:tcPr>
          <w:p w14:paraId="65D7E243" w14:textId="77777777" w:rsidR="00CA26F0" w:rsidRPr="001A1AA1" w:rsidRDefault="00CA26F0" w:rsidP="00DF7B5B">
            <w:pPr>
              <w:widowControl w:val="0"/>
              <w:jc w:val="center"/>
              <w:rPr>
                <w:rFonts w:ascii="Verdana" w:hAnsi="Verdana"/>
                <w:sz w:val="16"/>
                <w:szCs w:val="16"/>
              </w:rPr>
            </w:pPr>
            <w:r w:rsidRPr="001A1AA1">
              <w:rPr>
                <w:rFonts w:ascii="Verdana" w:hAnsi="Verdana"/>
                <w:sz w:val="16"/>
                <w:szCs w:val="16"/>
              </w:rPr>
              <w:t>July 14, 2006</w:t>
            </w:r>
          </w:p>
        </w:tc>
      </w:tr>
      <w:tr w:rsidR="00CA26F0" w:rsidRPr="001A1AA1" w14:paraId="65D7E248" w14:textId="77777777" w:rsidTr="00726138">
        <w:trPr>
          <w:trHeight w:val="161"/>
          <w:tblCellSpacing w:w="7" w:type="dxa"/>
        </w:trPr>
        <w:tc>
          <w:tcPr>
            <w:tcW w:w="2144" w:type="pct"/>
            <w:tcBorders>
              <w:bottom w:val="single" w:sz="2" w:space="0" w:color="auto"/>
            </w:tcBorders>
            <w:shd w:val="clear" w:color="auto" w:fill="FFFFFF"/>
            <w:vAlign w:val="center"/>
          </w:tcPr>
          <w:p w14:paraId="65D7E245" w14:textId="77777777" w:rsidR="00CA26F0" w:rsidRPr="001A1AA1" w:rsidRDefault="00CA26F0" w:rsidP="00DF7B5B">
            <w:pPr>
              <w:widowControl w:val="0"/>
              <w:rPr>
                <w:rFonts w:ascii="Verdana" w:hAnsi="Verdana"/>
                <w:sz w:val="16"/>
                <w:szCs w:val="16"/>
              </w:rPr>
            </w:pPr>
            <w:r w:rsidRPr="001A1AA1">
              <w:rPr>
                <w:rFonts w:ascii="Verdana" w:hAnsi="Verdana"/>
                <w:color w:val="000000"/>
                <w:sz w:val="16"/>
                <w:szCs w:val="16"/>
                <w:lang w:eastAsia="ru-RU" w:bidi="ar-SA"/>
              </w:rPr>
              <w:t>Classica </w:t>
            </w:r>
          </w:p>
        </w:tc>
        <w:tc>
          <w:tcPr>
            <w:tcW w:w="1493" w:type="pct"/>
            <w:tcBorders>
              <w:bottom w:val="single" w:sz="2" w:space="0" w:color="auto"/>
            </w:tcBorders>
            <w:shd w:val="clear" w:color="auto" w:fill="FFFFFF"/>
            <w:vAlign w:val="center"/>
          </w:tcPr>
          <w:p w14:paraId="65D7E246" w14:textId="77777777" w:rsidR="00CA26F0" w:rsidRPr="001A1AA1" w:rsidRDefault="00CA26F0" w:rsidP="00DF7B5B">
            <w:pPr>
              <w:widowControl w:val="0"/>
              <w:ind w:left="325"/>
              <w:jc w:val="center"/>
              <w:rPr>
                <w:rFonts w:ascii="Verdana" w:hAnsi="Verdana"/>
                <w:sz w:val="16"/>
                <w:szCs w:val="16"/>
              </w:rPr>
            </w:pPr>
            <w:r w:rsidRPr="001A1AA1">
              <w:rPr>
                <w:rFonts w:ascii="Verdana" w:hAnsi="Verdana"/>
                <w:color w:val="000000"/>
                <w:sz w:val="16"/>
                <w:szCs w:val="16"/>
                <w:lang w:eastAsia="ru-RU" w:bidi="ar-SA"/>
              </w:rPr>
              <w:t>EONR/earlier OGKD </w:t>
            </w:r>
          </w:p>
        </w:tc>
        <w:tc>
          <w:tcPr>
            <w:tcW w:w="1334" w:type="pct"/>
            <w:tcBorders>
              <w:bottom w:val="single" w:sz="2" w:space="0" w:color="auto"/>
            </w:tcBorders>
            <w:shd w:val="clear" w:color="auto" w:fill="FFFFFF"/>
            <w:vAlign w:val="center"/>
          </w:tcPr>
          <w:p w14:paraId="65D7E247" w14:textId="77777777" w:rsidR="00CA26F0" w:rsidRPr="001A1AA1" w:rsidRDefault="00CA26F0" w:rsidP="00DF7B5B">
            <w:pPr>
              <w:widowControl w:val="0"/>
              <w:jc w:val="center"/>
              <w:rPr>
                <w:rFonts w:ascii="Verdana" w:hAnsi="Verdana"/>
                <w:sz w:val="16"/>
                <w:szCs w:val="16"/>
              </w:rPr>
            </w:pPr>
            <w:r w:rsidRPr="001A1AA1">
              <w:rPr>
                <w:rFonts w:ascii="Verdana" w:hAnsi="Verdana"/>
                <w:sz w:val="16"/>
                <w:szCs w:val="16"/>
              </w:rPr>
              <w:t>August 15, 2006</w:t>
            </w:r>
          </w:p>
        </w:tc>
      </w:tr>
    </w:tbl>
    <w:p w14:paraId="65D7E249" w14:textId="77777777" w:rsidR="00CA26F0" w:rsidRPr="001A1AA1" w:rsidRDefault="00CA26F0" w:rsidP="00DF7B5B">
      <w:pPr>
        <w:widowControl w:val="0"/>
        <w:jc w:val="both"/>
        <w:rPr>
          <w:rFonts w:ascii="Verdana" w:hAnsi="Verdana"/>
          <w:sz w:val="18"/>
          <w:szCs w:val="18"/>
        </w:rPr>
      </w:pPr>
    </w:p>
    <w:p w14:paraId="65D7E24A" w14:textId="77777777" w:rsidR="00DA7EF4" w:rsidRPr="001A1AA1" w:rsidRDefault="00DA7EF4" w:rsidP="00DF7B5B">
      <w:pPr>
        <w:widowControl w:val="0"/>
        <w:jc w:val="both"/>
        <w:rPr>
          <w:rFonts w:ascii="Verdana" w:hAnsi="Verdana"/>
          <w:sz w:val="18"/>
          <w:szCs w:val="18"/>
          <w:highlight w:val="yellow"/>
        </w:rPr>
      </w:pPr>
    </w:p>
    <w:p w14:paraId="65D7E24B" w14:textId="77777777" w:rsidR="00DA7EF4" w:rsidRPr="001A1AA1" w:rsidRDefault="003C1775" w:rsidP="00DF7B5B">
      <w:pPr>
        <w:widowControl w:val="0"/>
        <w:jc w:val="both"/>
        <w:rPr>
          <w:rFonts w:ascii="Verdana" w:hAnsi="Verdana"/>
          <w:sz w:val="18"/>
          <w:szCs w:val="18"/>
          <w:highlight w:val="yellow"/>
        </w:rPr>
      </w:pPr>
      <w:r>
        <w:rPr>
          <w:rFonts w:ascii="Verdana" w:hAnsi="Verdana"/>
          <w:sz w:val="18"/>
          <w:szCs w:val="18"/>
          <w:lang w:eastAsia="ru-RU" w:bidi="ar-SA"/>
        </w:rPr>
        <w:pict w14:anchorId="65D7FC8F">
          <v:shape id="_x0000_s1130" type="#_x0000_t202" style="position:absolute;left:0;text-align:left;margin-left:264.65pt;margin-top:169.2pt;width:7.35pt;height:49.45pt;z-index:251717632;mso-position-horizontal-relative:text;mso-position-vertical-relative:text" filled="f" stroked="f">
            <v:textbox style="layout-flow:vertical;mso-layout-flow-alt:bottom-to-top;mso-next-textbox:#_x0000_s1130" inset="0,0,0,0">
              <w:txbxContent>
                <w:p w14:paraId="65D7FD48" w14:textId="77777777" w:rsidR="00F12792" w:rsidRPr="000738FC" w:rsidRDefault="00F12792" w:rsidP="003A6DB9">
                  <w:pPr>
                    <w:jc w:val="right"/>
                    <w:rPr>
                      <w:rFonts w:ascii="Arial" w:hAnsi="Arial" w:cs="Arial"/>
                      <w:sz w:val="10"/>
                    </w:rPr>
                  </w:pPr>
                  <w:r w:rsidRPr="000738FC">
                    <w:rPr>
                      <w:rFonts w:ascii="Arial" w:hAnsi="Arial" w:cs="Arial"/>
                      <w:sz w:val="10"/>
                    </w:rPr>
                    <w:t>September 2011</w:t>
                  </w:r>
                </w:p>
              </w:txbxContent>
            </v:textbox>
          </v:shape>
        </w:pict>
      </w:r>
      <w:r>
        <w:rPr>
          <w:rFonts w:ascii="Verdana" w:hAnsi="Verdana"/>
          <w:sz w:val="18"/>
          <w:szCs w:val="18"/>
          <w:lang w:eastAsia="ru-RU" w:bidi="ar-SA"/>
        </w:rPr>
        <w:pict w14:anchorId="65D7FC90">
          <v:shape id="_x0000_s1117" type="#_x0000_t202" style="position:absolute;left:0;text-align:left;margin-left:121.6pt;margin-top:170.35pt;width:7.35pt;height:48.8pt;z-index:251704320;mso-position-horizontal-relative:text;mso-position-vertical-relative:text" filled="f" stroked="f">
            <v:textbox style="layout-flow:vertical;mso-layout-flow-alt:bottom-to-top;mso-next-textbox:#_x0000_s1117" inset="0,0,0,0">
              <w:txbxContent>
                <w:p w14:paraId="65D7FD49" w14:textId="77777777" w:rsidR="00F12792" w:rsidRPr="000738FC" w:rsidRDefault="00F12792" w:rsidP="003A6DB9">
                  <w:pPr>
                    <w:jc w:val="right"/>
                    <w:rPr>
                      <w:rFonts w:ascii="Arial" w:hAnsi="Arial" w:cs="Arial"/>
                      <w:sz w:val="10"/>
                    </w:rPr>
                  </w:pPr>
                  <w:r w:rsidRPr="000738FC">
                    <w:rPr>
                      <w:rFonts w:ascii="Arial" w:hAnsi="Arial" w:cs="Arial"/>
                      <w:sz w:val="10"/>
                    </w:rPr>
                    <w:t>September 2010</w:t>
                  </w:r>
                </w:p>
              </w:txbxContent>
            </v:textbox>
          </v:shape>
        </w:pict>
      </w:r>
      <w:r w:rsidR="003A6DB9" w:rsidRPr="001A1AA1">
        <w:rPr>
          <w:rFonts w:ascii="Verdana" w:hAnsi="Verdana"/>
          <w:noProof/>
          <w:sz w:val="18"/>
          <w:szCs w:val="18"/>
          <w:lang w:val="ru-RU" w:eastAsia="ru-RU" w:bidi="ar-SA"/>
        </w:rPr>
        <w:drawing>
          <wp:inline distT="0" distB="0" distL="0" distR="0" wp14:anchorId="65D7FC91" wp14:editId="65D7FC92">
            <wp:extent cx="6157106" cy="2796639"/>
            <wp:effectExtent l="0" t="0" r="0" b="0"/>
            <wp:docPr id="7" name="Рисунок 7" descr="E:\Accredited Translation Коля\2013\04 - апрель\240413_сн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Accredited Translation Коля\2013\04 - апрель\240413_сн2\3.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70556" cy="2802748"/>
                    </a:xfrm>
                    <a:prstGeom prst="rect">
                      <a:avLst/>
                    </a:prstGeom>
                    <a:noFill/>
                    <a:ln>
                      <a:noFill/>
                    </a:ln>
                  </pic:spPr>
                </pic:pic>
              </a:graphicData>
            </a:graphic>
          </wp:inline>
        </w:drawing>
      </w:r>
      <w:r>
        <w:rPr>
          <w:rFonts w:ascii="Verdana" w:hAnsi="Verdana"/>
          <w:sz w:val="18"/>
          <w:szCs w:val="18"/>
          <w:lang w:eastAsia="ru-RU" w:bidi="ar-SA"/>
        </w:rPr>
        <w:pict w14:anchorId="65D7FC93">
          <v:shape id="_x0000_s1145" type="#_x0000_t202" style="position:absolute;left:0;text-align:left;margin-left:444.75pt;margin-top:168.5pt;width:7.35pt;height:36.95pt;z-index:251732992;mso-position-horizontal-relative:text;mso-position-vertical-relative:text" filled="f" stroked="f">
            <v:textbox style="layout-flow:vertical;mso-layout-flow-alt:bottom-to-top;mso-next-textbox:#_x0000_s1145" inset="0,0,0,0">
              <w:txbxContent>
                <w:p w14:paraId="65D7FD4A" w14:textId="77777777" w:rsidR="00F12792" w:rsidRPr="000738FC" w:rsidRDefault="00F12792" w:rsidP="003A6DB9">
                  <w:pPr>
                    <w:jc w:val="right"/>
                    <w:rPr>
                      <w:rFonts w:ascii="Arial" w:hAnsi="Arial" w:cs="Arial"/>
                      <w:sz w:val="10"/>
                    </w:rPr>
                  </w:pPr>
                  <w:r w:rsidRPr="000738FC">
                    <w:rPr>
                      <w:rFonts w:ascii="Arial" w:hAnsi="Arial" w:cs="Arial"/>
                      <w:sz w:val="10"/>
                    </w:rPr>
                    <w:t>December 2012</w:t>
                  </w:r>
                </w:p>
              </w:txbxContent>
            </v:textbox>
          </v:shape>
        </w:pict>
      </w:r>
      <w:r>
        <w:rPr>
          <w:rFonts w:ascii="Verdana" w:hAnsi="Verdana"/>
          <w:sz w:val="18"/>
          <w:szCs w:val="18"/>
          <w:lang w:eastAsia="ru-RU" w:bidi="ar-SA"/>
        </w:rPr>
        <w:pict w14:anchorId="65D7FC94">
          <v:shape id="_x0000_s1144" type="#_x0000_t202" style="position:absolute;left:0;text-align:left;margin-left:433.05pt;margin-top:168.75pt;width:7.35pt;height:36.95pt;z-index:251731968;mso-position-horizontal-relative:text;mso-position-vertical-relative:text" filled="f" stroked="f">
            <v:textbox style="layout-flow:vertical;mso-layout-flow-alt:bottom-to-top;mso-next-textbox:#_x0000_s1144" inset="0,0,0,0">
              <w:txbxContent>
                <w:p w14:paraId="65D7FD4B" w14:textId="77777777" w:rsidR="00F12792" w:rsidRPr="000738FC" w:rsidRDefault="00F12792" w:rsidP="003A6DB9">
                  <w:pPr>
                    <w:jc w:val="right"/>
                    <w:rPr>
                      <w:rFonts w:ascii="Arial" w:hAnsi="Arial" w:cs="Arial"/>
                      <w:sz w:val="10"/>
                    </w:rPr>
                  </w:pPr>
                  <w:r w:rsidRPr="000738FC">
                    <w:rPr>
                      <w:rFonts w:ascii="Arial" w:hAnsi="Arial" w:cs="Arial"/>
                      <w:sz w:val="10"/>
                    </w:rPr>
                    <w:t>November 2012</w:t>
                  </w:r>
                </w:p>
              </w:txbxContent>
            </v:textbox>
          </v:shape>
        </w:pict>
      </w:r>
      <w:r>
        <w:rPr>
          <w:rFonts w:ascii="Verdana" w:hAnsi="Verdana"/>
          <w:sz w:val="18"/>
          <w:szCs w:val="18"/>
          <w:lang w:eastAsia="ru-RU" w:bidi="ar-SA"/>
        </w:rPr>
        <w:pict w14:anchorId="65D7FC95">
          <v:shape id="_x0000_s1143" type="#_x0000_t202" style="position:absolute;left:0;text-align:left;margin-left:420.15pt;margin-top:168.05pt;width:7.35pt;height:36.95pt;z-index:251730944;mso-position-horizontal-relative:text;mso-position-vertical-relative:text" filled="f" stroked="f">
            <v:textbox style="layout-flow:vertical;mso-layout-flow-alt:bottom-to-top;mso-next-textbox:#_x0000_s1143" inset="0,0,0,0">
              <w:txbxContent>
                <w:p w14:paraId="65D7FD4C" w14:textId="77777777" w:rsidR="00F12792" w:rsidRPr="000738FC" w:rsidRDefault="00F12792" w:rsidP="003A6DB9">
                  <w:pPr>
                    <w:jc w:val="right"/>
                    <w:rPr>
                      <w:rFonts w:ascii="Arial" w:hAnsi="Arial" w:cs="Arial"/>
                      <w:sz w:val="10"/>
                    </w:rPr>
                  </w:pPr>
                  <w:r w:rsidRPr="000738FC">
                    <w:rPr>
                      <w:rFonts w:ascii="Arial" w:hAnsi="Arial" w:cs="Arial"/>
                      <w:sz w:val="10"/>
                    </w:rPr>
                    <w:t>October 2012</w:t>
                  </w:r>
                </w:p>
              </w:txbxContent>
            </v:textbox>
          </v:shape>
        </w:pict>
      </w:r>
      <w:r>
        <w:rPr>
          <w:rFonts w:ascii="Verdana" w:hAnsi="Verdana"/>
          <w:sz w:val="18"/>
          <w:szCs w:val="18"/>
          <w:lang w:eastAsia="ru-RU" w:bidi="ar-SA"/>
        </w:rPr>
        <w:pict w14:anchorId="65D7FC96">
          <v:shape id="_x0000_s1142" type="#_x0000_t202" style="position:absolute;left:0;text-align:left;margin-left:408.9pt;margin-top:168.75pt;width:7.35pt;height:36.95pt;z-index:251729920;mso-position-horizontal-relative:text;mso-position-vertical-relative:text" filled="f" stroked="f">
            <v:textbox style="layout-flow:vertical;mso-layout-flow-alt:bottom-to-top;mso-next-textbox:#_x0000_s1142" inset="0,0,0,0">
              <w:txbxContent>
                <w:p w14:paraId="65D7FD4D" w14:textId="77777777" w:rsidR="00F12792" w:rsidRPr="000738FC" w:rsidRDefault="00F12792" w:rsidP="003A6DB9">
                  <w:pPr>
                    <w:jc w:val="right"/>
                    <w:rPr>
                      <w:rFonts w:ascii="Arial" w:hAnsi="Arial" w:cs="Arial"/>
                      <w:sz w:val="10"/>
                    </w:rPr>
                  </w:pPr>
                  <w:r w:rsidRPr="000738FC">
                    <w:rPr>
                      <w:rFonts w:ascii="Arial" w:hAnsi="Arial" w:cs="Arial"/>
                      <w:sz w:val="10"/>
                    </w:rPr>
                    <w:t>September 2012</w:t>
                  </w:r>
                </w:p>
              </w:txbxContent>
            </v:textbox>
          </v:shape>
        </w:pict>
      </w:r>
      <w:r>
        <w:rPr>
          <w:rFonts w:ascii="Verdana" w:hAnsi="Verdana"/>
          <w:sz w:val="18"/>
          <w:szCs w:val="18"/>
          <w:lang w:eastAsia="ru-RU" w:bidi="ar-SA"/>
        </w:rPr>
        <w:pict w14:anchorId="65D7FC97">
          <v:shape id="_x0000_s1141" type="#_x0000_t202" style="position:absolute;left:0;text-align:left;margin-left:395.5pt;margin-top:169.2pt;width:7.35pt;height:36.95pt;z-index:251728896;mso-position-horizontal-relative:text;mso-position-vertical-relative:text" filled="f" stroked="f">
            <v:textbox style="layout-flow:vertical;mso-layout-flow-alt:bottom-to-top;mso-next-textbox:#_x0000_s1141" inset="0,0,0,0">
              <w:txbxContent>
                <w:p w14:paraId="65D7FD4E" w14:textId="77777777" w:rsidR="00F12792" w:rsidRPr="000738FC" w:rsidRDefault="00F12792" w:rsidP="003A6DB9">
                  <w:pPr>
                    <w:jc w:val="right"/>
                    <w:rPr>
                      <w:rFonts w:ascii="Arial" w:hAnsi="Arial" w:cs="Arial"/>
                      <w:sz w:val="10"/>
                    </w:rPr>
                  </w:pPr>
                  <w:r w:rsidRPr="000738FC">
                    <w:rPr>
                      <w:rFonts w:ascii="Arial" w:hAnsi="Arial" w:cs="Arial"/>
                      <w:sz w:val="10"/>
                    </w:rPr>
                    <w:t>August 2012</w:t>
                  </w:r>
                </w:p>
              </w:txbxContent>
            </v:textbox>
          </v:shape>
        </w:pict>
      </w:r>
      <w:r>
        <w:rPr>
          <w:rFonts w:ascii="Verdana" w:hAnsi="Verdana"/>
          <w:sz w:val="18"/>
          <w:szCs w:val="18"/>
          <w:lang w:eastAsia="ru-RU" w:bidi="ar-SA"/>
        </w:rPr>
        <w:pict w14:anchorId="65D7FC98">
          <v:shape id="_x0000_s1140" type="#_x0000_t202" style="position:absolute;left:0;text-align:left;margin-left:384.5pt;margin-top:168.5pt;width:7.35pt;height:36.95pt;z-index:251727872;mso-position-horizontal-relative:text;mso-position-vertical-relative:text" filled="f" stroked="f">
            <v:textbox style="layout-flow:vertical;mso-layout-flow-alt:bottom-to-top;mso-next-textbox:#_x0000_s1140" inset="0,0,0,0">
              <w:txbxContent>
                <w:p w14:paraId="65D7FD4F" w14:textId="77777777" w:rsidR="00F12792" w:rsidRPr="000738FC" w:rsidRDefault="00F12792" w:rsidP="003A6DB9">
                  <w:pPr>
                    <w:jc w:val="right"/>
                    <w:rPr>
                      <w:rFonts w:ascii="Arial" w:hAnsi="Arial" w:cs="Arial"/>
                      <w:sz w:val="10"/>
                    </w:rPr>
                  </w:pPr>
                  <w:r w:rsidRPr="000738FC">
                    <w:rPr>
                      <w:rFonts w:ascii="Arial" w:hAnsi="Arial" w:cs="Arial"/>
                      <w:sz w:val="10"/>
                    </w:rPr>
                    <w:t>July 2012</w:t>
                  </w:r>
                </w:p>
              </w:txbxContent>
            </v:textbox>
          </v:shape>
        </w:pict>
      </w:r>
      <w:r>
        <w:rPr>
          <w:rFonts w:ascii="Verdana" w:hAnsi="Verdana"/>
          <w:sz w:val="18"/>
          <w:szCs w:val="18"/>
          <w:lang w:eastAsia="ru-RU" w:bidi="ar-SA"/>
        </w:rPr>
        <w:pict w14:anchorId="65D7FC99">
          <v:shape id="_x0000_s1139" type="#_x0000_t202" style="position:absolute;left:0;text-align:left;margin-left:372.75pt;margin-top:168.5pt;width:7.35pt;height:36.95pt;z-index:251726848;mso-position-horizontal-relative:text;mso-position-vertical-relative:text" filled="f" stroked="f">
            <v:textbox style="layout-flow:vertical;mso-layout-flow-alt:bottom-to-top;mso-next-textbox:#_x0000_s1139" inset="0,0,0,0">
              <w:txbxContent>
                <w:p w14:paraId="65D7FD50" w14:textId="77777777" w:rsidR="00F12792" w:rsidRPr="000738FC" w:rsidRDefault="00F12792" w:rsidP="003A6DB9">
                  <w:pPr>
                    <w:jc w:val="right"/>
                    <w:rPr>
                      <w:rFonts w:ascii="Arial" w:hAnsi="Arial" w:cs="Arial"/>
                      <w:sz w:val="10"/>
                    </w:rPr>
                  </w:pPr>
                  <w:r w:rsidRPr="000738FC">
                    <w:rPr>
                      <w:rFonts w:ascii="Arial" w:hAnsi="Arial" w:cs="Arial"/>
                      <w:sz w:val="10"/>
                    </w:rPr>
                    <w:t>June 2012</w:t>
                  </w:r>
                </w:p>
              </w:txbxContent>
            </v:textbox>
          </v:shape>
        </w:pict>
      </w:r>
      <w:r>
        <w:rPr>
          <w:rFonts w:ascii="Verdana" w:hAnsi="Verdana"/>
          <w:sz w:val="18"/>
          <w:szCs w:val="18"/>
          <w:lang w:eastAsia="ru-RU" w:bidi="ar-SA"/>
        </w:rPr>
        <w:pict w14:anchorId="65D7FC9A">
          <v:shape id="_x0000_s1138" type="#_x0000_t202" style="position:absolute;left:0;text-align:left;margin-left:349.1pt;margin-top:168.05pt;width:7.35pt;height:36.95pt;z-index:251725824;mso-position-horizontal-relative:text;mso-position-vertical-relative:text" filled="f" stroked="f">
            <v:textbox style="layout-flow:vertical;mso-layout-flow-alt:bottom-to-top;mso-next-textbox:#_x0000_s1138" inset="0,0,0,0">
              <w:txbxContent>
                <w:p w14:paraId="65D7FD51" w14:textId="77777777" w:rsidR="00F12792" w:rsidRPr="000738FC" w:rsidRDefault="00F12792" w:rsidP="003A6DB9">
                  <w:pPr>
                    <w:jc w:val="right"/>
                    <w:rPr>
                      <w:rFonts w:ascii="Arial" w:hAnsi="Arial" w:cs="Arial"/>
                      <w:sz w:val="10"/>
                    </w:rPr>
                  </w:pPr>
                  <w:r w:rsidRPr="000738FC">
                    <w:rPr>
                      <w:rFonts w:ascii="Arial" w:hAnsi="Arial" w:cs="Arial"/>
                      <w:sz w:val="10"/>
                    </w:rPr>
                    <w:t>April 2012</w:t>
                  </w:r>
                </w:p>
              </w:txbxContent>
            </v:textbox>
          </v:shape>
        </w:pict>
      </w:r>
      <w:r>
        <w:rPr>
          <w:rFonts w:ascii="Verdana" w:hAnsi="Verdana"/>
          <w:sz w:val="18"/>
          <w:szCs w:val="18"/>
          <w:lang w:eastAsia="ru-RU" w:bidi="ar-SA"/>
        </w:rPr>
        <w:pict w14:anchorId="65D7FC9B">
          <v:shape id="_x0000_s1137" type="#_x0000_t202" style="position:absolute;left:0;text-align:left;margin-left:337.1pt;margin-top:168.75pt;width:7.35pt;height:36.95pt;z-index:251724800;mso-position-horizontal-relative:text;mso-position-vertical-relative:text" filled="f" stroked="f">
            <v:textbox style="layout-flow:vertical;mso-layout-flow-alt:bottom-to-top;mso-next-textbox:#_x0000_s1137" inset="0,0,0,0">
              <w:txbxContent>
                <w:p w14:paraId="65D7FD52" w14:textId="77777777" w:rsidR="00F12792" w:rsidRPr="000738FC" w:rsidRDefault="00F12792" w:rsidP="003A6DB9">
                  <w:pPr>
                    <w:jc w:val="right"/>
                    <w:rPr>
                      <w:rFonts w:ascii="Arial" w:hAnsi="Arial" w:cs="Arial"/>
                      <w:sz w:val="10"/>
                    </w:rPr>
                  </w:pPr>
                  <w:r w:rsidRPr="000738FC">
                    <w:rPr>
                      <w:rFonts w:ascii="Arial" w:hAnsi="Arial" w:cs="Arial"/>
                      <w:sz w:val="10"/>
                    </w:rPr>
                    <w:t>March 2012</w:t>
                  </w:r>
                </w:p>
              </w:txbxContent>
            </v:textbox>
          </v:shape>
        </w:pict>
      </w:r>
      <w:r>
        <w:rPr>
          <w:rFonts w:ascii="Verdana" w:hAnsi="Verdana"/>
          <w:sz w:val="18"/>
          <w:szCs w:val="18"/>
          <w:lang w:eastAsia="ru-RU" w:bidi="ar-SA"/>
        </w:rPr>
        <w:pict w14:anchorId="65D7FC9C">
          <v:shape id="_x0000_s1136" type="#_x0000_t202" style="position:absolute;left:0;text-align:left;margin-left:325.85pt;margin-top:169.2pt;width:7.35pt;height:36.95pt;z-index:251723776;mso-position-horizontal-relative:text;mso-position-vertical-relative:text" filled="f" stroked="f">
            <v:textbox style="layout-flow:vertical;mso-layout-flow-alt:bottom-to-top;mso-next-textbox:#_x0000_s1136" inset="0,0,0,0">
              <w:txbxContent>
                <w:p w14:paraId="65D7FD53" w14:textId="77777777" w:rsidR="00F12792" w:rsidRPr="000738FC" w:rsidRDefault="00F12792" w:rsidP="003A6DB9">
                  <w:pPr>
                    <w:jc w:val="right"/>
                    <w:rPr>
                      <w:rFonts w:ascii="Arial" w:hAnsi="Arial" w:cs="Arial"/>
                      <w:sz w:val="10"/>
                    </w:rPr>
                  </w:pPr>
                  <w:r w:rsidRPr="000738FC">
                    <w:rPr>
                      <w:rFonts w:ascii="Arial" w:hAnsi="Arial" w:cs="Arial"/>
                      <w:sz w:val="10"/>
                    </w:rPr>
                    <w:t>February 2012</w:t>
                  </w:r>
                </w:p>
              </w:txbxContent>
            </v:textbox>
          </v:shape>
        </w:pict>
      </w:r>
      <w:r>
        <w:rPr>
          <w:rFonts w:ascii="Verdana" w:hAnsi="Verdana"/>
          <w:sz w:val="18"/>
          <w:szCs w:val="18"/>
          <w:lang w:eastAsia="ru-RU" w:bidi="ar-SA"/>
        </w:rPr>
        <w:pict w14:anchorId="65D7FC9D">
          <v:shape id="_x0000_s1135" type="#_x0000_t202" style="position:absolute;left:0;text-align:left;margin-left:315.05pt;margin-top:169.2pt;width:7.35pt;height:36.95pt;z-index:251722752;mso-position-horizontal-relative:text;mso-position-vertical-relative:text" filled="f" stroked="f">
            <v:textbox style="layout-flow:vertical;mso-layout-flow-alt:bottom-to-top;mso-next-textbox:#_x0000_s1135" inset="0,0,0,0">
              <w:txbxContent>
                <w:p w14:paraId="65D7FD54" w14:textId="77777777" w:rsidR="00F12792" w:rsidRPr="000738FC" w:rsidRDefault="00F12792" w:rsidP="003A6DB9">
                  <w:pPr>
                    <w:jc w:val="right"/>
                    <w:rPr>
                      <w:rFonts w:ascii="Arial" w:hAnsi="Arial" w:cs="Arial"/>
                      <w:sz w:val="10"/>
                    </w:rPr>
                  </w:pPr>
                  <w:r w:rsidRPr="000738FC">
                    <w:rPr>
                      <w:rFonts w:ascii="Arial" w:hAnsi="Arial" w:cs="Arial"/>
                      <w:sz w:val="10"/>
                    </w:rPr>
                    <w:t>January 2012</w:t>
                  </w:r>
                </w:p>
              </w:txbxContent>
            </v:textbox>
          </v:shape>
        </w:pict>
      </w:r>
      <w:r>
        <w:rPr>
          <w:rFonts w:ascii="Verdana" w:hAnsi="Verdana"/>
          <w:sz w:val="18"/>
          <w:szCs w:val="18"/>
          <w:lang w:eastAsia="ru-RU" w:bidi="ar-SA"/>
        </w:rPr>
        <w:pict w14:anchorId="65D7FC9E">
          <v:shape id="_x0000_s1146" type="#_x0000_t202" style="position:absolute;left:0;text-align:left;margin-left:361pt;margin-top:168.05pt;width:7.35pt;height:36.95pt;z-index:251734016;mso-position-horizontal-relative:text;mso-position-vertical-relative:text" filled="f" stroked="f">
            <v:textbox style="layout-flow:vertical;mso-layout-flow-alt:bottom-to-top;mso-next-textbox:#_x0000_s1146" inset="0,0,0,0">
              <w:txbxContent>
                <w:p w14:paraId="65D7FD55" w14:textId="77777777" w:rsidR="00F12792" w:rsidRPr="000738FC" w:rsidRDefault="00F12792" w:rsidP="003A6DB9">
                  <w:pPr>
                    <w:jc w:val="right"/>
                    <w:rPr>
                      <w:rFonts w:ascii="Arial" w:hAnsi="Arial" w:cs="Arial"/>
                      <w:sz w:val="10"/>
                    </w:rPr>
                  </w:pPr>
                  <w:r w:rsidRPr="000738FC">
                    <w:rPr>
                      <w:rFonts w:ascii="Arial" w:hAnsi="Arial" w:cs="Arial"/>
                      <w:sz w:val="10"/>
                    </w:rPr>
                    <w:t>May 2012</w:t>
                  </w:r>
                </w:p>
              </w:txbxContent>
            </v:textbox>
          </v:shape>
        </w:pict>
      </w:r>
      <w:r>
        <w:rPr>
          <w:rFonts w:ascii="Verdana" w:hAnsi="Verdana"/>
          <w:sz w:val="18"/>
          <w:szCs w:val="18"/>
          <w:lang w:eastAsia="ru-RU" w:bidi="ar-SA"/>
        </w:rPr>
        <w:pict w14:anchorId="65D7FC9F">
          <v:shape id="_x0000_s1133" type="#_x0000_t202" style="position:absolute;left:0;text-align:left;margin-left:300.5pt;margin-top:168.95pt;width:7.35pt;height:36.95pt;z-index:251720704;mso-position-horizontal-relative:text;mso-position-vertical-relative:text" filled="f" stroked="f">
            <v:textbox style="layout-flow:vertical;mso-layout-flow-alt:bottom-to-top;mso-next-textbox:#_x0000_s1133" inset="0,0,0,0">
              <w:txbxContent>
                <w:p w14:paraId="65D7FD56" w14:textId="77777777" w:rsidR="00F12792" w:rsidRPr="000738FC" w:rsidRDefault="00F12792" w:rsidP="003A6DB9">
                  <w:pPr>
                    <w:jc w:val="right"/>
                    <w:rPr>
                      <w:rFonts w:ascii="Arial" w:hAnsi="Arial" w:cs="Arial"/>
                      <w:sz w:val="10"/>
                    </w:rPr>
                  </w:pPr>
                  <w:r w:rsidRPr="000738FC">
                    <w:rPr>
                      <w:rFonts w:ascii="Arial" w:hAnsi="Arial" w:cs="Arial"/>
                      <w:sz w:val="10"/>
                    </w:rPr>
                    <w:t>December 2011</w:t>
                  </w:r>
                </w:p>
              </w:txbxContent>
            </v:textbox>
          </v:shape>
        </w:pict>
      </w:r>
      <w:r>
        <w:rPr>
          <w:rFonts w:ascii="Verdana" w:hAnsi="Verdana"/>
          <w:sz w:val="18"/>
          <w:szCs w:val="18"/>
          <w:lang w:eastAsia="ru-RU" w:bidi="ar-SA"/>
        </w:rPr>
        <w:pict w14:anchorId="65D7FCA0">
          <v:shape id="_x0000_s1132" type="#_x0000_t202" style="position:absolute;left:0;text-align:left;margin-left:288.8pt;margin-top:169.2pt;width:7.35pt;height:36.95pt;z-index:251719680;mso-position-horizontal-relative:text;mso-position-vertical-relative:text" filled="f" stroked="f">
            <v:textbox style="layout-flow:vertical;mso-layout-flow-alt:bottom-to-top;mso-next-textbox:#_x0000_s1132" inset="0,0,0,0">
              <w:txbxContent>
                <w:p w14:paraId="65D7FD57" w14:textId="77777777" w:rsidR="00F12792" w:rsidRPr="000738FC" w:rsidRDefault="00F12792" w:rsidP="003A6DB9">
                  <w:pPr>
                    <w:jc w:val="right"/>
                    <w:rPr>
                      <w:rFonts w:ascii="Arial" w:hAnsi="Arial" w:cs="Arial"/>
                      <w:sz w:val="10"/>
                    </w:rPr>
                  </w:pPr>
                  <w:r w:rsidRPr="000738FC">
                    <w:rPr>
                      <w:rFonts w:ascii="Arial" w:hAnsi="Arial" w:cs="Arial"/>
                      <w:sz w:val="10"/>
                    </w:rPr>
                    <w:t>November 2011</w:t>
                  </w:r>
                </w:p>
              </w:txbxContent>
            </v:textbox>
          </v:shape>
        </w:pict>
      </w:r>
      <w:r>
        <w:rPr>
          <w:rFonts w:ascii="Verdana" w:hAnsi="Verdana"/>
          <w:sz w:val="18"/>
          <w:szCs w:val="18"/>
          <w:lang w:eastAsia="ru-RU" w:bidi="ar-SA"/>
        </w:rPr>
        <w:pict w14:anchorId="65D7FCA1">
          <v:shape id="_x0000_s1131" type="#_x0000_t202" style="position:absolute;left:0;text-align:left;margin-left:275.9pt;margin-top:168.5pt;width:7.35pt;height:36.95pt;z-index:251718656;mso-position-horizontal-relative:text;mso-position-vertical-relative:text" filled="f" stroked="f">
            <v:textbox style="layout-flow:vertical;mso-layout-flow-alt:bottom-to-top;mso-next-textbox:#_x0000_s1131" inset="0,0,0,0">
              <w:txbxContent>
                <w:p w14:paraId="65D7FD58" w14:textId="77777777" w:rsidR="00F12792" w:rsidRPr="000738FC" w:rsidRDefault="00F12792" w:rsidP="003A6DB9">
                  <w:pPr>
                    <w:jc w:val="right"/>
                    <w:rPr>
                      <w:rFonts w:ascii="Arial" w:hAnsi="Arial" w:cs="Arial"/>
                      <w:sz w:val="10"/>
                    </w:rPr>
                  </w:pPr>
                  <w:r w:rsidRPr="000738FC">
                    <w:rPr>
                      <w:rFonts w:ascii="Arial" w:hAnsi="Arial" w:cs="Arial"/>
                      <w:sz w:val="10"/>
                    </w:rPr>
                    <w:t>October 2011</w:t>
                  </w:r>
                </w:p>
              </w:txbxContent>
            </v:textbox>
          </v:shape>
        </w:pict>
      </w:r>
      <w:r>
        <w:rPr>
          <w:rFonts w:ascii="Verdana" w:hAnsi="Verdana"/>
          <w:sz w:val="18"/>
          <w:szCs w:val="18"/>
          <w:lang w:eastAsia="ru-RU" w:bidi="ar-SA"/>
        </w:rPr>
        <w:pict w14:anchorId="65D7FCA2">
          <v:shape id="_x0000_s1129" type="#_x0000_t202" style="position:absolute;left:0;text-align:left;margin-left:251.25pt;margin-top:169.65pt;width:7.35pt;height:36.95pt;z-index:251716608;mso-position-horizontal-relative:text;mso-position-vertical-relative:text" filled="f" stroked="f">
            <v:textbox style="layout-flow:vertical;mso-layout-flow-alt:bottom-to-top;mso-next-textbox:#_x0000_s1129" inset="0,0,0,0">
              <w:txbxContent>
                <w:p w14:paraId="65D7FD59" w14:textId="77777777" w:rsidR="00F12792" w:rsidRPr="000738FC" w:rsidRDefault="00F12792" w:rsidP="003A6DB9">
                  <w:pPr>
                    <w:jc w:val="right"/>
                    <w:rPr>
                      <w:rFonts w:ascii="Arial" w:hAnsi="Arial" w:cs="Arial"/>
                      <w:sz w:val="10"/>
                    </w:rPr>
                  </w:pPr>
                  <w:r w:rsidRPr="000738FC">
                    <w:rPr>
                      <w:rFonts w:ascii="Arial" w:hAnsi="Arial" w:cs="Arial"/>
                      <w:sz w:val="10"/>
                    </w:rPr>
                    <w:t>August 2011</w:t>
                  </w:r>
                </w:p>
              </w:txbxContent>
            </v:textbox>
          </v:shape>
        </w:pict>
      </w:r>
      <w:r>
        <w:rPr>
          <w:rFonts w:ascii="Verdana" w:hAnsi="Verdana"/>
          <w:sz w:val="18"/>
          <w:szCs w:val="18"/>
          <w:lang w:eastAsia="ru-RU" w:bidi="ar-SA"/>
        </w:rPr>
        <w:pict w14:anchorId="65D7FCA3">
          <v:shape id="_x0000_s1128" type="#_x0000_t202" style="position:absolute;left:0;text-align:left;margin-left:240.25pt;margin-top:168.95pt;width:7.35pt;height:36.95pt;z-index:251715584;mso-position-horizontal-relative:text;mso-position-vertical-relative:text" filled="f" stroked="f">
            <v:textbox style="layout-flow:vertical;mso-layout-flow-alt:bottom-to-top;mso-next-textbox:#_x0000_s1128" inset="0,0,0,0">
              <w:txbxContent>
                <w:p w14:paraId="65D7FD5A" w14:textId="77777777" w:rsidR="00F12792" w:rsidRPr="000738FC" w:rsidRDefault="00F12792" w:rsidP="003A6DB9">
                  <w:pPr>
                    <w:jc w:val="right"/>
                    <w:rPr>
                      <w:rFonts w:ascii="Arial" w:hAnsi="Arial" w:cs="Arial"/>
                      <w:sz w:val="10"/>
                    </w:rPr>
                  </w:pPr>
                  <w:r w:rsidRPr="000738FC">
                    <w:rPr>
                      <w:rFonts w:ascii="Arial" w:hAnsi="Arial" w:cs="Arial"/>
                      <w:sz w:val="10"/>
                    </w:rPr>
                    <w:t>July 2011</w:t>
                  </w:r>
                </w:p>
              </w:txbxContent>
            </v:textbox>
          </v:shape>
        </w:pict>
      </w:r>
      <w:r>
        <w:rPr>
          <w:rFonts w:ascii="Verdana" w:hAnsi="Verdana"/>
          <w:sz w:val="18"/>
          <w:szCs w:val="18"/>
          <w:lang w:eastAsia="ru-RU" w:bidi="ar-SA"/>
        </w:rPr>
        <w:pict w14:anchorId="65D7FCA4">
          <v:shape id="_x0000_s1127" type="#_x0000_t202" style="position:absolute;left:0;text-align:left;margin-left:228.5pt;margin-top:168.95pt;width:7.35pt;height:36.95pt;z-index:251714560;mso-position-horizontal-relative:text;mso-position-vertical-relative:text" filled="f" stroked="f">
            <v:textbox style="layout-flow:vertical;mso-layout-flow-alt:bottom-to-top;mso-next-textbox:#_x0000_s1127" inset="0,0,0,0">
              <w:txbxContent>
                <w:p w14:paraId="65D7FD5B" w14:textId="77777777" w:rsidR="00F12792" w:rsidRPr="000738FC" w:rsidRDefault="00F12792" w:rsidP="003A6DB9">
                  <w:pPr>
                    <w:jc w:val="right"/>
                    <w:rPr>
                      <w:rFonts w:ascii="Arial" w:hAnsi="Arial" w:cs="Arial"/>
                      <w:sz w:val="10"/>
                    </w:rPr>
                  </w:pPr>
                  <w:r w:rsidRPr="000738FC">
                    <w:rPr>
                      <w:rFonts w:ascii="Arial" w:hAnsi="Arial" w:cs="Arial"/>
                      <w:sz w:val="10"/>
                    </w:rPr>
                    <w:t>June 2011</w:t>
                  </w:r>
                </w:p>
              </w:txbxContent>
            </v:textbox>
          </v:shape>
        </w:pict>
      </w:r>
      <w:r>
        <w:rPr>
          <w:rFonts w:ascii="Verdana" w:hAnsi="Verdana"/>
          <w:sz w:val="18"/>
          <w:szCs w:val="18"/>
          <w:lang w:eastAsia="ru-RU" w:bidi="ar-SA"/>
        </w:rPr>
        <w:pict w14:anchorId="65D7FCA5">
          <v:shape id="_x0000_s1126" type="#_x0000_t202" style="position:absolute;left:0;text-align:left;margin-left:204.85pt;margin-top:168.5pt;width:7.35pt;height:36.95pt;z-index:251713536;mso-position-horizontal-relative:text;mso-position-vertical-relative:text" filled="f" stroked="f">
            <v:textbox style="layout-flow:vertical;mso-layout-flow-alt:bottom-to-top;mso-next-textbox:#_x0000_s1126" inset="0,0,0,0">
              <w:txbxContent>
                <w:p w14:paraId="65D7FD5C" w14:textId="77777777" w:rsidR="00F12792" w:rsidRPr="000738FC" w:rsidRDefault="00F12792" w:rsidP="003A6DB9">
                  <w:pPr>
                    <w:jc w:val="right"/>
                    <w:rPr>
                      <w:rFonts w:ascii="Arial" w:hAnsi="Arial" w:cs="Arial"/>
                      <w:sz w:val="10"/>
                    </w:rPr>
                  </w:pPr>
                  <w:r w:rsidRPr="000738FC">
                    <w:rPr>
                      <w:rFonts w:ascii="Arial" w:hAnsi="Arial" w:cs="Arial"/>
                      <w:sz w:val="10"/>
                    </w:rPr>
                    <w:t>April 2011</w:t>
                  </w:r>
                </w:p>
              </w:txbxContent>
            </v:textbox>
          </v:shape>
        </w:pict>
      </w:r>
      <w:r>
        <w:rPr>
          <w:rFonts w:ascii="Verdana" w:hAnsi="Verdana"/>
          <w:sz w:val="18"/>
          <w:szCs w:val="18"/>
          <w:lang w:eastAsia="ru-RU" w:bidi="ar-SA"/>
        </w:rPr>
        <w:pict w14:anchorId="65D7FCA6">
          <v:shape id="_x0000_s1125" type="#_x0000_t202" style="position:absolute;left:0;text-align:left;margin-left:192.85pt;margin-top:169.2pt;width:7.35pt;height:36.95pt;z-index:251712512;mso-position-horizontal-relative:text;mso-position-vertical-relative:text" filled="f" stroked="f">
            <v:textbox style="layout-flow:vertical;mso-layout-flow-alt:bottom-to-top;mso-next-textbox:#_x0000_s1125" inset="0,0,0,0">
              <w:txbxContent>
                <w:p w14:paraId="65D7FD5D" w14:textId="77777777" w:rsidR="00F12792" w:rsidRPr="000738FC" w:rsidRDefault="00F12792" w:rsidP="003A6DB9">
                  <w:pPr>
                    <w:jc w:val="right"/>
                    <w:rPr>
                      <w:rFonts w:ascii="Arial" w:hAnsi="Arial" w:cs="Arial"/>
                      <w:sz w:val="10"/>
                    </w:rPr>
                  </w:pPr>
                  <w:r w:rsidRPr="000738FC">
                    <w:rPr>
                      <w:rFonts w:ascii="Arial" w:hAnsi="Arial" w:cs="Arial"/>
                      <w:sz w:val="10"/>
                    </w:rPr>
                    <w:t>March 2011</w:t>
                  </w:r>
                </w:p>
              </w:txbxContent>
            </v:textbox>
          </v:shape>
        </w:pict>
      </w:r>
      <w:r>
        <w:rPr>
          <w:rFonts w:ascii="Verdana" w:hAnsi="Verdana"/>
          <w:sz w:val="18"/>
          <w:szCs w:val="18"/>
          <w:lang w:eastAsia="ru-RU" w:bidi="ar-SA"/>
        </w:rPr>
        <w:pict w14:anchorId="65D7FCA7">
          <v:shape id="_x0000_s1124" type="#_x0000_t202" style="position:absolute;left:0;text-align:left;margin-left:181.6pt;margin-top:169.65pt;width:7.35pt;height:36.95pt;z-index:251711488;mso-position-horizontal-relative:text;mso-position-vertical-relative:text" filled="f" stroked="f">
            <v:textbox style="layout-flow:vertical;mso-layout-flow-alt:bottom-to-top;mso-next-textbox:#_x0000_s1124" inset="0,0,0,0">
              <w:txbxContent>
                <w:p w14:paraId="65D7FD5E" w14:textId="77777777" w:rsidR="00F12792" w:rsidRPr="000738FC" w:rsidRDefault="00F12792" w:rsidP="003A6DB9">
                  <w:pPr>
                    <w:jc w:val="right"/>
                    <w:rPr>
                      <w:rFonts w:ascii="Arial" w:hAnsi="Arial" w:cs="Arial"/>
                      <w:sz w:val="10"/>
                    </w:rPr>
                  </w:pPr>
                  <w:r w:rsidRPr="000738FC">
                    <w:rPr>
                      <w:rFonts w:ascii="Arial" w:hAnsi="Arial" w:cs="Arial"/>
                      <w:sz w:val="10"/>
                    </w:rPr>
                    <w:t>February 2011</w:t>
                  </w:r>
                </w:p>
              </w:txbxContent>
            </v:textbox>
          </v:shape>
        </w:pict>
      </w:r>
      <w:r>
        <w:rPr>
          <w:rFonts w:ascii="Verdana" w:hAnsi="Verdana"/>
          <w:sz w:val="18"/>
          <w:szCs w:val="18"/>
          <w:lang w:eastAsia="ru-RU" w:bidi="ar-SA"/>
        </w:rPr>
        <w:pict w14:anchorId="65D7FCA8">
          <v:shape id="_x0000_s1123" type="#_x0000_t202" style="position:absolute;left:0;text-align:left;margin-left:170.8pt;margin-top:169.65pt;width:7.35pt;height:36.95pt;z-index:251710464;mso-position-horizontal-relative:text;mso-position-vertical-relative:text" filled="f" stroked="f">
            <v:textbox style="layout-flow:vertical;mso-layout-flow-alt:bottom-to-top;mso-next-textbox:#_x0000_s1123" inset="0,0,0,0">
              <w:txbxContent>
                <w:p w14:paraId="65D7FD5F" w14:textId="77777777" w:rsidR="00F12792" w:rsidRPr="000738FC" w:rsidRDefault="00F12792" w:rsidP="003A6DB9">
                  <w:pPr>
                    <w:jc w:val="right"/>
                    <w:rPr>
                      <w:rFonts w:ascii="Arial" w:hAnsi="Arial" w:cs="Arial"/>
                      <w:sz w:val="10"/>
                    </w:rPr>
                  </w:pPr>
                  <w:r w:rsidRPr="000738FC">
                    <w:rPr>
                      <w:rFonts w:ascii="Arial" w:hAnsi="Arial" w:cs="Arial"/>
                      <w:sz w:val="10"/>
                    </w:rPr>
                    <w:t>January 2011</w:t>
                  </w:r>
                </w:p>
              </w:txbxContent>
            </v:textbox>
          </v:shape>
        </w:pict>
      </w:r>
      <w:r>
        <w:rPr>
          <w:rFonts w:ascii="Verdana" w:hAnsi="Verdana"/>
          <w:sz w:val="18"/>
          <w:szCs w:val="18"/>
          <w:lang w:eastAsia="ru-RU" w:bidi="ar-SA"/>
        </w:rPr>
        <w:pict w14:anchorId="65D7FCA9">
          <v:shape id="_x0000_s1134" type="#_x0000_t202" style="position:absolute;left:0;text-align:left;margin-left:216.75pt;margin-top:168.5pt;width:7.35pt;height:36.95pt;z-index:251721728;mso-position-horizontal-relative:text;mso-position-vertical-relative:text" filled="f" stroked="f">
            <v:textbox style="layout-flow:vertical;mso-layout-flow-alt:bottom-to-top;mso-next-textbox:#_x0000_s1134" inset="0,0,0,0">
              <w:txbxContent>
                <w:p w14:paraId="65D7FD60" w14:textId="77777777" w:rsidR="00F12792" w:rsidRPr="000738FC" w:rsidRDefault="00F12792" w:rsidP="003A6DB9">
                  <w:pPr>
                    <w:jc w:val="right"/>
                    <w:rPr>
                      <w:rFonts w:ascii="Arial" w:hAnsi="Arial" w:cs="Arial"/>
                      <w:sz w:val="10"/>
                    </w:rPr>
                  </w:pPr>
                  <w:r w:rsidRPr="000738FC">
                    <w:rPr>
                      <w:rFonts w:ascii="Arial" w:hAnsi="Arial" w:cs="Arial"/>
                      <w:sz w:val="10"/>
                    </w:rPr>
                    <w:t>May 2011</w:t>
                  </w:r>
                </w:p>
              </w:txbxContent>
            </v:textbox>
          </v:shape>
        </w:pict>
      </w:r>
      <w:r>
        <w:rPr>
          <w:rFonts w:ascii="Verdana" w:hAnsi="Verdana"/>
          <w:sz w:val="18"/>
          <w:szCs w:val="18"/>
          <w:lang w:eastAsia="ru-RU" w:bidi="ar-SA"/>
        </w:rPr>
        <w:pict w14:anchorId="65D7FCAA">
          <v:shape id="_x0000_s1122" type="#_x0000_t202" style="position:absolute;left:0;text-align:left;margin-left:73.7pt;margin-top:169.65pt;width:7.35pt;height:36.95pt;z-index:251709440;mso-position-horizontal-relative:text;mso-position-vertical-relative:text" filled="f" stroked="f">
            <v:textbox style="layout-flow:vertical;mso-layout-flow-alt:bottom-to-top;mso-next-textbox:#_x0000_s1122" inset="0,0,0,0">
              <w:txbxContent>
                <w:p w14:paraId="65D7FD61" w14:textId="77777777" w:rsidR="00F12792" w:rsidRPr="000738FC" w:rsidRDefault="00F12792" w:rsidP="003A6DB9">
                  <w:pPr>
                    <w:jc w:val="right"/>
                    <w:rPr>
                      <w:rFonts w:ascii="Arial" w:hAnsi="Arial" w:cs="Arial"/>
                      <w:sz w:val="10"/>
                    </w:rPr>
                  </w:pPr>
                  <w:r w:rsidRPr="000738FC">
                    <w:rPr>
                      <w:rFonts w:ascii="Arial" w:hAnsi="Arial" w:cs="Arial"/>
                      <w:sz w:val="10"/>
                    </w:rPr>
                    <w:t>May 2010</w:t>
                  </w:r>
                </w:p>
              </w:txbxContent>
            </v:textbox>
          </v:shape>
        </w:pict>
      </w:r>
      <w:r>
        <w:rPr>
          <w:rFonts w:ascii="Verdana" w:hAnsi="Verdana"/>
          <w:sz w:val="18"/>
          <w:szCs w:val="18"/>
          <w:lang w:eastAsia="ru-RU" w:bidi="ar-SA"/>
        </w:rPr>
        <w:pict w14:anchorId="65D7FCAB">
          <v:shape id="_x0000_s1114" type="#_x0000_t202" style="position:absolute;left:0;text-align:left;margin-left:85.45pt;margin-top:170.1pt;width:7.35pt;height:36.95pt;z-index:251701248;mso-position-horizontal-relative:text;mso-position-vertical-relative:text" filled="f" stroked="f">
            <v:textbox style="layout-flow:vertical;mso-layout-flow-alt:bottom-to-top;mso-next-textbox:#_x0000_s1114" inset="0,0,0,0">
              <w:txbxContent>
                <w:p w14:paraId="65D7FD62" w14:textId="77777777" w:rsidR="00F12792" w:rsidRPr="000738FC" w:rsidRDefault="00F12792" w:rsidP="003A6DB9">
                  <w:pPr>
                    <w:jc w:val="right"/>
                    <w:rPr>
                      <w:rFonts w:ascii="Arial" w:hAnsi="Arial" w:cs="Arial"/>
                      <w:sz w:val="10"/>
                    </w:rPr>
                  </w:pPr>
                  <w:r w:rsidRPr="000738FC">
                    <w:rPr>
                      <w:rFonts w:ascii="Arial" w:hAnsi="Arial" w:cs="Arial"/>
                      <w:sz w:val="10"/>
                    </w:rPr>
                    <w:t>June 2010</w:t>
                  </w:r>
                </w:p>
              </w:txbxContent>
            </v:textbox>
          </v:shape>
        </w:pict>
      </w:r>
      <w:r>
        <w:rPr>
          <w:rFonts w:ascii="Verdana" w:hAnsi="Verdana"/>
          <w:sz w:val="18"/>
          <w:szCs w:val="18"/>
          <w:lang w:eastAsia="ru-RU" w:bidi="ar-SA"/>
        </w:rPr>
        <w:pict w14:anchorId="65D7FCAC">
          <v:shape id="_x0000_s1115" type="#_x0000_t202" style="position:absolute;left:0;text-align:left;margin-left:97.2pt;margin-top:170.1pt;width:7.35pt;height:36.95pt;z-index:251702272;mso-position-horizontal-relative:text;mso-position-vertical-relative:text" filled="f" stroked="f">
            <v:textbox style="layout-flow:vertical;mso-layout-flow-alt:bottom-to-top;mso-next-textbox:#_x0000_s1115" inset="0,0,0,0">
              <w:txbxContent>
                <w:p w14:paraId="65D7FD63" w14:textId="77777777" w:rsidR="00F12792" w:rsidRPr="000738FC" w:rsidRDefault="00F12792" w:rsidP="003A6DB9">
                  <w:pPr>
                    <w:jc w:val="right"/>
                    <w:rPr>
                      <w:rFonts w:ascii="Arial" w:hAnsi="Arial" w:cs="Arial"/>
                      <w:sz w:val="10"/>
                    </w:rPr>
                  </w:pPr>
                  <w:r w:rsidRPr="000738FC">
                    <w:rPr>
                      <w:rFonts w:ascii="Arial" w:hAnsi="Arial" w:cs="Arial"/>
                      <w:sz w:val="10"/>
                    </w:rPr>
                    <w:t>July 2010</w:t>
                  </w:r>
                </w:p>
              </w:txbxContent>
            </v:textbox>
          </v:shape>
        </w:pict>
      </w:r>
      <w:r>
        <w:rPr>
          <w:rFonts w:ascii="Verdana" w:hAnsi="Verdana"/>
          <w:sz w:val="18"/>
          <w:szCs w:val="18"/>
          <w:lang w:eastAsia="ru-RU" w:bidi="ar-SA"/>
        </w:rPr>
        <w:pict w14:anchorId="65D7FCAD">
          <v:shape id="_x0000_s1116" type="#_x0000_t202" style="position:absolute;left:0;text-align:left;margin-left:108.2pt;margin-top:170.8pt;width:7.35pt;height:36.95pt;z-index:251703296;mso-position-horizontal-relative:text;mso-position-vertical-relative:text" filled="f" stroked="f">
            <v:textbox style="layout-flow:vertical;mso-layout-flow-alt:bottom-to-top;mso-next-textbox:#_x0000_s1116" inset="0,0,0,0">
              <w:txbxContent>
                <w:p w14:paraId="65D7FD64" w14:textId="77777777" w:rsidR="00F12792" w:rsidRPr="000738FC" w:rsidRDefault="00F12792" w:rsidP="003A6DB9">
                  <w:pPr>
                    <w:jc w:val="right"/>
                    <w:rPr>
                      <w:rFonts w:ascii="Arial" w:hAnsi="Arial" w:cs="Arial"/>
                      <w:sz w:val="10"/>
                    </w:rPr>
                  </w:pPr>
                  <w:r w:rsidRPr="000738FC">
                    <w:rPr>
                      <w:rFonts w:ascii="Arial" w:hAnsi="Arial" w:cs="Arial"/>
                      <w:sz w:val="10"/>
                    </w:rPr>
                    <w:t>August 2010</w:t>
                  </w:r>
                </w:p>
              </w:txbxContent>
            </v:textbox>
          </v:shape>
        </w:pict>
      </w:r>
      <w:r>
        <w:rPr>
          <w:rFonts w:ascii="Verdana" w:hAnsi="Verdana"/>
          <w:sz w:val="18"/>
          <w:szCs w:val="18"/>
          <w:lang w:eastAsia="ru-RU" w:bidi="ar-SA"/>
        </w:rPr>
        <w:pict w14:anchorId="65D7FCAE">
          <v:shape id="_x0000_s1118" type="#_x0000_t202" style="position:absolute;left:0;text-align:left;margin-left:132.85pt;margin-top:169.65pt;width:7.35pt;height:36.95pt;z-index:251705344;mso-position-horizontal-relative:text;mso-position-vertical-relative:text" filled="f" stroked="f">
            <v:textbox style="layout-flow:vertical;mso-layout-flow-alt:bottom-to-top;mso-next-textbox:#_x0000_s1118" inset="0,0,0,0">
              <w:txbxContent>
                <w:p w14:paraId="65D7FD65" w14:textId="77777777" w:rsidR="00F12792" w:rsidRPr="000738FC" w:rsidRDefault="00F12792" w:rsidP="003A6DB9">
                  <w:pPr>
                    <w:jc w:val="right"/>
                    <w:rPr>
                      <w:rFonts w:ascii="Arial" w:hAnsi="Arial" w:cs="Arial"/>
                      <w:sz w:val="10"/>
                    </w:rPr>
                  </w:pPr>
                  <w:r w:rsidRPr="000738FC">
                    <w:rPr>
                      <w:rFonts w:ascii="Arial" w:hAnsi="Arial" w:cs="Arial"/>
                      <w:sz w:val="10"/>
                    </w:rPr>
                    <w:t>October 2010</w:t>
                  </w:r>
                </w:p>
              </w:txbxContent>
            </v:textbox>
          </v:shape>
        </w:pict>
      </w:r>
      <w:r>
        <w:rPr>
          <w:rFonts w:ascii="Verdana" w:hAnsi="Verdana"/>
          <w:sz w:val="18"/>
          <w:szCs w:val="18"/>
          <w:lang w:eastAsia="ru-RU" w:bidi="ar-SA"/>
        </w:rPr>
        <w:pict w14:anchorId="65D7FCAF">
          <v:shape id="_x0000_s1121" type="#_x0000_t202" style="position:absolute;left:0;text-align:left;margin-left:157.45pt;margin-top:170.1pt;width:7.35pt;height:36.95pt;z-index:251708416;mso-position-horizontal-relative:text;mso-position-vertical-relative:text" filled="f" stroked="f">
            <v:textbox style="layout-flow:vertical;mso-layout-flow-alt:bottom-to-top;mso-next-textbox:#_x0000_s1121" inset="0,0,0,0">
              <w:txbxContent>
                <w:p w14:paraId="65D7FD66" w14:textId="77777777" w:rsidR="00F12792" w:rsidRPr="000738FC" w:rsidRDefault="00F12792" w:rsidP="003A6DB9">
                  <w:pPr>
                    <w:jc w:val="right"/>
                    <w:rPr>
                      <w:rFonts w:ascii="Arial" w:hAnsi="Arial" w:cs="Arial"/>
                      <w:sz w:val="10"/>
                    </w:rPr>
                  </w:pPr>
                  <w:r w:rsidRPr="000738FC">
                    <w:rPr>
                      <w:rFonts w:ascii="Arial" w:hAnsi="Arial" w:cs="Arial"/>
                      <w:sz w:val="10"/>
                    </w:rPr>
                    <w:t>December 2010</w:t>
                  </w:r>
                </w:p>
              </w:txbxContent>
            </v:textbox>
          </v:shape>
        </w:pict>
      </w:r>
      <w:r>
        <w:rPr>
          <w:rFonts w:ascii="Verdana" w:hAnsi="Verdana"/>
          <w:sz w:val="18"/>
          <w:szCs w:val="18"/>
          <w:lang w:eastAsia="ru-RU" w:bidi="ar-SA"/>
        </w:rPr>
        <w:pict w14:anchorId="65D7FCB0">
          <v:shape id="_x0000_s1120" type="#_x0000_t202" style="position:absolute;left:0;text-align:left;margin-left:145.75pt;margin-top:170.35pt;width:7.35pt;height:36.95pt;z-index:251707392;mso-position-horizontal-relative:text;mso-position-vertical-relative:text" filled="f" stroked="f">
            <v:textbox style="layout-flow:vertical;mso-layout-flow-alt:bottom-to-top;mso-next-textbox:#_x0000_s1120" inset="0,0,0,0">
              <w:txbxContent>
                <w:p w14:paraId="65D7FD67" w14:textId="77777777" w:rsidR="00F12792" w:rsidRPr="000738FC" w:rsidRDefault="00F12792" w:rsidP="003A6DB9">
                  <w:pPr>
                    <w:jc w:val="right"/>
                    <w:rPr>
                      <w:rFonts w:ascii="Arial" w:hAnsi="Arial" w:cs="Arial"/>
                      <w:sz w:val="10"/>
                    </w:rPr>
                  </w:pPr>
                  <w:r w:rsidRPr="000738FC">
                    <w:rPr>
                      <w:rFonts w:ascii="Arial" w:hAnsi="Arial" w:cs="Arial"/>
                      <w:sz w:val="10"/>
                    </w:rPr>
                    <w:t>November 2010</w:t>
                  </w:r>
                </w:p>
              </w:txbxContent>
            </v:textbox>
          </v:shape>
        </w:pict>
      </w:r>
      <w:r>
        <w:rPr>
          <w:rFonts w:ascii="Verdana" w:hAnsi="Verdana"/>
          <w:sz w:val="18"/>
          <w:szCs w:val="18"/>
          <w:lang w:eastAsia="ru-RU" w:bidi="ar-SA"/>
        </w:rPr>
        <w:pict w14:anchorId="65D7FCB1">
          <v:shape id="_x0000_s1119" type="#_x0000_t202" style="position:absolute;left:0;text-align:left;margin-left:145.75pt;margin-top:170.35pt;width:7.35pt;height:36.95pt;z-index:251706368;mso-position-horizontal-relative:text;mso-position-vertical-relative:text" filled="f" stroked="f">
            <v:textbox style="layout-flow:vertical;mso-layout-flow-alt:bottom-to-top;mso-next-textbox:#_x0000_s1119" inset="0,0,0,0">
              <w:txbxContent>
                <w:p w14:paraId="65D7FD68" w14:textId="77777777" w:rsidR="00F12792" w:rsidRPr="000738FC" w:rsidRDefault="00F12792" w:rsidP="003A6DB9">
                  <w:pPr>
                    <w:jc w:val="right"/>
                    <w:rPr>
                      <w:rFonts w:ascii="Arial" w:hAnsi="Arial" w:cs="Arial"/>
                      <w:sz w:val="10"/>
                    </w:rPr>
                  </w:pPr>
                  <w:r w:rsidRPr="000738FC">
                    <w:rPr>
                      <w:rFonts w:ascii="Arial" w:hAnsi="Arial" w:cs="Arial"/>
                      <w:sz w:val="10"/>
                    </w:rPr>
                    <w:t>November 2012</w:t>
                  </w:r>
                </w:p>
              </w:txbxContent>
            </v:textbox>
          </v:shape>
        </w:pict>
      </w:r>
      <w:r>
        <w:rPr>
          <w:rFonts w:ascii="Verdana" w:hAnsi="Verdana"/>
          <w:sz w:val="18"/>
          <w:szCs w:val="18"/>
          <w:lang w:eastAsia="ru-RU" w:bidi="ar-SA"/>
        </w:rPr>
        <w:pict w14:anchorId="65D7FCB2">
          <v:shape id="_x0000_s1113" type="#_x0000_t202" style="position:absolute;left:0;text-align:left;margin-left:61.8pt;margin-top:169.65pt;width:7.35pt;height:36.95pt;z-index:251700224;mso-position-horizontal-relative:text;mso-position-vertical-relative:text" filled="f" stroked="f">
            <v:textbox style="layout-flow:vertical;mso-layout-flow-alt:bottom-to-top;mso-next-textbox:#_x0000_s1113" inset="0,0,0,0">
              <w:txbxContent>
                <w:p w14:paraId="65D7FD69" w14:textId="77777777" w:rsidR="00F12792" w:rsidRPr="000738FC" w:rsidRDefault="00F12792" w:rsidP="003A6DB9">
                  <w:pPr>
                    <w:jc w:val="right"/>
                    <w:rPr>
                      <w:rFonts w:ascii="Arial" w:hAnsi="Arial" w:cs="Arial"/>
                      <w:sz w:val="10"/>
                    </w:rPr>
                  </w:pPr>
                  <w:r w:rsidRPr="000738FC">
                    <w:rPr>
                      <w:rFonts w:ascii="Arial" w:hAnsi="Arial" w:cs="Arial"/>
                      <w:sz w:val="10"/>
                    </w:rPr>
                    <w:t>April 2010</w:t>
                  </w:r>
                </w:p>
              </w:txbxContent>
            </v:textbox>
          </v:shape>
        </w:pict>
      </w:r>
      <w:r>
        <w:rPr>
          <w:rFonts w:ascii="Verdana" w:hAnsi="Verdana"/>
          <w:sz w:val="18"/>
          <w:szCs w:val="18"/>
          <w:lang w:eastAsia="ru-RU" w:bidi="ar-SA"/>
        </w:rPr>
        <w:pict w14:anchorId="65D7FCB3">
          <v:shape id="_x0000_s1112" type="#_x0000_t202" style="position:absolute;left:0;text-align:left;margin-left:49.8pt;margin-top:170.35pt;width:7.35pt;height:36.95pt;z-index:251699200;mso-position-horizontal-relative:text;mso-position-vertical-relative:text" filled="f" stroked="f">
            <v:textbox style="layout-flow:vertical;mso-layout-flow-alt:bottom-to-top;mso-next-textbox:#_x0000_s1112" inset="0,0,0,0">
              <w:txbxContent>
                <w:p w14:paraId="65D7FD6A" w14:textId="77777777" w:rsidR="00F12792" w:rsidRPr="000738FC" w:rsidRDefault="00F12792" w:rsidP="003A6DB9">
                  <w:pPr>
                    <w:jc w:val="right"/>
                    <w:rPr>
                      <w:rFonts w:ascii="Arial" w:hAnsi="Arial" w:cs="Arial"/>
                      <w:sz w:val="10"/>
                    </w:rPr>
                  </w:pPr>
                  <w:r w:rsidRPr="000738FC">
                    <w:rPr>
                      <w:rFonts w:ascii="Arial" w:hAnsi="Arial" w:cs="Arial"/>
                      <w:sz w:val="10"/>
                    </w:rPr>
                    <w:t>March 2010</w:t>
                  </w:r>
                </w:p>
              </w:txbxContent>
            </v:textbox>
          </v:shape>
        </w:pict>
      </w:r>
      <w:r>
        <w:rPr>
          <w:rFonts w:ascii="Verdana" w:hAnsi="Verdana"/>
          <w:sz w:val="18"/>
          <w:szCs w:val="18"/>
          <w:lang w:eastAsia="ru-RU" w:bidi="ar-SA"/>
        </w:rPr>
        <w:pict w14:anchorId="65D7FCB4">
          <v:shape id="_x0000_s1111" type="#_x0000_t202" style="position:absolute;left:0;text-align:left;margin-left:38.55pt;margin-top:170.8pt;width:7.35pt;height:36.95pt;z-index:251698176;mso-position-horizontal-relative:text;mso-position-vertical-relative:text" filled="f" stroked="f">
            <v:textbox style="layout-flow:vertical;mso-layout-flow-alt:bottom-to-top;mso-next-textbox:#_x0000_s1111" inset="0,0,0,0">
              <w:txbxContent>
                <w:p w14:paraId="65D7FD6B" w14:textId="77777777" w:rsidR="00F12792" w:rsidRPr="000738FC" w:rsidRDefault="00F12792" w:rsidP="003A6DB9">
                  <w:pPr>
                    <w:jc w:val="right"/>
                    <w:rPr>
                      <w:rFonts w:ascii="Arial" w:hAnsi="Arial" w:cs="Arial"/>
                      <w:sz w:val="10"/>
                    </w:rPr>
                  </w:pPr>
                  <w:r w:rsidRPr="000738FC">
                    <w:rPr>
                      <w:rFonts w:ascii="Arial" w:hAnsi="Arial" w:cs="Arial"/>
                      <w:sz w:val="10"/>
                    </w:rPr>
                    <w:t>February 2010</w:t>
                  </w:r>
                </w:p>
              </w:txbxContent>
            </v:textbox>
          </v:shape>
        </w:pict>
      </w:r>
      <w:r>
        <w:rPr>
          <w:rFonts w:ascii="Verdana" w:hAnsi="Verdana"/>
          <w:sz w:val="18"/>
          <w:szCs w:val="18"/>
          <w:lang w:eastAsia="ru-RU" w:bidi="ar-SA"/>
        </w:rPr>
        <w:pict w14:anchorId="65D7FCB5">
          <v:shape id="_x0000_s1110" type="#_x0000_t202" style="position:absolute;left:0;text-align:left;margin-left:27.75pt;margin-top:170.8pt;width:7.35pt;height:36.95pt;z-index:251697152;mso-position-horizontal-relative:text;mso-position-vertical-relative:text" filled="f" stroked="f">
            <v:textbox style="layout-flow:vertical;mso-layout-flow-alt:bottom-to-top;mso-next-textbox:#_x0000_s1110" inset="0,0,0,0">
              <w:txbxContent>
                <w:p w14:paraId="65D7FD6C" w14:textId="77777777" w:rsidR="00F12792" w:rsidRPr="000738FC" w:rsidRDefault="00F12792" w:rsidP="003A6DB9">
                  <w:pPr>
                    <w:jc w:val="right"/>
                    <w:rPr>
                      <w:rFonts w:ascii="Arial" w:hAnsi="Arial" w:cs="Arial"/>
                      <w:sz w:val="10"/>
                    </w:rPr>
                  </w:pPr>
                  <w:r w:rsidRPr="000738FC">
                    <w:rPr>
                      <w:rFonts w:ascii="Arial" w:hAnsi="Arial" w:cs="Arial"/>
                      <w:sz w:val="10"/>
                    </w:rPr>
                    <w:t>January 2010</w:t>
                  </w:r>
                </w:p>
              </w:txbxContent>
            </v:textbox>
          </v:shape>
        </w:pict>
      </w:r>
      <w:r>
        <w:rPr>
          <w:rFonts w:ascii="Verdana" w:hAnsi="Verdana"/>
          <w:sz w:val="18"/>
          <w:szCs w:val="18"/>
          <w:lang w:eastAsia="ru-RU" w:bidi="ar-SA"/>
        </w:rPr>
        <w:pict w14:anchorId="65D7FCB6">
          <v:shape id="_x0000_s1109" type="#_x0000_t202" style="position:absolute;left:0;text-align:left;margin-left:284.35pt;margin-top:206.1pt;width:73.85pt;height:12.55pt;z-index:251696128;mso-position-horizontal-relative:text;mso-position-vertical-relative:text" filled="f" stroked="f">
            <v:textbox style="mso-next-textbox:#_x0000_s1109" inset="0,0,0,0">
              <w:txbxContent>
                <w:p w14:paraId="65D7FD6D" w14:textId="77777777" w:rsidR="00F12792" w:rsidRPr="000738FC" w:rsidRDefault="00F12792" w:rsidP="003A6DB9">
                  <w:pPr>
                    <w:rPr>
                      <w:rFonts w:ascii="Arial" w:hAnsi="Arial" w:cs="Arial"/>
                      <w:sz w:val="14"/>
                    </w:rPr>
                  </w:pPr>
                  <w:r w:rsidRPr="000738FC">
                    <w:rPr>
                      <w:rFonts w:ascii="Arial" w:hAnsi="Arial" w:cs="Arial"/>
                      <w:sz w:val="14"/>
                    </w:rPr>
                    <w:t>MICEX E.ON Russia</w:t>
                  </w:r>
                </w:p>
              </w:txbxContent>
            </v:textbox>
          </v:shape>
        </w:pict>
      </w:r>
      <w:r>
        <w:rPr>
          <w:rFonts w:ascii="Verdana" w:hAnsi="Verdana"/>
          <w:sz w:val="18"/>
          <w:szCs w:val="18"/>
          <w:lang w:eastAsia="ru-RU" w:bidi="ar-SA"/>
        </w:rPr>
        <w:pict w14:anchorId="65D7FCB7">
          <v:shape id="_x0000_s1108" type="#_x0000_t202" style="position:absolute;left:0;text-align:left;margin-left:156.25pt;margin-top:206.6pt;width:73.85pt;height:12.55pt;z-index:251695104;mso-position-horizontal-relative:text;mso-position-vertical-relative:text" filled="f" stroked="f">
            <v:textbox style="mso-next-textbox:#_x0000_s1108" inset="0,0,0,0">
              <w:txbxContent>
                <w:p w14:paraId="65D7FD6E" w14:textId="77777777" w:rsidR="00F12792" w:rsidRPr="000738FC" w:rsidRDefault="00F12792" w:rsidP="003A6DB9">
                  <w:pPr>
                    <w:rPr>
                      <w:rFonts w:ascii="Arial" w:hAnsi="Arial" w:cs="Arial"/>
                      <w:sz w:val="14"/>
                    </w:rPr>
                  </w:pPr>
                  <w:r w:rsidRPr="000738FC">
                    <w:rPr>
                      <w:rFonts w:ascii="Arial" w:hAnsi="Arial" w:cs="Arial"/>
                      <w:sz w:val="14"/>
                    </w:rPr>
                    <w:t>MICEX Power industry</w:t>
                  </w:r>
                </w:p>
              </w:txbxContent>
            </v:textbox>
          </v:shape>
        </w:pict>
      </w:r>
      <w:r>
        <w:rPr>
          <w:rFonts w:ascii="Verdana" w:hAnsi="Verdana"/>
          <w:sz w:val="18"/>
          <w:szCs w:val="18"/>
          <w:lang w:eastAsia="ru-RU" w:bidi="ar-SA"/>
        </w:rPr>
        <w:pict w14:anchorId="65D7FCB8">
          <v:shape id="_x0000_s1107" type="#_x0000_t202" style="position:absolute;left:0;text-align:left;margin-left:346.55pt;margin-top:33.6pt;width:81.8pt;height:12.55pt;z-index:251694080;mso-position-horizontal-relative:text;mso-position-vertical-relative:text" filled="f" stroked="f">
            <v:textbox style="mso-next-textbox:#_x0000_s1107" inset="0,0,0,0">
              <w:txbxContent>
                <w:p w14:paraId="65D7FD6F" w14:textId="77777777" w:rsidR="00F12792" w:rsidRPr="000738FC" w:rsidRDefault="00F12792" w:rsidP="003A6DB9">
                  <w:pPr>
                    <w:jc w:val="center"/>
                    <w:rPr>
                      <w:rFonts w:ascii="Arial" w:hAnsi="Arial" w:cs="Arial"/>
                      <w:b/>
                      <w:sz w:val="14"/>
                    </w:rPr>
                  </w:pPr>
                  <w:r w:rsidRPr="000738FC">
                    <w:rPr>
                      <w:rFonts w:ascii="Arial" w:hAnsi="Arial" w:cs="Arial"/>
                      <w:b/>
                      <w:sz w:val="14"/>
                    </w:rPr>
                    <w:t>Recovery*</w:t>
                  </w:r>
                </w:p>
              </w:txbxContent>
            </v:textbox>
          </v:shape>
        </w:pict>
      </w:r>
      <w:r>
        <w:rPr>
          <w:rFonts w:ascii="Verdana" w:hAnsi="Verdana"/>
          <w:sz w:val="18"/>
          <w:szCs w:val="18"/>
          <w:lang w:eastAsia="ru-RU" w:bidi="ar-SA"/>
        </w:rPr>
        <w:pict w14:anchorId="65D7FCB9">
          <v:shape id="_x0000_s1106" type="#_x0000_t202" style="position:absolute;left:0;text-align:left;margin-left:198.8pt;margin-top:34.15pt;width:56.1pt;height:12.55pt;z-index:251693056;mso-position-horizontal-relative:text;mso-position-vertical-relative:text" filled="f" stroked="f">
            <v:textbox style="mso-next-textbox:#_x0000_s1106" inset="0,0,0,0">
              <w:txbxContent>
                <w:p w14:paraId="65D7FD70" w14:textId="77777777" w:rsidR="00F12792" w:rsidRPr="000738FC" w:rsidRDefault="00F12792" w:rsidP="003A6DB9">
                  <w:pPr>
                    <w:jc w:val="center"/>
                    <w:rPr>
                      <w:rFonts w:ascii="Arial" w:hAnsi="Arial" w:cs="Arial"/>
                      <w:b/>
                      <w:sz w:val="14"/>
                    </w:rPr>
                  </w:pPr>
                  <w:r w:rsidRPr="000738FC">
                    <w:rPr>
                      <w:rFonts w:ascii="Arial" w:hAnsi="Arial" w:cs="Arial"/>
                      <w:b/>
                      <w:sz w:val="14"/>
                    </w:rPr>
                    <w:t>Recession</w:t>
                  </w:r>
                </w:p>
              </w:txbxContent>
            </v:textbox>
          </v:shape>
        </w:pict>
      </w:r>
      <w:r>
        <w:rPr>
          <w:rFonts w:ascii="Verdana" w:hAnsi="Verdana"/>
          <w:sz w:val="18"/>
          <w:szCs w:val="18"/>
          <w:lang w:eastAsia="ru-RU" w:bidi="ar-SA"/>
        </w:rPr>
        <w:pict w14:anchorId="65D7FCBA">
          <v:shape id="_x0000_s1105" type="#_x0000_t202" style="position:absolute;left:0;text-align:left;margin-left:61.8pt;margin-top:34.15pt;width:56.1pt;height:12.55pt;z-index:251692032;mso-position-horizontal-relative:text;mso-position-vertical-relative:text" filled="f" stroked="f">
            <v:textbox style="mso-next-textbox:#_x0000_s1105" inset="0,0,0,0">
              <w:txbxContent>
                <w:p w14:paraId="65D7FD71" w14:textId="77777777" w:rsidR="00F12792" w:rsidRPr="000738FC" w:rsidRDefault="00F12792" w:rsidP="003A6DB9">
                  <w:pPr>
                    <w:jc w:val="center"/>
                    <w:rPr>
                      <w:rFonts w:ascii="Arial" w:hAnsi="Arial" w:cs="Arial"/>
                      <w:b/>
                      <w:sz w:val="14"/>
                    </w:rPr>
                  </w:pPr>
                  <w:r w:rsidRPr="000738FC">
                    <w:rPr>
                      <w:rFonts w:ascii="Arial" w:hAnsi="Arial" w:cs="Arial"/>
                      <w:b/>
                      <w:sz w:val="14"/>
                    </w:rPr>
                    <w:t>Growth</w:t>
                  </w:r>
                </w:p>
              </w:txbxContent>
            </v:textbox>
          </v:shape>
        </w:pict>
      </w:r>
      <w:r>
        <w:rPr>
          <w:rFonts w:ascii="Verdana" w:hAnsi="Verdana"/>
          <w:sz w:val="18"/>
          <w:szCs w:val="18"/>
          <w:lang w:eastAsia="ru-RU" w:bidi="ar-SA"/>
        </w:rPr>
        <w:pict w14:anchorId="65D7FCBB">
          <v:shape id="_x0000_s1104" type="#_x0000_t202" style="position:absolute;left:0;text-align:left;margin-left:117.45pt;margin-top:5pt;width:246.4pt;height:19.65pt;z-index:251691008;mso-position-horizontal-relative:text;mso-position-vertical-relative:text" filled="f" stroked="f">
            <v:textbox style="mso-next-textbox:#_x0000_s1104" inset="0,0,0,0">
              <w:txbxContent>
                <w:p w14:paraId="65D7FD72" w14:textId="77777777" w:rsidR="00F12792" w:rsidRPr="000738FC" w:rsidRDefault="00F12792" w:rsidP="003A6DB9">
                  <w:pPr>
                    <w:jc w:val="center"/>
                    <w:rPr>
                      <w:rFonts w:ascii="Arial" w:hAnsi="Arial" w:cs="Arial"/>
                      <w:b/>
                      <w:sz w:val="14"/>
                    </w:rPr>
                  </w:pPr>
                  <w:r w:rsidRPr="000738FC">
                    <w:rPr>
                      <w:rFonts w:ascii="Arial" w:hAnsi="Arial" w:cs="Arial"/>
                      <w:b/>
                      <w:sz w:val="14"/>
                    </w:rPr>
                    <w:t>Dynamics of the market of the power industry shares in 2010-2012</w:t>
                  </w:r>
                </w:p>
                <w:p w14:paraId="65D7FD73" w14:textId="77777777" w:rsidR="00F12792" w:rsidRPr="000738FC" w:rsidRDefault="00F12792" w:rsidP="003A6DB9">
                  <w:pPr>
                    <w:jc w:val="center"/>
                    <w:rPr>
                      <w:rFonts w:ascii="Arial" w:hAnsi="Arial" w:cs="Arial"/>
                      <w:b/>
                      <w:sz w:val="14"/>
                    </w:rPr>
                  </w:pPr>
                  <w:r w:rsidRPr="000738FC">
                    <w:rPr>
                      <w:rFonts w:ascii="Arial" w:hAnsi="Arial" w:cs="Arial"/>
                      <w:b/>
                      <w:sz w:val="14"/>
                    </w:rPr>
                    <w:t>(change is calculated December vs. December)</w:t>
                  </w:r>
                </w:p>
              </w:txbxContent>
            </v:textbox>
          </v:shape>
        </w:pict>
      </w:r>
    </w:p>
    <w:p w14:paraId="65D7E24C" w14:textId="77777777" w:rsidR="00DA7EF4" w:rsidRPr="001A1AA1" w:rsidRDefault="00DA7EF4" w:rsidP="00DF7B5B">
      <w:pPr>
        <w:widowControl w:val="0"/>
        <w:jc w:val="both"/>
        <w:rPr>
          <w:rFonts w:ascii="Verdana" w:hAnsi="Verdana"/>
          <w:sz w:val="18"/>
          <w:szCs w:val="18"/>
          <w:highlight w:val="yellow"/>
        </w:rPr>
      </w:pPr>
    </w:p>
    <w:p w14:paraId="65D7E24D" w14:textId="77777777" w:rsidR="00DA7EF4" w:rsidRPr="001A1AA1" w:rsidRDefault="00DA7EF4" w:rsidP="00DF7B5B">
      <w:pPr>
        <w:widowControl w:val="0"/>
        <w:jc w:val="both"/>
        <w:rPr>
          <w:rFonts w:ascii="Verdana" w:hAnsi="Verdana"/>
          <w:sz w:val="18"/>
          <w:szCs w:val="18"/>
        </w:rPr>
      </w:pPr>
      <w:r w:rsidRPr="001A1AA1">
        <w:rPr>
          <w:rFonts w:ascii="Verdana" w:hAnsi="Verdana"/>
          <w:sz w:val="18"/>
          <w:szCs w:val="18"/>
        </w:rPr>
        <w:t>* cycle stages are determined on the basis of E.ON Russia capitalization dynamics</w:t>
      </w:r>
    </w:p>
    <w:p w14:paraId="65D7E24E" w14:textId="77777777" w:rsidR="00DA7EF4" w:rsidRPr="001A1AA1" w:rsidRDefault="00DA7EF4" w:rsidP="00DF7B5B">
      <w:pPr>
        <w:widowControl w:val="0"/>
        <w:jc w:val="both"/>
        <w:rPr>
          <w:rFonts w:ascii="Verdana" w:hAnsi="Verdana"/>
          <w:sz w:val="18"/>
          <w:szCs w:val="18"/>
          <w:highlight w:val="yellow"/>
        </w:rPr>
      </w:pPr>
    </w:p>
    <w:p w14:paraId="65D7E24F" w14:textId="77777777" w:rsidR="00DA7EF4" w:rsidRPr="001A1AA1" w:rsidRDefault="00DA7EF4" w:rsidP="00DF7B5B">
      <w:pPr>
        <w:widowControl w:val="0"/>
        <w:jc w:val="both"/>
        <w:rPr>
          <w:rFonts w:ascii="Verdana" w:hAnsi="Verdana"/>
          <w:sz w:val="18"/>
          <w:szCs w:val="18"/>
        </w:rPr>
      </w:pPr>
      <w:r w:rsidRPr="001A1AA1">
        <w:rPr>
          <w:rFonts w:ascii="Verdana" w:hAnsi="Verdana"/>
          <w:sz w:val="18"/>
          <w:szCs w:val="18"/>
        </w:rPr>
        <w:t>Price dynamics of E.ON Russia shares in 2010-2012 inclusive is characterised by three classical stages of the cycle: growth in 2010, recession in 2011 and recovery in 2012.</w:t>
      </w:r>
    </w:p>
    <w:p w14:paraId="65D7E250" w14:textId="77777777" w:rsidR="00DA7EF4" w:rsidRPr="001A1AA1" w:rsidRDefault="00DA7EF4" w:rsidP="00DF7B5B">
      <w:pPr>
        <w:widowControl w:val="0"/>
        <w:jc w:val="both"/>
        <w:rPr>
          <w:rFonts w:ascii="Verdana" w:hAnsi="Verdana"/>
          <w:sz w:val="18"/>
          <w:szCs w:val="18"/>
        </w:rPr>
      </w:pPr>
      <w:r w:rsidRPr="001A1AA1">
        <w:rPr>
          <w:rFonts w:ascii="Verdana" w:hAnsi="Verdana"/>
          <w:sz w:val="18"/>
          <w:szCs w:val="18"/>
        </w:rPr>
        <w:t xml:space="preserve">Growth of 2010 as applied to the whole industry was connected with perspectives of the market liberalization, introduction of the long-term capacity market, expectations of the new system of tariff regulation for grid companies. </w:t>
      </w:r>
    </w:p>
    <w:p w14:paraId="65D7E251" w14:textId="77777777" w:rsidR="00DA7EF4" w:rsidRPr="001A1AA1" w:rsidRDefault="00DA7EF4" w:rsidP="00DF7B5B">
      <w:pPr>
        <w:widowControl w:val="0"/>
        <w:jc w:val="both"/>
        <w:rPr>
          <w:rFonts w:ascii="Verdana" w:hAnsi="Verdana"/>
          <w:sz w:val="18"/>
          <w:szCs w:val="18"/>
        </w:rPr>
      </w:pPr>
    </w:p>
    <w:p w14:paraId="65D7E252" w14:textId="77777777" w:rsidR="00DA7EF4" w:rsidRPr="001A1AA1" w:rsidRDefault="00DA7EF4" w:rsidP="00DF7B5B">
      <w:pPr>
        <w:widowControl w:val="0"/>
        <w:jc w:val="both"/>
        <w:rPr>
          <w:rFonts w:ascii="Verdana" w:hAnsi="Verdana"/>
          <w:sz w:val="18"/>
          <w:szCs w:val="18"/>
        </w:rPr>
      </w:pPr>
      <w:r w:rsidRPr="001A1AA1">
        <w:rPr>
          <w:rFonts w:ascii="Verdana" w:hAnsi="Verdana"/>
          <w:sz w:val="18"/>
          <w:szCs w:val="18"/>
        </w:rPr>
        <w:t xml:space="preserve">Commissioning of 400 MW CCGT at Shaturskaya GRES branch in November 2010 was a supplementary driver of growth for E.ON Russia capitalization. </w:t>
      </w:r>
    </w:p>
    <w:p w14:paraId="65D7E253" w14:textId="77777777" w:rsidR="00DA7EF4" w:rsidRPr="001A1AA1" w:rsidRDefault="00DA7EF4" w:rsidP="00DF7B5B">
      <w:pPr>
        <w:widowControl w:val="0"/>
        <w:jc w:val="both"/>
        <w:rPr>
          <w:rFonts w:ascii="Verdana" w:hAnsi="Verdana"/>
          <w:sz w:val="18"/>
          <w:szCs w:val="18"/>
        </w:rPr>
      </w:pPr>
    </w:p>
    <w:p w14:paraId="65D7E254" w14:textId="77777777" w:rsidR="00DA7EF4" w:rsidRPr="001A1AA1" w:rsidRDefault="00DA7EF4" w:rsidP="00DF7B5B">
      <w:pPr>
        <w:widowControl w:val="0"/>
        <w:jc w:val="both"/>
        <w:rPr>
          <w:rFonts w:ascii="Verdana" w:hAnsi="Verdana"/>
          <w:sz w:val="18"/>
          <w:szCs w:val="18"/>
        </w:rPr>
      </w:pPr>
      <w:r w:rsidRPr="001A1AA1">
        <w:rPr>
          <w:rFonts w:ascii="Verdana" w:hAnsi="Verdana"/>
          <w:sz w:val="18"/>
          <w:szCs w:val="18"/>
        </w:rPr>
        <w:t xml:space="preserve">Recession of 2011 was connected to exhaustion of the industry-wide fundamental factors of growth.               Actions of the Government aimed at control of the electric power prices growth rate adjusted capitalization of all the companies in the industry. MICEX Power industry index by December 2011 had decreased by 40%. Adjustment of capitalization of E.ON Russia amounted to only minus 27%. </w:t>
      </w:r>
    </w:p>
    <w:p w14:paraId="65D7E255" w14:textId="77777777" w:rsidR="00DA7EF4" w:rsidRPr="001A1AA1" w:rsidRDefault="00DA7EF4" w:rsidP="00DF7B5B">
      <w:pPr>
        <w:widowControl w:val="0"/>
        <w:jc w:val="both"/>
        <w:rPr>
          <w:rFonts w:ascii="Verdana" w:hAnsi="Verdana"/>
          <w:sz w:val="18"/>
          <w:szCs w:val="18"/>
        </w:rPr>
      </w:pPr>
    </w:p>
    <w:p w14:paraId="65D7E256" w14:textId="77777777" w:rsidR="00DA7EF4" w:rsidRPr="001A1AA1" w:rsidRDefault="00DA7EF4" w:rsidP="00DF7B5B">
      <w:pPr>
        <w:widowControl w:val="0"/>
        <w:jc w:val="both"/>
        <w:rPr>
          <w:rFonts w:ascii="Verdana" w:hAnsi="Verdana"/>
          <w:sz w:val="18"/>
          <w:szCs w:val="18"/>
        </w:rPr>
      </w:pPr>
      <w:r w:rsidRPr="001A1AA1">
        <w:rPr>
          <w:rFonts w:ascii="Verdana" w:hAnsi="Verdana"/>
          <w:sz w:val="18"/>
          <w:szCs w:val="18"/>
        </w:rPr>
        <w:t xml:space="preserve">Commissioning of two new more efficient power units at Surgutskaya GRES-2 and Yaivinskaya GRES were a driver for E.ON Russia capitalization growth in 2011. </w:t>
      </w:r>
    </w:p>
    <w:p w14:paraId="65D7E257" w14:textId="77777777" w:rsidR="00DA7EF4" w:rsidRPr="001A1AA1" w:rsidRDefault="00DA7EF4" w:rsidP="00DF7B5B">
      <w:pPr>
        <w:widowControl w:val="0"/>
        <w:jc w:val="both"/>
        <w:rPr>
          <w:rFonts w:ascii="Verdana" w:hAnsi="Verdana"/>
          <w:sz w:val="18"/>
          <w:szCs w:val="18"/>
        </w:rPr>
      </w:pPr>
    </w:p>
    <w:p w14:paraId="65D7E258" w14:textId="77777777" w:rsidR="00DA7EF4" w:rsidRPr="001A1AA1" w:rsidRDefault="00DA7EF4" w:rsidP="00DF7B5B">
      <w:pPr>
        <w:widowControl w:val="0"/>
        <w:jc w:val="both"/>
        <w:rPr>
          <w:rFonts w:ascii="Verdana" w:hAnsi="Verdana"/>
          <w:sz w:val="18"/>
          <w:szCs w:val="18"/>
        </w:rPr>
      </w:pPr>
      <w:r w:rsidRPr="001A1AA1">
        <w:rPr>
          <w:rFonts w:ascii="Verdana" w:hAnsi="Verdana"/>
          <w:sz w:val="18"/>
          <w:szCs w:val="18"/>
        </w:rPr>
        <w:t>In 2012 electric power industry of the Russian Federation disappointed investors a bit. The causes of the negative dynamics for the Company capitalization were: reform slowdown, assets consolidation and tariffs indexation were lower than expected. These factors led to MICEX Power industry index decrease by 17% following the results of 2012. At the same time in 2012 one can note start of E.ON Russia capitalization recovery. Continuous search for solutions on expenses optimization, which together with more efficient work in the changing circumstances promotes achievement of better operation results by E.ON Russia among OGKs, is a traditional driver for the Company cost growth within the last years.</w:t>
      </w:r>
    </w:p>
    <w:p w14:paraId="65D7E259" w14:textId="77777777" w:rsidR="00DA7EF4" w:rsidRPr="001A1AA1" w:rsidRDefault="00DA7EF4" w:rsidP="00DF7B5B">
      <w:pPr>
        <w:widowControl w:val="0"/>
        <w:jc w:val="both"/>
        <w:rPr>
          <w:rFonts w:ascii="Verdana" w:hAnsi="Verdana"/>
          <w:sz w:val="18"/>
          <w:szCs w:val="18"/>
          <w:highlight w:val="yellow"/>
        </w:rPr>
      </w:pPr>
    </w:p>
    <w:p w14:paraId="65D7E25A" w14:textId="77777777" w:rsidR="008D0158" w:rsidRPr="001A1AA1" w:rsidRDefault="008D0158" w:rsidP="00DF7B5B">
      <w:pPr>
        <w:widowControl w:val="0"/>
        <w:jc w:val="both"/>
        <w:rPr>
          <w:rFonts w:ascii="Verdana" w:hAnsi="Verdana"/>
          <w:sz w:val="18"/>
          <w:szCs w:val="18"/>
          <w:highlight w:val="yellow"/>
        </w:rPr>
      </w:pPr>
    </w:p>
    <w:p w14:paraId="65D7E25B" w14:textId="77777777" w:rsidR="008D0158" w:rsidRPr="001A1AA1" w:rsidRDefault="008D0158" w:rsidP="00DF7B5B">
      <w:pPr>
        <w:widowControl w:val="0"/>
        <w:jc w:val="both"/>
        <w:rPr>
          <w:rFonts w:ascii="Verdana" w:hAnsi="Verdana"/>
          <w:sz w:val="18"/>
          <w:szCs w:val="18"/>
          <w:highlight w:val="yellow"/>
        </w:rPr>
      </w:pPr>
    </w:p>
    <w:p w14:paraId="65D7E25C" w14:textId="77777777" w:rsidR="00DA7EF4" w:rsidRPr="001A1AA1" w:rsidRDefault="00DA7EF4" w:rsidP="00DF7B5B">
      <w:pPr>
        <w:widowControl w:val="0"/>
        <w:jc w:val="both"/>
        <w:rPr>
          <w:rFonts w:ascii="Verdana" w:hAnsi="Verdana"/>
          <w:sz w:val="18"/>
          <w:szCs w:val="18"/>
          <w:highlight w:val="yellow"/>
        </w:rPr>
      </w:pPr>
    </w:p>
    <w:p w14:paraId="65D7E25D" w14:textId="77777777" w:rsidR="00DA7EF4" w:rsidRPr="001A1AA1" w:rsidRDefault="00DA7EF4" w:rsidP="00DF7B5B">
      <w:pPr>
        <w:widowControl w:val="0"/>
        <w:jc w:val="both"/>
        <w:rPr>
          <w:rFonts w:ascii="Verdana" w:hAnsi="Verdana"/>
          <w:i/>
          <w:sz w:val="18"/>
          <w:szCs w:val="18"/>
          <w:highlight w:val="yellow"/>
        </w:rPr>
      </w:pPr>
    </w:p>
    <w:p w14:paraId="65D7E25E" w14:textId="77777777" w:rsidR="00DA7EF4" w:rsidRPr="001A1AA1" w:rsidRDefault="00DA7EF4" w:rsidP="00DF7B5B">
      <w:pPr>
        <w:widowControl w:val="0"/>
        <w:jc w:val="both"/>
        <w:rPr>
          <w:rFonts w:ascii="Verdana" w:hAnsi="Verdana"/>
          <w:sz w:val="18"/>
          <w:szCs w:val="18"/>
          <w:highlight w:val="yellow"/>
        </w:rPr>
      </w:pPr>
    </w:p>
    <w:p w14:paraId="65D7E25F" w14:textId="77777777" w:rsidR="00495425" w:rsidRPr="001A1AA1" w:rsidRDefault="00495425" w:rsidP="00DF7B5B">
      <w:pPr>
        <w:widowControl w:val="0"/>
        <w:jc w:val="both"/>
        <w:rPr>
          <w:rFonts w:ascii="Verdana" w:hAnsi="Verdana"/>
          <w:sz w:val="18"/>
          <w:szCs w:val="18"/>
        </w:rPr>
      </w:pPr>
    </w:p>
    <w:p w14:paraId="65D7E260" w14:textId="77777777" w:rsidR="00495425" w:rsidRPr="001A1AA1" w:rsidRDefault="00495425" w:rsidP="00DF7B5B">
      <w:pPr>
        <w:widowControl w:val="0"/>
        <w:jc w:val="both"/>
        <w:rPr>
          <w:rFonts w:ascii="Verdana" w:hAnsi="Verdana"/>
          <w:sz w:val="18"/>
          <w:szCs w:val="18"/>
        </w:rPr>
      </w:pPr>
    </w:p>
    <w:p w14:paraId="65D7E261" w14:textId="77777777" w:rsidR="00CA26F0" w:rsidRPr="001A1AA1" w:rsidRDefault="00CA26F0" w:rsidP="00DF7B5B">
      <w:pPr>
        <w:widowControl w:val="0"/>
        <w:jc w:val="both"/>
        <w:rPr>
          <w:rFonts w:ascii="Verdana" w:hAnsi="Verdana"/>
          <w:sz w:val="18"/>
          <w:szCs w:val="18"/>
        </w:rPr>
      </w:pPr>
      <w:r w:rsidRPr="001A1AA1">
        <w:rPr>
          <w:rFonts w:ascii="Verdana" w:hAnsi="Verdana"/>
          <w:sz w:val="18"/>
          <w:szCs w:val="18"/>
        </w:rPr>
        <w:t>Total market capitalization of E.ON Russia in the reporting period is shown in the table below.</w:t>
      </w:r>
    </w:p>
    <w:p w14:paraId="65D7E262" w14:textId="77777777" w:rsidR="00CA26F0" w:rsidRPr="001A1AA1" w:rsidRDefault="00CA26F0" w:rsidP="00DF7B5B">
      <w:pPr>
        <w:widowControl w:val="0"/>
        <w:jc w:val="both"/>
        <w:rPr>
          <w:rFonts w:ascii="Verdana" w:hAnsi="Verdana"/>
          <w:sz w:val="18"/>
          <w:szCs w:val="18"/>
        </w:rPr>
      </w:pPr>
    </w:p>
    <w:tbl>
      <w:tblPr>
        <w:tblW w:w="5000" w:type="pct"/>
        <w:tblCellSpacing w:w="7" w:type="dxa"/>
        <w:shd w:val="clear" w:color="auto" w:fill="FFFFFF"/>
        <w:tblCellMar>
          <w:top w:w="75" w:type="dxa"/>
          <w:left w:w="75" w:type="dxa"/>
          <w:bottom w:w="75" w:type="dxa"/>
          <w:right w:w="75" w:type="dxa"/>
        </w:tblCellMar>
        <w:tblLook w:val="04A0" w:firstRow="1" w:lastRow="0" w:firstColumn="1" w:lastColumn="0" w:noHBand="0" w:noVBand="1"/>
      </w:tblPr>
      <w:tblGrid>
        <w:gridCol w:w="2159"/>
        <w:gridCol w:w="1673"/>
        <w:gridCol w:w="2805"/>
        <w:gridCol w:w="3179"/>
      </w:tblGrid>
      <w:tr w:rsidR="00CA26F0" w:rsidRPr="001A1AA1" w14:paraId="65D7E264" w14:textId="77777777" w:rsidTr="00726138">
        <w:trPr>
          <w:tblCellSpacing w:w="7" w:type="dxa"/>
        </w:trPr>
        <w:tc>
          <w:tcPr>
            <w:tcW w:w="4985" w:type="pct"/>
            <w:gridSpan w:val="4"/>
            <w:shd w:val="clear" w:color="auto" w:fill="FF0000"/>
            <w:vAlign w:val="center"/>
          </w:tcPr>
          <w:p w14:paraId="65D7E263" w14:textId="77777777" w:rsidR="00CA26F0" w:rsidRPr="001A1AA1" w:rsidRDefault="00CA26F0" w:rsidP="00DF7B5B">
            <w:pPr>
              <w:widowControl w:val="0"/>
              <w:rPr>
                <w:rFonts w:ascii="Verdana" w:hAnsi="Verdana"/>
                <w:b/>
                <w:color w:val="FFFFFF"/>
                <w:sz w:val="16"/>
                <w:szCs w:val="16"/>
              </w:rPr>
            </w:pPr>
            <w:r w:rsidRPr="001A1AA1">
              <w:rPr>
                <w:rFonts w:ascii="Verdana" w:hAnsi="Verdana"/>
                <w:b/>
                <w:color w:val="FFFFFF"/>
                <w:sz w:val="16"/>
                <w:szCs w:val="16"/>
              </w:rPr>
              <w:t xml:space="preserve">Market capitalization </w:t>
            </w:r>
            <w:r w:rsidR="004D2FAD" w:rsidRPr="001A1AA1">
              <w:rPr>
                <w:rFonts w:ascii="Verdana" w:hAnsi="Verdana"/>
                <w:b/>
                <w:color w:val="FFFFFF"/>
                <w:sz w:val="16"/>
                <w:szCs w:val="16"/>
              </w:rPr>
              <w:t xml:space="preserve">in </w:t>
            </w:r>
            <w:r w:rsidRPr="001A1AA1">
              <w:rPr>
                <w:rFonts w:ascii="Verdana" w:hAnsi="Verdana"/>
                <w:b/>
                <w:color w:val="FFFFFF"/>
                <w:sz w:val="16"/>
                <w:szCs w:val="16"/>
              </w:rPr>
              <w:t>201</w:t>
            </w:r>
            <w:r w:rsidR="0097147B" w:rsidRPr="001A1AA1">
              <w:rPr>
                <w:rFonts w:ascii="Verdana" w:hAnsi="Verdana"/>
                <w:b/>
                <w:color w:val="FFFFFF"/>
                <w:sz w:val="16"/>
                <w:szCs w:val="16"/>
              </w:rPr>
              <w:t>1</w:t>
            </w:r>
            <w:r w:rsidRPr="001A1AA1">
              <w:rPr>
                <w:rFonts w:ascii="Verdana" w:hAnsi="Verdana"/>
                <w:b/>
                <w:color w:val="FFFFFF"/>
                <w:sz w:val="16"/>
                <w:szCs w:val="16"/>
              </w:rPr>
              <w:t>-201</w:t>
            </w:r>
            <w:r w:rsidR="0097147B" w:rsidRPr="001A1AA1">
              <w:rPr>
                <w:rFonts w:ascii="Verdana" w:hAnsi="Verdana"/>
                <w:b/>
                <w:color w:val="FFFFFF"/>
                <w:sz w:val="16"/>
                <w:szCs w:val="16"/>
              </w:rPr>
              <w:t>2</w:t>
            </w:r>
          </w:p>
        </w:tc>
      </w:tr>
      <w:tr w:rsidR="00CA26F0" w:rsidRPr="001A1AA1" w14:paraId="65D7E269" w14:textId="77777777" w:rsidTr="00726138">
        <w:trPr>
          <w:tblCellSpacing w:w="7" w:type="dxa"/>
        </w:trPr>
        <w:tc>
          <w:tcPr>
            <w:tcW w:w="1094" w:type="pct"/>
            <w:tcBorders>
              <w:bottom w:val="single" w:sz="4" w:space="0" w:color="auto"/>
            </w:tcBorders>
            <w:shd w:val="clear" w:color="auto" w:fill="F2F2F2"/>
            <w:vAlign w:val="center"/>
          </w:tcPr>
          <w:p w14:paraId="65D7E265" w14:textId="77777777" w:rsidR="00CA26F0" w:rsidRPr="001A1AA1" w:rsidRDefault="00CA26F0" w:rsidP="00DF7B5B">
            <w:pPr>
              <w:widowControl w:val="0"/>
              <w:rPr>
                <w:rFonts w:ascii="Times New Roman" w:hAnsi="Times New Roman"/>
                <w:bCs/>
                <w:sz w:val="16"/>
                <w:szCs w:val="16"/>
                <w:lang w:eastAsia="ru-RU" w:bidi="ar-SA"/>
              </w:rPr>
            </w:pPr>
            <w:r w:rsidRPr="001A1AA1">
              <w:rPr>
                <w:rFonts w:ascii="Verdana" w:hAnsi="Verdana"/>
                <w:sz w:val="16"/>
                <w:szCs w:val="16"/>
              </w:rPr>
              <w:t>Date</w:t>
            </w:r>
          </w:p>
        </w:tc>
        <w:tc>
          <w:tcPr>
            <w:tcW w:w="848" w:type="pct"/>
            <w:tcBorders>
              <w:bottom w:val="single" w:sz="4" w:space="0" w:color="auto"/>
            </w:tcBorders>
            <w:shd w:val="clear" w:color="auto" w:fill="F2F2F2"/>
            <w:vAlign w:val="center"/>
          </w:tcPr>
          <w:p w14:paraId="65D7E266" w14:textId="77777777" w:rsidR="00CA26F0" w:rsidRPr="001A1AA1" w:rsidRDefault="00CA26F0">
            <w:pPr>
              <w:widowControl w:val="0"/>
              <w:autoSpaceDE w:val="0"/>
              <w:autoSpaceDN w:val="0"/>
              <w:adjustRightInd w:val="0"/>
              <w:jc w:val="center"/>
              <w:rPr>
                <w:rFonts w:ascii="Verdana" w:hAnsi="Verdana"/>
                <w:sz w:val="16"/>
                <w:szCs w:val="16"/>
              </w:rPr>
            </w:pPr>
            <w:r w:rsidRPr="001A1AA1">
              <w:rPr>
                <w:rFonts w:ascii="Verdana" w:hAnsi="Verdana"/>
                <w:sz w:val="16"/>
                <w:szCs w:val="16"/>
              </w:rPr>
              <w:t>Market value</w:t>
            </w:r>
          </w:p>
        </w:tc>
        <w:tc>
          <w:tcPr>
            <w:tcW w:w="1428" w:type="pct"/>
            <w:tcBorders>
              <w:bottom w:val="single" w:sz="4" w:space="0" w:color="auto"/>
            </w:tcBorders>
            <w:shd w:val="clear" w:color="auto" w:fill="F2F2F2"/>
            <w:vAlign w:val="center"/>
          </w:tcPr>
          <w:p w14:paraId="65D7E267" w14:textId="77777777" w:rsidR="00CA26F0" w:rsidRPr="001A1AA1" w:rsidRDefault="00CA26F0">
            <w:pPr>
              <w:widowControl w:val="0"/>
              <w:autoSpaceDE w:val="0"/>
              <w:autoSpaceDN w:val="0"/>
              <w:adjustRightInd w:val="0"/>
              <w:jc w:val="center"/>
              <w:rPr>
                <w:rFonts w:ascii="Verdana" w:hAnsi="Verdana"/>
                <w:sz w:val="16"/>
                <w:szCs w:val="16"/>
              </w:rPr>
            </w:pPr>
            <w:r w:rsidRPr="001A1AA1">
              <w:rPr>
                <w:rFonts w:ascii="Verdana" w:hAnsi="Verdana"/>
                <w:sz w:val="16"/>
                <w:szCs w:val="16"/>
              </w:rPr>
              <w:t>Number of outstanding shares</w:t>
            </w:r>
          </w:p>
        </w:tc>
        <w:tc>
          <w:tcPr>
            <w:tcW w:w="1593" w:type="pct"/>
            <w:tcBorders>
              <w:bottom w:val="single" w:sz="4" w:space="0" w:color="auto"/>
            </w:tcBorders>
            <w:shd w:val="clear" w:color="auto" w:fill="F2F2F2"/>
            <w:vAlign w:val="center"/>
          </w:tcPr>
          <w:p w14:paraId="65D7E268" w14:textId="77777777" w:rsidR="00CA26F0" w:rsidRPr="001A1AA1" w:rsidRDefault="00CA26F0">
            <w:pPr>
              <w:widowControl w:val="0"/>
              <w:autoSpaceDE w:val="0"/>
              <w:autoSpaceDN w:val="0"/>
              <w:adjustRightInd w:val="0"/>
              <w:rPr>
                <w:rFonts w:ascii="Verdana" w:hAnsi="Verdana"/>
                <w:sz w:val="16"/>
                <w:szCs w:val="16"/>
              </w:rPr>
            </w:pPr>
            <w:r w:rsidRPr="001A1AA1">
              <w:rPr>
                <w:rFonts w:ascii="Verdana" w:hAnsi="Verdana"/>
                <w:sz w:val="16"/>
                <w:szCs w:val="16"/>
              </w:rPr>
              <w:t>Market capitalization, roubles</w:t>
            </w:r>
          </w:p>
        </w:tc>
      </w:tr>
      <w:tr w:rsidR="00CA26F0" w:rsidRPr="001A1AA1" w14:paraId="65D7E26E" w14:textId="77777777" w:rsidTr="00726138">
        <w:trPr>
          <w:trHeight w:val="161"/>
          <w:tblCellSpacing w:w="7" w:type="dxa"/>
        </w:trPr>
        <w:tc>
          <w:tcPr>
            <w:tcW w:w="1094" w:type="pct"/>
            <w:tcBorders>
              <w:bottom w:val="single" w:sz="2" w:space="0" w:color="auto"/>
            </w:tcBorders>
            <w:shd w:val="clear" w:color="auto" w:fill="FFFFFF"/>
            <w:vAlign w:val="center"/>
          </w:tcPr>
          <w:p w14:paraId="65D7E26A" w14:textId="77777777" w:rsidR="00CA26F0" w:rsidRPr="001A1AA1" w:rsidRDefault="00CA26F0">
            <w:pPr>
              <w:widowControl w:val="0"/>
              <w:autoSpaceDE w:val="0"/>
              <w:autoSpaceDN w:val="0"/>
              <w:adjustRightInd w:val="0"/>
              <w:rPr>
                <w:rFonts w:ascii="Verdana" w:hAnsi="Verdana"/>
                <w:sz w:val="16"/>
                <w:szCs w:val="16"/>
              </w:rPr>
            </w:pPr>
            <w:r w:rsidRPr="001A1AA1">
              <w:rPr>
                <w:rFonts w:ascii="Verdana" w:hAnsi="Verdana"/>
                <w:sz w:val="16"/>
                <w:szCs w:val="16"/>
              </w:rPr>
              <w:t>31.12.201</w:t>
            </w:r>
            <w:r w:rsidR="00BC3B59" w:rsidRPr="001A1AA1">
              <w:rPr>
                <w:rFonts w:ascii="Verdana" w:hAnsi="Verdana"/>
                <w:sz w:val="16"/>
                <w:szCs w:val="16"/>
              </w:rPr>
              <w:t>1</w:t>
            </w:r>
          </w:p>
        </w:tc>
        <w:tc>
          <w:tcPr>
            <w:tcW w:w="848" w:type="pct"/>
            <w:tcBorders>
              <w:bottom w:val="single" w:sz="2" w:space="0" w:color="auto"/>
            </w:tcBorders>
            <w:shd w:val="clear" w:color="auto" w:fill="FFFFFF"/>
            <w:vAlign w:val="center"/>
          </w:tcPr>
          <w:p w14:paraId="65D7E26B" w14:textId="77777777" w:rsidR="00CA26F0" w:rsidRPr="001A1AA1" w:rsidRDefault="00BC3B59">
            <w:pPr>
              <w:widowControl w:val="0"/>
              <w:autoSpaceDE w:val="0"/>
              <w:autoSpaceDN w:val="0"/>
              <w:adjustRightInd w:val="0"/>
              <w:jc w:val="center"/>
              <w:rPr>
                <w:rFonts w:ascii="Verdana" w:hAnsi="Verdana"/>
                <w:sz w:val="16"/>
                <w:szCs w:val="16"/>
              </w:rPr>
            </w:pPr>
            <w:r w:rsidRPr="001A1AA1">
              <w:rPr>
                <w:rFonts w:ascii="Verdana" w:hAnsi="Verdana"/>
                <w:sz w:val="16"/>
                <w:szCs w:val="16"/>
              </w:rPr>
              <w:t>2.13</w:t>
            </w:r>
          </w:p>
        </w:tc>
        <w:tc>
          <w:tcPr>
            <w:tcW w:w="1428" w:type="pct"/>
            <w:tcBorders>
              <w:bottom w:val="single" w:sz="2" w:space="0" w:color="auto"/>
            </w:tcBorders>
            <w:shd w:val="clear" w:color="auto" w:fill="FFFFFF"/>
            <w:vAlign w:val="center"/>
          </w:tcPr>
          <w:p w14:paraId="65D7E26C" w14:textId="77777777" w:rsidR="00CA26F0" w:rsidRPr="001A1AA1" w:rsidRDefault="00CA26F0">
            <w:pPr>
              <w:widowControl w:val="0"/>
              <w:autoSpaceDE w:val="0"/>
              <w:autoSpaceDN w:val="0"/>
              <w:adjustRightInd w:val="0"/>
              <w:jc w:val="center"/>
              <w:rPr>
                <w:rFonts w:ascii="Verdana" w:hAnsi="Verdana"/>
                <w:sz w:val="16"/>
                <w:szCs w:val="16"/>
              </w:rPr>
            </w:pPr>
            <w:r w:rsidRPr="001A1AA1">
              <w:rPr>
                <w:rFonts w:ascii="Verdana" w:hAnsi="Verdana"/>
                <w:sz w:val="16"/>
                <w:szCs w:val="16"/>
              </w:rPr>
              <w:t>63,048,706,145</w:t>
            </w:r>
          </w:p>
        </w:tc>
        <w:tc>
          <w:tcPr>
            <w:tcW w:w="1593" w:type="pct"/>
            <w:tcBorders>
              <w:bottom w:val="single" w:sz="2" w:space="0" w:color="auto"/>
            </w:tcBorders>
            <w:shd w:val="clear" w:color="auto" w:fill="FFFFFF"/>
            <w:vAlign w:val="center"/>
          </w:tcPr>
          <w:p w14:paraId="65D7E26D" w14:textId="77777777" w:rsidR="00CA26F0" w:rsidRPr="001A1AA1" w:rsidRDefault="00BC3B59" w:rsidP="00DF7B5B">
            <w:pPr>
              <w:widowControl w:val="0"/>
              <w:rPr>
                <w:rFonts w:ascii="Verdana" w:hAnsi="Verdana"/>
                <w:sz w:val="16"/>
                <w:szCs w:val="16"/>
              </w:rPr>
            </w:pPr>
            <w:r w:rsidRPr="001A1AA1">
              <w:rPr>
                <w:rFonts w:ascii="Verdana" w:hAnsi="Verdana"/>
                <w:sz w:val="16"/>
                <w:szCs w:val="16"/>
              </w:rPr>
              <w:t>134,293,744,088</w:t>
            </w:r>
          </w:p>
        </w:tc>
      </w:tr>
      <w:tr w:rsidR="00CA26F0" w:rsidRPr="001A1AA1" w14:paraId="65D7E273" w14:textId="77777777" w:rsidTr="00726138">
        <w:trPr>
          <w:trHeight w:val="161"/>
          <w:tblCellSpacing w:w="7" w:type="dxa"/>
        </w:trPr>
        <w:tc>
          <w:tcPr>
            <w:tcW w:w="1094" w:type="pct"/>
            <w:tcBorders>
              <w:bottom w:val="single" w:sz="2" w:space="0" w:color="auto"/>
            </w:tcBorders>
            <w:shd w:val="clear" w:color="auto" w:fill="FFFFFF"/>
            <w:vAlign w:val="center"/>
          </w:tcPr>
          <w:p w14:paraId="65D7E26F" w14:textId="77777777" w:rsidR="00CA26F0" w:rsidRPr="001A1AA1" w:rsidRDefault="00CA26F0">
            <w:pPr>
              <w:widowControl w:val="0"/>
              <w:autoSpaceDE w:val="0"/>
              <w:autoSpaceDN w:val="0"/>
              <w:adjustRightInd w:val="0"/>
              <w:rPr>
                <w:rFonts w:ascii="Verdana" w:hAnsi="Verdana"/>
                <w:sz w:val="16"/>
                <w:szCs w:val="16"/>
              </w:rPr>
            </w:pPr>
            <w:r w:rsidRPr="001A1AA1">
              <w:rPr>
                <w:rFonts w:ascii="Verdana" w:hAnsi="Verdana"/>
                <w:sz w:val="16"/>
                <w:szCs w:val="16"/>
              </w:rPr>
              <w:t>31.03.201</w:t>
            </w:r>
            <w:r w:rsidR="00BC3B59" w:rsidRPr="001A1AA1">
              <w:rPr>
                <w:rFonts w:ascii="Verdana" w:hAnsi="Verdana"/>
                <w:sz w:val="16"/>
                <w:szCs w:val="16"/>
              </w:rPr>
              <w:t>2</w:t>
            </w:r>
          </w:p>
        </w:tc>
        <w:tc>
          <w:tcPr>
            <w:tcW w:w="848" w:type="pct"/>
            <w:tcBorders>
              <w:bottom w:val="single" w:sz="2" w:space="0" w:color="auto"/>
            </w:tcBorders>
            <w:shd w:val="clear" w:color="auto" w:fill="FFFFFF"/>
            <w:vAlign w:val="bottom"/>
          </w:tcPr>
          <w:p w14:paraId="65D7E270" w14:textId="77777777" w:rsidR="00CA26F0" w:rsidRPr="001A1AA1" w:rsidRDefault="00CA26F0">
            <w:pPr>
              <w:widowControl w:val="0"/>
              <w:autoSpaceDE w:val="0"/>
              <w:autoSpaceDN w:val="0"/>
              <w:adjustRightInd w:val="0"/>
              <w:jc w:val="center"/>
              <w:rPr>
                <w:rFonts w:ascii="Verdana" w:hAnsi="Verdana"/>
                <w:sz w:val="16"/>
                <w:szCs w:val="16"/>
              </w:rPr>
            </w:pPr>
            <w:r w:rsidRPr="001A1AA1">
              <w:rPr>
                <w:rFonts w:ascii="Verdana" w:hAnsi="Verdana"/>
                <w:sz w:val="16"/>
                <w:szCs w:val="16"/>
              </w:rPr>
              <w:t>2.</w:t>
            </w:r>
            <w:r w:rsidR="00BC3B59" w:rsidRPr="001A1AA1">
              <w:rPr>
                <w:rFonts w:ascii="Verdana" w:hAnsi="Verdana"/>
                <w:sz w:val="16"/>
                <w:szCs w:val="16"/>
              </w:rPr>
              <w:t>85</w:t>
            </w:r>
          </w:p>
        </w:tc>
        <w:tc>
          <w:tcPr>
            <w:tcW w:w="1428" w:type="pct"/>
            <w:tcBorders>
              <w:bottom w:val="single" w:sz="2" w:space="0" w:color="auto"/>
            </w:tcBorders>
            <w:shd w:val="clear" w:color="auto" w:fill="FFFFFF"/>
          </w:tcPr>
          <w:p w14:paraId="65D7E271" w14:textId="77777777" w:rsidR="00CA26F0" w:rsidRPr="001A1AA1" w:rsidRDefault="00CA26F0" w:rsidP="00DF7B5B">
            <w:pPr>
              <w:widowControl w:val="0"/>
              <w:jc w:val="center"/>
            </w:pPr>
            <w:r w:rsidRPr="001A1AA1">
              <w:rPr>
                <w:rFonts w:ascii="Verdana" w:hAnsi="Verdana"/>
                <w:sz w:val="16"/>
                <w:szCs w:val="16"/>
              </w:rPr>
              <w:t>63,048,706,145</w:t>
            </w:r>
          </w:p>
        </w:tc>
        <w:tc>
          <w:tcPr>
            <w:tcW w:w="1593" w:type="pct"/>
            <w:tcBorders>
              <w:bottom w:val="single" w:sz="2" w:space="0" w:color="auto"/>
            </w:tcBorders>
            <w:shd w:val="clear" w:color="auto" w:fill="FFFFFF"/>
            <w:vAlign w:val="bottom"/>
          </w:tcPr>
          <w:p w14:paraId="65D7E272" w14:textId="77777777" w:rsidR="00CA26F0" w:rsidRPr="001A1AA1" w:rsidRDefault="00710534">
            <w:pPr>
              <w:widowControl w:val="0"/>
              <w:autoSpaceDE w:val="0"/>
              <w:autoSpaceDN w:val="0"/>
              <w:adjustRightInd w:val="0"/>
              <w:rPr>
                <w:rFonts w:ascii="Verdana" w:hAnsi="Verdana"/>
                <w:sz w:val="16"/>
                <w:szCs w:val="16"/>
              </w:rPr>
            </w:pPr>
            <w:r w:rsidRPr="001A1AA1">
              <w:rPr>
                <w:rFonts w:ascii="Verdana" w:hAnsi="Verdana"/>
                <w:sz w:val="16"/>
                <w:szCs w:val="16"/>
              </w:rPr>
              <w:t>180,054,495,008</w:t>
            </w:r>
          </w:p>
        </w:tc>
      </w:tr>
      <w:tr w:rsidR="00CA26F0" w:rsidRPr="001A1AA1" w14:paraId="65D7E278" w14:textId="77777777" w:rsidTr="00726138">
        <w:trPr>
          <w:trHeight w:val="161"/>
          <w:tblCellSpacing w:w="7" w:type="dxa"/>
        </w:trPr>
        <w:tc>
          <w:tcPr>
            <w:tcW w:w="1094" w:type="pct"/>
            <w:tcBorders>
              <w:bottom w:val="single" w:sz="2" w:space="0" w:color="auto"/>
            </w:tcBorders>
            <w:shd w:val="clear" w:color="auto" w:fill="FFFFFF"/>
            <w:vAlign w:val="center"/>
          </w:tcPr>
          <w:p w14:paraId="65D7E274" w14:textId="77777777" w:rsidR="00CA26F0" w:rsidRPr="001A1AA1" w:rsidRDefault="00CA26F0">
            <w:pPr>
              <w:widowControl w:val="0"/>
              <w:autoSpaceDE w:val="0"/>
              <w:autoSpaceDN w:val="0"/>
              <w:adjustRightInd w:val="0"/>
              <w:rPr>
                <w:rFonts w:ascii="Verdana" w:hAnsi="Verdana"/>
                <w:sz w:val="16"/>
                <w:szCs w:val="16"/>
              </w:rPr>
            </w:pPr>
            <w:r w:rsidRPr="001A1AA1">
              <w:rPr>
                <w:rFonts w:ascii="Verdana" w:hAnsi="Verdana"/>
                <w:sz w:val="16"/>
                <w:szCs w:val="16"/>
              </w:rPr>
              <w:t>30.06.201</w:t>
            </w:r>
            <w:r w:rsidR="00BC3B59" w:rsidRPr="001A1AA1">
              <w:rPr>
                <w:rFonts w:ascii="Verdana" w:hAnsi="Verdana"/>
                <w:sz w:val="16"/>
                <w:szCs w:val="16"/>
              </w:rPr>
              <w:t>2</w:t>
            </w:r>
          </w:p>
        </w:tc>
        <w:tc>
          <w:tcPr>
            <w:tcW w:w="848" w:type="pct"/>
            <w:tcBorders>
              <w:bottom w:val="single" w:sz="2" w:space="0" w:color="auto"/>
            </w:tcBorders>
            <w:shd w:val="clear" w:color="auto" w:fill="FFFFFF"/>
            <w:vAlign w:val="bottom"/>
          </w:tcPr>
          <w:p w14:paraId="65D7E275" w14:textId="77777777" w:rsidR="00CA26F0" w:rsidRPr="001A1AA1" w:rsidRDefault="00BC3B59">
            <w:pPr>
              <w:widowControl w:val="0"/>
              <w:autoSpaceDE w:val="0"/>
              <w:autoSpaceDN w:val="0"/>
              <w:adjustRightInd w:val="0"/>
              <w:jc w:val="center"/>
              <w:rPr>
                <w:rFonts w:ascii="Verdana" w:hAnsi="Verdana"/>
                <w:sz w:val="16"/>
                <w:szCs w:val="16"/>
                <w:highlight w:val="yellow"/>
              </w:rPr>
            </w:pPr>
            <w:r w:rsidRPr="001A1AA1">
              <w:rPr>
                <w:rFonts w:ascii="Verdana" w:hAnsi="Verdana"/>
                <w:sz w:val="16"/>
                <w:szCs w:val="16"/>
              </w:rPr>
              <w:t>2.33</w:t>
            </w:r>
          </w:p>
        </w:tc>
        <w:tc>
          <w:tcPr>
            <w:tcW w:w="1428" w:type="pct"/>
            <w:tcBorders>
              <w:bottom w:val="single" w:sz="2" w:space="0" w:color="auto"/>
            </w:tcBorders>
            <w:shd w:val="clear" w:color="auto" w:fill="FFFFFF"/>
          </w:tcPr>
          <w:p w14:paraId="65D7E276" w14:textId="77777777" w:rsidR="00CA26F0" w:rsidRPr="001A1AA1" w:rsidRDefault="00CA26F0" w:rsidP="00DF7B5B">
            <w:pPr>
              <w:widowControl w:val="0"/>
              <w:jc w:val="center"/>
            </w:pPr>
            <w:r w:rsidRPr="001A1AA1">
              <w:rPr>
                <w:rFonts w:ascii="Verdana" w:hAnsi="Verdana"/>
                <w:sz w:val="16"/>
                <w:szCs w:val="16"/>
              </w:rPr>
              <w:t>63,048,706,145</w:t>
            </w:r>
          </w:p>
        </w:tc>
        <w:tc>
          <w:tcPr>
            <w:tcW w:w="1593" w:type="pct"/>
            <w:tcBorders>
              <w:bottom w:val="single" w:sz="2" w:space="0" w:color="auto"/>
            </w:tcBorders>
            <w:shd w:val="clear" w:color="auto" w:fill="FFFFFF"/>
            <w:vAlign w:val="bottom"/>
          </w:tcPr>
          <w:p w14:paraId="65D7E277" w14:textId="77777777" w:rsidR="00CA26F0" w:rsidRPr="001A1AA1" w:rsidRDefault="0097147B">
            <w:pPr>
              <w:widowControl w:val="0"/>
              <w:autoSpaceDE w:val="0"/>
              <w:autoSpaceDN w:val="0"/>
              <w:adjustRightInd w:val="0"/>
              <w:rPr>
                <w:rFonts w:ascii="Verdana" w:hAnsi="Verdana"/>
                <w:sz w:val="16"/>
                <w:szCs w:val="16"/>
              </w:rPr>
            </w:pPr>
            <w:r w:rsidRPr="001A1AA1">
              <w:rPr>
                <w:rFonts w:ascii="Verdana" w:hAnsi="Verdana"/>
                <w:sz w:val="16"/>
                <w:szCs w:val="16"/>
              </w:rPr>
              <w:t>147,161,985,013</w:t>
            </w:r>
          </w:p>
        </w:tc>
      </w:tr>
      <w:tr w:rsidR="00CA26F0" w:rsidRPr="001A1AA1" w14:paraId="65D7E27D" w14:textId="77777777" w:rsidTr="00726138">
        <w:trPr>
          <w:trHeight w:val="161"/>
          <w:tblCellSpacing w:w="7" w:type="dxa"/>
        </w:trPr>
        <w:tc>
          <w:tcPr>
            <w:tcW w:w="1094" w:type="pct"/>
            <w:tcBorders>
              <w:bottom w:val="single" w:sz="2" w:space="0" w:color="auto"/>
            </w:tcBorders>
            <w:shd w:val="clear" w:color="auto" w:fill="FFFFFF"/>
            <w:vAlign w:val="center"/>
          </w:tcPr>
          <w:p w14:paraId="65D7E279" w14:textId="77777777" w:rsidR="00CA26F0" w:rsidRPr="001A1AA1" w:rsidRDefault="00CA26F0">
            <w:pPr>
              <w:widowControl w:val="0"/>
              <w:autoSpaceDE w:val="0"/>
              <w:autoSpaceDN w:val="0"/>
              <w:adjustRightInd w:val="0"/>
              <w:rPr>
                <w:rFonts w:ascii="Verdana" w:hAnsi="Verdana"/>
                <w:sz w:val="16"/>
                <w:szCs w:val="16"/>
              </w:rPr>
            </w:pPr>
            <w:r w:rsidRPr="001A1AA1">
              <w:rPr>
                <w:rFonts w:ascii="Verdana" w:hAnsi="Verdana"/>
                <w:sz w:val="16"/>
                <w:szCs w:val="16"/>
              </w:rPr>
              <w:t>30.09.201</w:t>
            </w:r>
            <w:r w:rsidR="00BC3B59" w:rsidRPr="001A1AA1">
              <w:rPr>
                <w:rFonts w:ascii="Verdana" w:hAnsi="Verdana"/>
                <w:sz w:val="16"/>
                <w:szCs w:val="16"/>
              </w:rPr>
              <w:t>2</w:t>
            </w:r>
          </w:p>
        </w:tc>
        <w:tc>
          <w:tcPr>
            <w:tcW w:w="848" w:type="pct"/>
            <w:tcBorders>
              <w:bottom w:val="single" w:sz="2" w:space="0" w:color="auto"/>
            </w:tcBorders>
            <w:shd w:val="clear" w:color="auto" w:fill="FFFFFF"/>
            <w:vAlign w:val="bottom"/>
          </w:tcPr>
          <w:p w14:paraId="65D7E27A" w14:textId="77777777" w:rsidR="00CA26F0" w:rsidRPr="001A1AA1" w:rsidRDefault="0097147B">
            <w:pPr>
              <w:widowControl w:val="0"/>
              <w:autoSpaceDE w:val="0"/>
              <w:autoSpaceDN w:val="0"/>
              <w:adjustRightInd w:val="0"/>
              <w:jc w:val="center"/>
              <w:rPr>
                <w:rFonts w:ascii="Verdana" w:hAnsi="Verdana"/>
                <w:sz w:val="16"/>
                <w:szCs w:val="16"/>
                <w:highlight w:val="yellow"/>
              </w:rPr>
            </w:pPr>
            <w:r w:rsidRPr="001A1AA1">
              <w:rPr>
                <w:rFonts w:ascii="Verdana" w:hAnsi="Verdana"/>
                <w:sz w:val="16"/>
                <w:szCs w:val="16"/>
              </w:rPr>
              <w:t>2.71</w:t>
            </w:r>
          </w:p>
        </w:tc>
        <w:tc>
          <w:tcPr>
            <w:tcW w:w="1428" w:type="pct"/>
            <w:tcBorders>
              <w:bottom w:val="single" w:sz="2" w:space="0" w:color="auto"/>
            </w:tcBorders>
            <w:shd w:val="clear" w:color="auto" w:fill="FFFFFF"/>
          </w:tcPr>
          <w:p w14:paraId="65D7E27B" w14:textId="77777777" w:rsidR="00CA26F0" w:rsidRPr="001A1AA1" w:rsidRDefault="00CA26F0" w:rsidP="00DF7B5B">
            <w:pPr>
              <w:widowControl w:val="0"/>
              <w:jc w:val="center"/>
            </w:pPr>
            <w:r w:rsidRPr="001A1AA1">
              <w:rPr>
                <w:rFonts w:ascii="Verdana" w:hAnsi="Verdana"/>
                <w:sz w:val="16"/>
                <w:szCs w:val="16"/>
              </w:rPr>
              <w:t>63,048,706,145</w:t>
            </w:r>
          </w:p>
        </w:tc>
        <w:tc>
          <w:tcPr>
            <w:tcW w:w="1593" w:type="pct"/>
            <w:tcBorders>
              <w:bottom w:val="single" w:sz="2" w:space="0" w:color="auto"/>
            </w:tcBorders>
            <w:shd w:val="clear" w:color="auto" w:fill="FFFFFF"/>
            <w:vAlign w:val="bottom"/>
          </w:tcPr>
          <w:p w14:paraId="65D7E27C" w14:textId="77777777" w:rsidR="00CA26F0" w:rsidRPr="001A1AA1" w:rsidRDefault="0097147B">
            <w:pPr>
              <w:widowControl w:val="0"/>
              <w:autoSpaceDE w:val="0"/>
              <w:autoSpaceDN w:val="0"/>
              <w:adjustRightInd w:val="0"/>
              <w:rPr>
                <w:rFonts w:ascii="Verdana" w:hAnsi="Verdana"/>
                <w:sz w:val="16"/>
                <w:szCs w:val="16"/>
                <w:highlight w:val="yellow"/>
              </w:rPr>
            </w:pPr>
            <w:r w:rsidRPr="001A1AA1">
              <w:rPr>
                <w:rFonts w:ascii="Verdana" w:hAnsi="Verdana"/>
                <w:sz w:val="16"/>
                <w:szCs w:val="16"/>
              </w:rPr>
              <w:t>171,000,700,806</w:t>
            </w:r>
          </w:p>
        </w:tc>
      </w:tr>
      <w:tr w:rsidR="00CA26F0" w:rsidRPr="001A1AA1" w14:paraId="65D7E282" w14:textId="77777777" w:rsidTr="00726138">
        <w:trPr>
          <w:trHeight w:val="161"/>
          <w:tblCellSpacing w:w="7" w:type="dxa"/>
        </w:trPr>
        <w:tc>
          <w:tcPr>
            <w:tcW w:w="1094" w:type="pct"/>
            <w:tcBorders>
              <w:bottom w:val="single" w:sz="2" w:space="0" w:color="auto"/>
            </w:tcBorders>
            <w:shd w:val="clear" w:color="auto" w:fill="F2F2F2"/>
            <w:vAlign w:val="center"/>
          </w:tcPr>
          <w:p w14:paraId="65D7E27E" w14:textId="77777777" w:rsidR="00CA26F0" w:rsidRPr="001A1AA1" w:rsidRDefault="00CA26F0">
            <w:pPr>
              <w:widowControl w:val="0"/>
              <w:autoSpaceDE w:val="0"/>
              <w:autoSpaceDN w:val="0"/>
              <w:adjustRightInd w:val="0"/>
              <w:rPr>
                <w:rFonts w:ascii="Verdana" w:hAnsi="Verdana"/>
                <w:sz w:val="16"/>
                <w:szCs w:val="16"/>
              </w:rPr>
            </w:pPr>
            <w:r w:rsidRPr="001A1AA1">
              <w:rPr>
                <w:rFonts w:ascii="Verdana" w:hAnsi="Verdana"/>
                <w:sz w:val="16"/>
                <w:szCs w:val="16"/>
              </w:rPr>
              <w:t>31.12.201</w:t>
            </w:r>
            <w:r w:rsidR="00BC3B59" w:rsidRPr="001A1AA1">
              <w:rPr>
                <w:rFonts w:ascii="Verdana" w:hAnsi="Verdana"/>
                <w:sz w:val="16"/>
                <w:szCs w:val="16"/>
              </w:rPr>
              <w:t>2</w:t>
            </w:r>
          </w:p>
        </w:tc>
        <w:tc>
          <w:tcPr>
            <w:tcW w:w="848" w:type="pct"/>
            <w:tcBorders>
              <w:bottom w:val="single" w:sz="2" w:space="0" w:color="auto"/>
            </w:tcBorders>
            <w:shd w:val="clear" w:color="auto" w:fill="F2F2F2"/>
            <w:vAlign w:val="center"/>
          </w:tcPr>
          <w:p w14:paraId="65D7E27F" w14:textId="77777777" w:rsidR="00CA26F0" w:rsidRPr="001A1AA1" w:rsidRDefault="0097147B">
            <w:pPr>
              <w:widowControl w:val="0"/>
              <w:autoSpaceDE w:val="0"/>
              <w:autoSpaceDN w:val="0"/>
              <w:adjustRightInd w:val="0"/>
              <w:jc w:val="center"/>
              <w:rPr>
                <w:rFonts w:ascii="Verdana" w:hAnsi="Verdana"/>
                <w:sz w:val="16"/>
                <w:szCs w:val="16"/>
                <w:highlight w:val="yellow"/>
              </w:rPr>
            </w:pPr>
            <w:r w:rsidRPr="001A1AA1">
              <w:rPr>
                <w:rFonts w:ascii="Verdana" w:hAnsi="Verdana"/>
                <w:sz w:val="16"/>
                <w:szCs w:val="16"/>
              </w:rPr>
              <w:t>2.62</w:t>
            </w:r>
          </w:p>
        </w:tc>
        <w:tc>
          <w:tcPr>
            <w:tcW w:w="1428" w:type="pct"/>
            <w:tcBorders>
              <w:bottom w:val="single" w:sz="2" w:space="0" w:color="auto"/>
            </w:tcBorders>
            <w:shd w:val="clear" w:color="auto" w:fill="F2F2F2"/>
          </w:tcPr>
          <w:p w14:paraId="65D7E280" w14:textId="77777777" w:rsidR="00CA26F0" w:rsidRPr="001A1AA1" w:rsidRDefault="00CA26F0" w:rsidP="00DF7B5B">
            <w:pPr>
              <w:widowControl w:val="0"/>
              <w:jc w:val="center"/>
            </w:pPr>
            <w:r w:rsidRPr="001A1AA1">
              <w:rPr>
                <w:rFonts w:ascii="Verdana" w:hAnsi="Verdana"/>
                <w:sz w:val="16"/>
                <w:szCs w:val="16"/>
              </w:rPr>
              <w:t>63,048,706,145</w:t>
            </w:r>
          </w:p>
        </w:tc>
        <w:tc>
          <w:tcPr>
            <w:tcW w:w="1593" w:type="pct"/>
            <w:tcBorders>
              <w:bottom w:val="single" w:sz="2" w:space="0" w:color="auto"/>
            </w:tcBorders>
            <w:shd w:val="clear" w:color="auto" w:fill="F2F2F2"/>
            <w:vAlign w:val="center"/>
          </w:tcPr>
          <w:p w14:paraId="65D7E281" w14:textId="77777777" w:rsidR="00CA26F0" w:rsidRPr="001A1AA1" w:rsidRDefault="0097147B" w:rsidP="00DF7B5B">
            <w:pPr>
              <w:widowControl w:val="0"/>
              <w:rPr>
                <w:rFonts w:ascii="Verdana" w:hAnsi="Verdana"/>
                <w:sz w:val="16"/>
                <w:szCs w:val="16"/>
                <w:highlight w:val="yellow"/>
              </w:rPr>
            </w:pPr>
            <w:r w:rsidRPr="001A1AA1">
              <w:rPr>
                <w:rFonts w:ascii="Verdana" w:hAnsi="Verdana"/>
                <w:sz w:val="16"/>
                <w:szCs w:val="16"/>
              </w:rPr>
              <w:t>165,477,634,148</w:t>
            </w:r>
          </w:p>
        </w:tc>
      </w:tr>
    </w:tbl>
    <w:p w14:paraId="65D7E283" w14:textId="77777777" w:rsidR="00CA26F0" w:rsidRPr="001A1AA1" w:rsidRDefault="00CA26F0" w:rsidP="00DF7B5B">
      <w:pPr>
        <w:widowControl w:val="0"/>
        <w:jc w:val="both"/>
        <w:rPr>
          <w:rFonts w:ascii="Verdana" w:hAnsi="Verdana"/>
          <w:i/>
          <w:sz w:val="16"/>
          <w:szCs w:val="16"/>
        </w:rPr>
      </w:pPr>
      <w:r w:rsidRPr="001A1AA1">
        <w:rPr>
          <w:rFonts w:ascii="Verdana" w:hAnsi="Verdana"/>
          <w:i/>
          <w:sz w:val="16"/>
          <w:szCs w:val="16"/>
        </w:rPr>
        <w:t>Source: Moscow Interbank Currency Exchange (MICEX)</w:t>
      </w:r>
    </w:p>
    <w:p w14:paraId="65D7E284" w14:textId="77777777" w:rsidR="00390AD3" w:rsidRPr="001A1AA1" w:rsidRDefault="00390AD3" w:rsidP="00DF7B5B">
      <w:pPr>
        <w:widowControl w:val="0"/>
        <w:jc w:val="both"/>
        <w:rPr>
          <w:rFonts w:ascii="Verdana" w:hAnsi="Verdana"/>
          <w:i/>
          <w:sz w:val="16"/>
          <w:szCs w:val="16"/>
          <w:highlight w:val="yellow"/>
        </w:rPr>
      </w:pPr>
    </w:p>
    <w:p w14:paraId="65D7E285" w14:textId="77777777" w:rsidR="00563781" w:rsidRPr="001A1AA1" w:rsidRDefault="00563781" w:rsidP="00DF7B5B">
      <w:pPr>
        <w:widowControl w:val="0"/>
        <w:jc w:val="both"/>
        <w:rPr>
          <w:rFonts w:ascii="Verdana" w:hAnsi="Verdana"/>
          <w:sz w:val="18"/>
          <w:szCs w:val="18"/>
          <w:highlight w:val="yellow"/>
        </w:rPr>
      </w:pPr>
    </w:p>
    <w:p w14:paraId="65D7E286" w14:textId="77777777" w:rsidR="00E532DF" w:rsidRPr="001A1AA1" w:rsidRDefault="004A0F07" w:rsidP="00DF7B5B">
      <w:pPr>
        <w:widowControl w:val="0"/>
        <w:shd w:val="clear" w:color="auto" w:fill="F2F2F2"/>
        <w:autoSpaceDE w:val="0"/>
        <w:autoSpaceDN w:val="0"/>
        <w:adjustRightInd w:val="0"/>
        <w:jc w:val="both"/>
        <w:rPr>
          <w:rFonts w:ascii="Verdana" w:hAnsi="Verdana"/>
          <w:b/>
          <w:sz w:val="20"/>
          <w:szCs w:val="20"/>
        </w:rPr>
      </w:pPr>
      <w:r w:rsidRPr="001A1AA1">
        <w:rPr>
          <w:rFonts w:ascii="Verdana" w:hAnsi="Verdana"/>
          <w:b/>
          <w:sz w:val="20"/>
          <w:szCs w:val="20"/>
        </w:rPr>
        <w:t xml:space="preserve">5.3. </w:t>
      </w:r>
      <w:r w:rsidR="00E532DF" w:rsidRPr="001A1AA1">
        <w:rPr>
          <w:rFonts w:ascii="Verdana" w:hAnsi="Verdana"/>
          <w:b/>
          <w:sz w:val="20"/>
          <w:szCs w:val="20"/>
        </w:rPr>
        <w:t>Dividends</w:t>
      </w:r>
    </w:p>
    <w:p w14:paraId="65D7E287" w14:textId="77777777" w:rsidR="00E532DF" w:rsidRPr="001A1AA1" w:rsidRDefault="00E532DF" w:rsidP="00DF7B5B">
      <w:pPr>
        <w:widowControl w:val="0"/>
        <w:jc w:val="both"/>
        <w:rPr>
          <w:rFonts w:ascii="Verdana" w:hAnsi="Verdana"/>
          <w:sz w:val="18"/>
          <w:szCs w:val="18"/>
        </w:rPr>
      </w:pPr>
    </w:p>
    <w:p w14:paraId="65D7E288" w14:textId="77777777" w:rsidR="003C5839" w:rsidRPr="001A1AA1" w:rsidRDefault="003C5839" w:rsidP="00DF7B5B">
      <w:pPr>
        <w:widowControl w:val="0"/>
        <w:jc w:val="both"/>
        <w:rPr>
          <w:rFonts w:ascii="Verdana" w:hAnsi="Verdana"/>
          <w:sz w:val="18"/>
          <w:szCs w:val="18"/>
        </w:rPr>
      </w:pPr>
      <w:r w:rsidRPr="001A1AA1">
        <w:rPr>
          <w:rFonts w:ascii="Verdana" w:hAnsi="Verdana"/>
          <w:sz w:val="18"/>
          <w:szCs w:val="18"/>
        </w:rPr>
        <w:t>At the Compa</w:t>
      </w:r>
      <w:r w:rsidR="00895A53">
        <w:rPr>
          <w:rFonts w:ascii="Verdana" w:hAnsi="Verdana"/>
          <w:sz w:val="18"/>
          <w:szCs w:val="18"/>
        </w:rPr>
        <w:t>ny annual General Shareholders'</w:t>
      </w:r>
      <w:r w:rsidRPr="001A1AA1">
        <w:rPr>
          <w:rFonts w:ascii="Verdana" w:hAnsi="Verdana"/>
          <w:sz w:val="18"/>
          <w:szCs w:val="18"/>
        </w:rPr>
        <w:t xml:space="preserve"> Meeting </w:t>
      </w:r>
      <w:r w:rsidR="006A48A8" w:rsidRPr="001A1AA1">
        <w:rPr>
          <w:rFonts w:ascii="Verdana" w:hAnsi="Verdana"/>
          <w:sz w:val="18"/>
          <w:szCs w:val="18"/>
        </w:rPr>
        <w:t xml:space="preserve"> in 2012 </w:t>
      </w:r>
      <w:r w:rsidRPr="001A1AA1">
        <w:rPr>
          <w:rFonts w:ascii="Verdana" w:hAnsi="Verdana"/>
          <w:sz w:val="18"/>
          <w:szCs w:val="18"/>
        </w:rPr>
        <w:t xml:space="preserve"> held following the results of 2011, it was resolved on dividends payment for ordinary shares of E.ON Russia JSC following the results of 2011 financial year in the amount of 0.05787978807 roubles per one ordinary share. The total amount of dividends amounts to 3,649,245,749.81 roubles.</w:t>
      </w:r>
    </w:p>
    <w:p w14:paraId="65D7E289" w14:textId="77777777" w:rsidR="003C5839" w:rsidRPr="001A1AA1" w:rsidRDefault="003C5839" w:rsidP="00DF7B5B">
      <w:pPr>
        <w:widowControl w:val="0"/>
        <w:jc w:val="both"/>
        <w:rPr>
          <w:rFonts w:ascii="Verdana" w:hAnsi="Verdana"/>
          <w:sz w:val="18"/>
          <w:szCs w:val="18"/>
        </w:rPr>
      </w:pPr>
      <w:r w:rsidRPr="001A1AA1">
        <w:rPr>
          <w:rFonts w:ascii="Verdana" w:hAnsi="Verdana"/>
          <w:sz w:val="18"/>
          <w:szCs w:val="18"/>
        </w:rPr>
        <w:t xml:space="preserve">As of 31.12.2012 </w:t>
      </w:r>
      <w:r w:rsidR="00A54B42" w:rsidRPr="001A1AA1">
        <w:rPr>
          <w:rFonts w:ascii="Verdana" w:hAnsi="Verdana"/>
          <w:sz w:val="18"/>
          <w:szCs w:val="18"/>
        </w:rPr>
        <w:t>3,609,485,212.78</w:t>
      </w:r>
      <w:r w:rsidRPr="001A1AA1">
        <w:rPr>
          <w:rFonts w:ascii="Verdana" w:hAnsi="Verdana"/>
          <w:sz w:val="18"/>
          <w:szCs w:val="18"/>
        </w:rPr>
        <w:t xml:space="preserve"> roubles are paid, or </w:t>
      </w:r>
      <w:r w:rsidR="00A54B42" w:rsidRPr="001A1AA1">
        <w:rPr>
          <w:rFonts w:ascii="Verdana" w:hAnsi="Verdana"/>
          <w:sz w:val="18"/>
          <w:szCs w:val="18"/>
        </w:rPr>
        <w:t xml:space="preserve">98.9 </w:t>
      </w:r>
      <w:r w:rsidRPr="001A1AA1">
        <w:rPr>
          <w:rFonts w:ascii="Verdana" w:hAnsi="Verdana"/>
          <w:sz w:val="18"/>
          <w:szCs w:val="18"/>
        </w:rPr>
        <w:t>%.</w:t>
      </w:r>
    </w:p>
    <w:p w14:paraId="65D7E28A" w14:textId="77777777" w:rsidR="00E532DF" w:rsidRPr="001A1AA1" w:rsidRDefault="00E532DF" w:rsidP="00DF7B5B">
      <w:pPr>
        <w:widowControl w:val="0"/>
        <w:jc w:val="both"/>
        <w:rPr>
          <w:rFonts w:ascii="Verdana" w:hAnsi="Verdana"/>
          <w:sz w:val="18"/>
          <w:szCs w:val="18"/>
          <w:highlight w:val="yellow"/>
        </w:rPr>
      </w:pPr>
    </w:p>
    <w:p w14:paraId="65D7E28B" w14:textId="77777777" w:rsidR="009E23ED" w:rsidRPr="001A1AA1" w:rsidRDefault="009E23ED" w:rsidP="00DF7B5B">
      <w:pPr>
        <w:widowControl w:val="0"/>
        <w:shd w:val="clear" w:color="auto" w:fill="F2F2F2"/>
        <w:jc w:val="both"/>
        <w:rPr>
          <w:rFonts w:ascii="Verdana" w:hAnsi="Verdana"/>
          <w:b/>
          <w:bCs/>
          <w:sz w:val="20"/>
          <w:szCs w:val="20"/>
        </w:rPr>
      </w:pPr>
      <w:r w:rsidRPr="001A1AA1">
        <w:rPr>
          <w:rFonts w:ascii="Verdana" w:hAnsi="Verdana"/>
          <w:b/>
          <w:bCs/>
          <w:sz w:val="20"/>
          <w:szCs w:val="20"/>
        </w:rPr>
        <w:t>5.4. Registrar Data</w:t>
      </w:r>
    </w:p>
    <w:p w14:paraId="65D7E28C" w14:textId="77777777" w:rsidR="009E23ED" w:rsidRPr="001A1AA1" w:rsidRDefault="009E23ED" w:rsidP="00DF7B5B">
      <w:pPr>
        <w:widowControl w:val="0"/>
        <w:jc w:val="both"/>
        <w:rPr>
          <w:rFonts w:ascii="Verdana" w:hAnsi="Verdana"/>
          <w:sz w:val="18"/>
          <w:szCs w:val="18"/>
        </w:rPr>
      </w:pPr>
    </w:p>
    <w:p w14:paraId="65D7E28D" w14:textId="77777777" w:rsidR="00756243" w:rsidRPr="001A1AA1" w:rsidRDefault="00756243" w:rsidP="00DF7B5B">
      <w:pPr>
        <w:widowControl w:val="0"/>
        <w:jc w:val="both"/>
        <w:rPr>
          <w:rFonts w:ascii="Verdana" w:hAnsi="Verdana"/>
          <w:sz w:val="18"/>
          <w:szCs w:val="18"/>
        </w:rPr>
      </w:pPr>
      <w:r w:rsidRPr="001A1AA1">
        <w:rPr>
          <w:rFonts w:ascii="Verdana" w:hAnsi="Verdana"/>
          <w:sz w:val="18"/>
          <w:szCs w:val="18"/>
        </w:rPr>
        <w:t xml:space="preserve">Since 2009  Registrar R.O.S.T. JSC has been E.ON Russia's Registrar </w:t>
      </w:r>
      <w:r w:rsidR="00061A54" w:rsidRPr="001A1AA1">
        <w:rPr>
          <w:rFonts w:ascii="Verdana" w:hAnsi="Verdana"/>
          <w:sz w:val="18"/>
          <w:szCs w:val="18"/>
        </w:rPr>
        <w:t xml:space="preserve"> </w:t>
      </w:r>
      <w:r w:rsidRPr="001A1AA1">
        <w:rPr>
          <w:rFonts w:ascii="Verdana" w:hAnsi="Verdana"/>
          <w:sz w:val="18"/>
          <w:szCs w:val="18"/>
        </w:rPr>
        <w:t xml:space="preserve"> </w:t>
      </w:r>
      <w:r w:rsidR="00061A54" w:rsidRPr="001A1AA1">
        <w:rPr>
          <w:rFonts w:ascii="Verdana" w:hAnsi="Verdana"/>
          <w:sz w:val="18"/>
          <w:szCs w:val="18"/>
        </w:rPr>
        <w:t>—</w:t>
      </w:r>
      <w:r w:rsidRPr="001A1AA1">
        <w:rPr>
          <w:rFonts w:ascii="Verdana" w:hAnsi="Verdana"/>
          <w:sz w:val="18"/>
          <w:szCs w:val="18"/>
        </w:rPr>
        <w:t xml:space="preserve"> a leader among major and rapidly developing registrar companies.</w:t>
      </w:r>
    </w:p>
    <w:p w14:paraId="65D7E28E" w14:textId="77777777" w:rsidR="00756243" w:rsidRPr="001A1AA1" w:rsidRDefault="00756243" w:rsidP="00DF7B5B">
      <w:pPr>
        <w:widowControl w:val="0"/>
        <w:jc w:val="both"/>
        <w:rPr>
          <w:rFonts w:ascii="Verdana" w:hAnsi="Verdana"/>
          <w:sz w:val="18"/>
          <w:szCs w:val="18"/>
        </w:rPr>
      </w:pPr>
    </w:p>
    <w:p w14:paraId="65D7E28F" w14:textId="77777777" w:rsidR="00756243" w:rsidRPr="001A1AA1" w:rsidRDefault="00756243" w:rsidP="00DF7B5B">
      <w:pPr>
        <w:widowControl w:val="0"/>
        <w:jc w:val="both"/>
        <w:rPr>
          <w:rFonts w:ascii="Verdana" w:hAnsi="Verdana"/>
          <w:sz w:val="18"/>
          <w:szCs w:val="18"/>
        </w:rPr>
      </w:pPr>
      <w:r w:rsidRPr="001A1AA1">
        <w:rPr>
          <w:rFonts w:ascii="Verdana" w:hAnsi="Verdana"/>
          <w:sz w:val="18"/>
          <w:szCs w:val="18"/>
        </w:rPr>
        <w:t xml:space="preserve">During 2012 Registrar R.O.S.T. JSC underwent a number of significant changes: profit from sales for 9 months increased by </w:t>
      </w:r>
      <w:r w:rsidR="00061A54" w:rsidRPr="001A1AA1">
        <w:rPr>
          <w:rFonts w:ascii="Verdana" w:hAnsi="Verdana"/>
          <w:sz w:val="18"/>
          <w:szCs w:val="18"/>
        </w:rPr>
        <w:t xml:space="preserve">115% </w:t>
      </w:r>
      <w:r w:rsidRPr="001A1AA1">
        <w:rPr>
          <w:rFonts w:ascii="Verdana" w:hAnsi="Verdana"/>
          <w:sz w:val="18"/>
          <w:szCs w:val="18"/>
        </w:rPr>
        <w:t>against similar period of the previous year and amounted to 247 mln roubles.Net profit of the Company increased by 344% and amounted to 192 mln roubles.</w:t>
      </w:r>
    </w:p>
    <w:p w14:paraId="65D7E290" w14:textId="77777777" w:rsidR="00756243" w:rsidRPr="001A1AA1" w:rsidRDefault="00756243" w:rsidP="00DF7B5B">
      <w:pPr>
        <w:widowControl w:val="0"/>
        <w:jc w:val="both"/>
        <w:rPr>
          <w:rFonts w:ascii="Verdana" w:hAnsi="Verdana"/>
          <w:sz w:val="18"/>
          <w:szCs w:val="18"/>
        </w:rPr>
      </w:pPr>
    </w:p>
    <w:p w14:paraId="65D7E291" w14:textId="77777777" w:rsidR="00756243" w:rsidRPr="001A1AA1" w:rsidRDefault="00756243" w:rsidP="00DF7B5B">
      <w:pPr>
        <w:widowControl w:val="0"/>
        <w:jc w:val="both"/>
        <w:rPr>
          <w:rFonts w:ascii="Verdana" w:hAnsi="Verdana"/>
          <w:sz w:val="18"/>
          <w:szCs w:val="18"/>
        </w:rPr>
      </w:pPr>
      <w:r w:rsidRPr="001A1AA1">
        <w:rPr>
          <w:rFonts w:ascii="Verdana" w:hAnsi="Verdana"/>
          <w:sz w:val="18"/>
          <w:szCs w:val="18"/>
        </w:rPr>
        <w:t>For 9 months the Registrar accepted 139 registers for service and the total amount of issuers served amounted to 3,550. New clients of R.O.S.T. - subsidiaries and affiliated companies of State corporation Rosatom (Baltic NPP JSC, Rosatom Overseas CJSC, NIIgraphite JSC, Rosatom Service CJSC, etc.), Federal Space Agency (Kometa Corporation JSC, VNIIEM Corporation JSC, NII Submikron JSC, NII OEP JSC), Pipe Metallurgic Company (Sinarskiy Pipe Works JSC, RosNITI JSC, Orskiy Machine building Works JSC), EvrazHolding (Ulyanovskmetall JSC, Penzametalltorg JSC, Bryansk metallresources JSC, Tulametallopttorg CJSC) and a number of other enterprises.</w:t>
      </w:r>
    </w:p>
    <w:p w14:paraId="65D7E292" w14:textId="77777777" w:rsidR="00756243" w:rsidRPr="001A1AA1" w:rsidRDefault="00756243" w:rsidP="00DF7B5B">
      <w:pPr>
        <w:widowControl w:val="0"/>
        <w:jc w:val="both"/>
        <w:rPr>
          <w:rFonts w:ascii="Verdana" w:hAnsi="Verdana"/>
          <w:sz w:val="18"/>
          <w:szCs w:val="18"/>
        </w:rPr>
      </w:pPr>
    </w:p>
    <w:p w14:paraId="65D7E293" w14:textId="77777777" w:rsidR="00756243" w:rsidRPr="001A1AA1" w:rsidRDefault="00756243" w:rsidP="00DF7B5B">
      <w:pPr>
        <w:widowControl w:val="0"/>
        <w:jc w:val="both"/>
        <w:rPr>
          <w:rFonts w:ascii="Verdana" w:hAnsi="Verdana"/>
          <w:sz w:val="18"/>
          <w:szCs w:val="18"/>
        </w:rPr>
      </w:pPr>
      <w:r w:rsidRPr="001A1AA1">
        <w:rPr>
          <w:rFonts w:ascii="Verdana" w:hAnsi="Verdana"/>
          <w:sz w:val="18"/>
          <w:szCs w:val="18"/>
        </w:rPr>
        <w:t>Among other significant events it should be noted that Registrar R.O.S.T. won in the quality ranking of registrar services held by IR-agency Interfax Business Service in Q1 2012.</w:t>
      </w:r>
    </w:p>
    <w:p w14:paraId="65D7E294" w14:textId="77777777" w:rsidR="00756243" w:rsidRPr="001A1AA1" w:rsidRDefault="00756243" w:rsidP="00DF7B5B">
      <w:pPr>
        <w:widowControl w:val="0"/>
        <w:jc w:val="both"/>
        <w:rPr>
          <w:rFonts w:ascii="Verdana" w:hAnsi="Verdana"/>
          <w:sz w:val="18"/>
          <w:szCs w:val="18"/>
        </w:rPr>
      </w:pPr>
    </w:p>
    <w:p w14:paraId="65D7E295" w14:textId="77777777" w:rsidR="009E23ED" w:rsidRPr="001A1AA1" w:rsidRDefault="00756243" w:rsidP="00DF7B5B">
      <w:pPr>
        <w:widowControl w:val="0"/>
        <w:jc w:val="both"/>
        <w:rPr>
          <w:rFonts w:ascii="Verdana" w:hAnsi="Verdana"/>
          <w:sz w:val="18"/>
          <w:szCs w:val="18"/>
        </w:rPr>
      </w:pPr>
      <w:r w:rsidRPr="001A1AA1">
        <w:rPr>
          <w:rFonts w:ascii="Verdana" w:hAnsi="Verdana"/>
          <w:sz w:val="18"/>
          <w:szCs w:val="18"/>
        </w:rPr>
        <w:t>The regional network of Registrator R.O.S.T. has 35 regional subdivisions, operating in 8 federal districts of the Russian Federation.</w:t>
      </w:r>
    </w:p>
    <w:p w14:paraId="65D7E296" w14:textId="77777777" w:rsidR="00756243" w:rsidRPr="001A1AA1" w:rsidRDefault="00756243" w:rsidP="00DF7B5B">
      <w:pPr>
        <w:widowControl w:val="0"/>
        <w:jc w:val="both"/>
        <w:rPr>
          <w:rFonts w:ascii="Verdana" w:hAnsi="Verdana"/>
          <w:sz w:val="18"/>
          <w:szCs w:val="18"/>
        </w:rPr>
      </w:pPr>
    </w:p>
    <w:tbl>
      <w:tblPr>
        <w:tblW w:w="5000" w:type="pct"/>
        <w:tblCellSpacing w:w="7" w:type="dxa"/>
        <w:shd w:val="clear" w:color="auto" w:fill="FFFFFF"/>
        <w:tblCellMar>
          <w:left w:w="0" w:type="dxa"/>
          <w:right w:w="0" w:type="dxa"/>
        </w:tblCellMar>
        <w:tblLook w:val="0000" w:firstRow="0" w:lastRow="0" w:firstColumn="0" w:lastColumn="0" w:noHBand="0" w:noVBand="0"/>
      </w:tblPr>
      <w:tblGrid>
        <w:gridCol w:w="4728"/>
        <w:gridCol w:w="5088"/>
      </w:tblGrid>
      <w:tr w:rsidR="009E23ED" w:rsidRPr="001A1AA1" w14:paraId="65D7E299" w14:textId="77777777" w:rsidTr="00BE56B4">
        <w:trPr>
          <w:tblCellSpacing w:w="7" w:type="dxa"/>
        </w:trPr>
        <w:tc>
          <w:tcPr>
            <w:tcW w:w="2398" w:type="pct"/>
            <w:shd w:val="clear" w:color="auto" w:fill="FF0000"/>
            <w:tcMar>
              <w:top w:w="75" w:type="dxa"/>
              <w:left w:w="75" w:type="dxa"/>
              <w:bottom w:w="75" w:type="dxa"/>
              <w:right w:w="75" w:type="dxa"/>
            </w:tcMar>
            <w:vAlign w:val="center"/>
          </w:tcPr>
          <w:p w14:paraId="65D7E297" w14:textId="77777777" w:rsidR="009E23ED" w:rsidRPr="001A1AA1" w:rsidRDefault="009E23ED" w:rsidP="00DF7B5B">
            <w:pPr>
              <w:widowControl w:val="0"/>
              <w:rPr>
                <w:rFonts w:ascii="Verdana" w:hAnsi="Verdana"/>
                <w:b/>
                <w:bCs/>
                <w:color w:val="FFFFFF"/>
                <w:sz w:val="16"/>
                <w:szCs w:val="16"/>
              </w:rPr>
            </w:pPr>
            <w:r w:rsidRPr="001A1AA1">
              <w:rPr>
                <w:rFonts w:ascii="Verdana" w:hAnsi="Verdana"/>
                <w:b/>
                <w:bCs/>
                <w:color w:val="FFFFFF"/>
                <w:sz w:val="16"/>
                <w:szCs w:val="16"/>
              </w:rPr>
              <w:t>Name of the Registrar</w:t>
            </w:r>
          </w:p>
        </w:tc>
        <w:tc>
          <w:tcPr>
            <w:tcW w:w="2581" w:type="pct"/>
            <w:shd w:val="clear" w:color="auto" w:fill="FF0000"/>
            <w:tcMar>
              <w:top w:w="75" w:type="dxa"/>
              <w:left w:w="75" w:type="dxa"/>
              <w:bottom w:w="75" w:type="dxa"/>
              <w:right w:w="75" w:type="dxa"/>
            </w:tcMar>
            <w:vAlign w:val="center"/>
          </w:tcPr>
          <w:p w14:paraId="65D7E298" w14:textId="77777777" w:rsidR="009E23ED" w:rsidRPr="001A1AA1" w:rsidRDefault="009E23ED" w:rsidP="00DF7B5B">
            <w:pPr>
              <w:widowControl w:val="0"/>
              <w:ind w:left="215"/>
              <w:rPr>
                <w:rFonts w:ascii="Verdana" w:hAnsi="Verdana"/>
                <w:b/>
                <w:bCs/>
                <w:color w:val="FFFFFF"/>
                <w:sz w:val="16"/>
                <w:szCs w:val="16"/>
              </w:rPr>
            </w:pPr>
            <w:r w:rsidRPr="001A1AA1">
              <w:rPr>
                <w:rFonts w:ascii="Verdana" w:hAnsi="Verdana"/>
                <w:b/>
                <w:bCs/>
                <w:color w:val="FFFFFF"/>
                <w:sz w:val="16"/>
                <w:szCs w:val="16"/>
              </w:rPr>
              <w:t>Registrar R.O.S.T. JSC</w:t>
            </w:r>
          </w:p>
        </w:tc>
      </w:tr>
      <w:tr w:rsidR="009E23ED" w:rsidRPr="001A1AA1" w14:paraId="65D7E29C" w14:textId="77777777" w:rsidTr="00BE56B4">
        <w:trPr>
          <w:trHeight w:val="173"/>
          <w:tblCellSpacing w:w="7" w:type="dxa"/>
        </w:trPr>
        <w:tc>
          <w:tcPr>
            <w:tcW w:w="2398" w:type="pct"/>
            <w:tcBorders>
              <w:top w:val="nil"/>
              <w:left w:val="nil"/>
              <w:bottom w:val="single" w:sz="8" w:space="0" w:color="auto"/>
              <w:right w:val="nil"/>
            </w:tcBorders>
            <w:shd w:val="clear" w:color="auto" w:fill="FFFFFF"/>
            <w:tcMar>
              <w:top w:w="75" w:type="dxa"/>
              <w:left w:w="75" w:type="dxa"/>
              <w:bottom w:w="75" w:type="dxa"/>
              <w:right w:w="75" w:type="dxa"/>
            </w:tcMar>
            <w:vAlign w:val="bottom"/>
          </w:tcPr>
          <w:p w14:paraId="65D7E29A" w14:textId="77777777" w:rsidR="009E23ED" w:rsidRPr="001A1AA1" w:rsidRDefault="009E23ED" w:rsidP="00DF7B5B">
            <w:pPr>
              <w:widowControl w:val="0"/>
              <w:rPr>
                <w:rFonts w:ascii="Verdana" w:hAnsi="Verdana"/>
                <w:color w:val="000000"/>
                <w:sz w:val="16"/>
                <w:szCs w:val="16"/>
              </w:rPr>
            </w:pPr>
            <w:r w:rsidRPr="001A1AA1">
              <w:rPr>
                <w:rFonts w:ascii="Verdana" w:hAnsi="Verdana"/>
                <w:sz w:val="16"/>
                <w:szCs w:val="16"/>
              </w:rPr>
              <w:t>Address</w:t>
            </w:r>
          </w:p>
        </w:tc>
        <w:tc>
          <w:tcPr>
            <w:tcW w:w="2581" w:type="pct"/>
            <w:tcBorders>
              <w:top w:val="nil"/>
              <w:left w:val="nil"/>
              <w:bottom w:val="single" w:sz="8" w:space="0" w:color="auto"/>
              <w:right w:val="nil"/>
            </w:tcBorders>
            <w:shd w:val="clear" w:color="auto" w:fill="F2F2F2"/>
            <w:tcMar>
              <w:top w:w="75" w:type="dxa"/>
              <w:left w:w="75" w:type="dxa"/>
              <w:bottom w:w="75" w:type="dxa"/>
              <w:right w:w="75" w:type="dxa"/>
            </w:tcMar>
            <w:vAlign w:val="bottom"/>
          </w:tcPr>
          <w:p w14:paraId="65D7E29B" w14:textId="77777777" w:rsidR="009E23ED" w:rsidRPr="001A1AA1" w:rsidRDefault="009E23ED" w:rsidP="00DF7B5B">
            <w:pPr>
              <w:widowControl w:val="0"/>
              <w:ind w:left="215"/>
              <w:rPr>
                <w:rFonts w:ascii="Verdana" w:hAnsi="Verdana"/>
                <w:b/>
                <w:bCs/>
                <w:color w:val="000000"/>
                <w:sz w:val="16"/>
                <w:szCs w:val="16"/>
              </w:rPr>
            </w:pPr>
            <w:r w:rsidRPr="001A1AA1">
              <w:rPr>
                <w:rFonts w:ascii="Verdana" w:hAnsi="Verdana"/>
                <w:sz w:val="16"/>
                <w:szCs w:val="16"/>
              </w:rPr>
              <w:t>18 Stromynka Str., build. 13, Moscow</w:t>
            </w:r>
          </w:p>
        </w:tc>
      </w:tr>
      <w:tr w:rsidR="009E23ED" w:rsidRPr="001A1AA1" w14:paraId="65D7E29F" w14:textId="77777777" w:rsidTr="00BE56B4">
        <w:trPr>
          <w:trHeight w:val="173"/>
          <w:tblCellSpacing w:w="7" w:type="dxa"/>
        </w:trPr>
        <w:tc>
          <w:tcPr>
            <w:tcW w:w="2398" w:type="pct"/>
            <w:tcBorders>
              <w:top w:val="nil"/>
              <w:left w:val="nil"/>
              <w:bottom w:val="single" w:sz="8" w:space="0" w:color="auto"/>
              <w:right w:val="nil"/>
            </w:tcBorders>
            <w:shd w:val="clear" w:color="auto" w:fill="FFFFFF"/>
            <w:tcMar>
              <w:top w:w="75" w:type="dxa"/>
              <w:left w:w="75" w:type="dxa"/>
              <w:bottom w:w="75" w:type="dxa"/>
              <w:right w:w="75" w:type="dxa"/>
            </w:tcMar>
            <w:vAlign w:val="bottom"/>
          </w:tcPr>
          <w:p w14:paraId="65D7E29D" w14:textId="77777777" w:rsidR="009E23ED" w:rsidRPr="001A1AA1" w:rsidRDefault="009E23ED" w:rsidP="00DF7B5B">
            <w:pPr>
              <w:widowControl w:val="0"/>
              <w:rPr>
                <w:rFonts w:ascii="Verdana" w:hAnsi="Verdana"/>
                <w:color w:val="000000"/>
                <w:sz w:val="16"/>
                <w:szCs w:val="16"/>
              </w:rPr>
            </w:pPr>
            <w:r w:rsidRPr="001A1AA1">
              <w:rPr>
                <w:rFonts w:ascii="Verdana" w:hAnsi="Verdana"/>
                <w:sz w:val="16"/>
                <w:szCs w:val="16"/>
              </w:rPr>
              <w:t>Phone</w:t>
            </w:r>
          </w:p>
        </w:tc>
        <w:tc>
          <w:tcPr>
            <w:tcW w:w="2581" w:type="pct"/>
            <w:tcBorders>
              <w:top w:val="nil"/>
              <w:left w:val="nil"/>
              <w:bottom w:val="single" w:sz="8" w:space="0" w:color="auto"/>
              <w:right w:val="nil"/>
            </w:tcBorders>
            <w:shd w:val="clear" w:color="auto" w:fill="F2F2F2"/>
            <w:tcMar>
              <w:top w:w="75" w:type="dxa"/>
              <w:left w:w="75" w:type="dxa"/>
              <w:bottom w:w="75" w:type="dxa"/>
              <w:right w:w="75" w:type="dxa"/>
            </w:tcMar>
            <w:vAlign w:val="bottom"/>
          </w:tcPr>
          <w:p w14:paraId="65D7E29E" w14:textId="77777777" w:rsidR="009E23ED" w:rsidRPr="001A1AA1" w:rsidRDefault="009E23ED" w:rsidP="00DF7B5B">
            <w:pPr>
              <w:widowControl w:val="0"/>
              <w:ind w:left="215"/>
              <w:rPr>
                <w:rFonts w:ascii="Verdana" w:hAnsi="Verdana"/>
                <w:color w:val="000000"/>
                <w:sz w:val="16"/>
                <w:szCs w:val="16"/>
              </w:rPr>
            </w:pPr>
            <w:r w:rsidRPr="001A1AA1">
              <w:rPr>
                <w:rFonts w:ascii="Verdana" w:hAnsi="Verdana"/>
                <w:sz w:val="16"/>
                <w:szCs w:val="16"/>
              </w:rPr>
              <w:t>(495) 771-7335, 771-7336</w:t>
            </w:r>
          </w:p>
        </w:tc>
      </w:tr>
      <w:tr w:rsidR="009E23ED" w:rsidRPr="001A1AA1" w14:paraId="65D7E2A2" w14:textId="77777777" w:rsidTr="00BE56B4">
        <w:trPr>
          <w:trHeight w:val="173"/>
          <w:tblCellSpacing w:w="7" w:type="dxa"/>
        </w:trPr>
        <w:tc>
          <w:tcPr>
            <w:tcW w:w="2398" w:type="pct"/>
            <w:tcBorders>
              <w:top w:val="nil"/>
              <w:left w:val="nil"/>
              <w:bottom w:val="single" w:sz="8" w:space="0" w:color="auto"/>
              <w:right w:val="nil"/>
            </w:tcBorders>
            <w:shd w:val="clear" w:color="auto" w:fill="FFFFFF"/>
            <w:tcMar>
              <w:top w:w="75" w:type="dxa"/>
              <w:left w:w="75" w:type="dxa"/>
              <w:bottom w:w="75" w:type="dxa"/>
              <w:right w:w="75" w:type="dxa"/>
            </w:tcMar>
            <w:vAlign w:val="bottom"/>
          </w:tcPr>
          <w:p w14:paraId="65D7E2A0" w14:textId="77777777" w:rsidR="009E23ED" w:rsidRPr="001A1AA1" w:rsidRDefault="009E23ED" w:rsidP="00DF7B5B">
            <w:pPr>
              <w:widowControl w:val="0"/>
              <w:rPr>
                <w:rFonts w:ascii="Verdana" w:hAnsi="Verdana"/>
                <w:i/>
                <w:iCs/>
                <w:color w:val="000000"/>
                <w:sz w:val="16"/>
                <w:szCs w:val="16"/>
              </w:rPr>
            </w:pPr>
            <w:r w:rsidRPr="001A1AA1">
              <w:rPr>
                <w:rFonts w:ascii="Verdana" w:hAnsi="Verdana"/>
                <w:sz w:val="16"/>
                <w:szCs w:val="16"/>
              </w:rPr>
              <w:t>Fax</w:t>
            </w:r>
          </w:p>
        </w:tc>
        <w:tc>
          <w:tcPr>
            <w:tcW w:w="2581" w:type="pct"/>
            <w:tcBorders>
              <w:top w:val="nil"/>
              <w:left w:val="nil"/>
              <w:bottom w:val="single" w:sz="8" w:space="0" w:color="auto"/>
              <w:right w:val="nil"/>
            </w:tcBorders>
            <w:shd w:val="clear" w:color="auto" w:fill="F2F2F2"/>
            <w:tcMar>
              <w:top w:w="75" w:type="dxa"/>
              <w:left w:w="75" w:type="dxa"/>
              <w:bottom w:w="75" w:type="dxa"/>
              <w:right w:w="75" w:type="dxa"/>
            </w:tcMar>
            <w:vAlign w:val="bottom"/>
          </w:tcPr>
          <w:p w14:paraId="65D7E2A1" w14:textId="77777777" w:rsidR="009E23ED" w:rsidRPr="001A1AA1" w:rsidRDefault="009E23ED" w:rsidP="00DF7B5B">
            <w:pPr>
              <w:widowControl w:val="0"/>
              <w:ind w:left="215"/>
              <w:rPr>
                <w:rFonts w:ascii="Verdana" w:hAnsi="Verdana"/>
                <w:i/>
                <w:iCs/>
                <w:color w:val="000000"/>
                <w:sz w:val="16"/>
                <w:szCs w:val="16"/>
              </w:rPr>
            </w:pPr>
            <w:r w:rsidRPr="001A1AA1">
              <w:rPr>
                <w:rFonts w:ascii="Verdana" w:hAnsi="Verdana"/>
                <w:sz w:val="16"/>
                <w:szCs w:val="16"/>
              </w:rPr>
              <w:t>(495) 771-7334</w:t>
            </w:r>
          </w:p>
        </w:tc>
      </w:tr>
      <w:tr w:rsidR="009E23ED" w:rsidRPr="001A1AA1" w14:paraId="65D7E2A5" w14:textId="77777777" w:rsidTr="00BE56B4">
        <w:trPr>
          <w:trHeight w:val="173"/>
          <w:tblCellSpacing w:w="7" w:type="dxa"/>
        </w:trPr>
        <w:tc>
          <w:tcPr>
            <w:tcW w:w="2398" w:type="pct"/>
            <w:tcBorders>
              <w:top w:val="nil"/>
              <w:left w:val="nil"/>
              <w:bottom w:val="single" w:sz="8" w:space="0" w:color="auto"/>
              <w:right w:val="nil"/>
            </w:tcBorders>
            <w:shd w:val="clear" w:color="auto" w:fill="FFFFFF"/>
            <w:tcMar>
              <w:top w:w="75" w:type="dxa"/>
              <w:left w:w="75" w:type="dxa"/>
              <w:bottom w:w="75" w:type="dxa"/>
              <w:right w:w="75" w:type="dxa"/>
            </w:tcMar>
            <w:vAlign w:val="bottom"/>
          </w:tcPr>
          <w:p w14:paraId="65D7E2A3" w14:textId="77777777" w:rsidR="009E23ED" w:rsidRPr="001A1AA1" w:rsidRDefault="009E23ED" w:rsidP="00DF7B5B">
            <w:pPr>
              <w:widowControl w:val="0"/>
              <w:rPr>
                <w:rFonts w:ascii="Verdana" w:hAnsi="Verdana"/>
                <w:i/>
                <w:iCs/>
                <w:color w:val="000000"/>
                <w:sz w:val="16"/>
                <w:szCs w:val="16"/>
              </w:rPr>
            </w:pPr>
            <w:r w:rsidRPr="001A1AA1">
              <w:rPr>
                <w:rFonts w:ascii="Verdana" w:hAnsi="Verdana"/>
                <w:sz w:val="16"/>
                <w:szCs w:val="16"/>
              </w:rPr>
              <w:t>Web-site</w:t>
            </w:r>
          </w:p>
        </w:tc>
        <w:tc>
          <w:tcPr>
            <w:tcW w:w="2581" w:type="pct"/>
            <w:tcBorders>
              <w:top w:val="nil"/>
              <w:left w:val="nil"/>
              <w:bottom w:val="single" w:sz="8" w:space="0" w:color="auto"/>
              <w:right w:val="nil"/>
            </w:tcBorders>
            <w:shd w:val="clear" w:color="auto" w:fill="F2F2F2"/>
            <w:tcMar>
              <w:top w:w="75" w:type="dxa"/>
              <w:left w:w="75" w:type="dxa"/>
              <w:bottom w:w="75" w:type="dxa"/>
              <w:right w:w="75" w:type="dxa"/>
            </w:tcMar>
            <w:vAlign w:val="bottom"/>
          </w:tcPr>
          <w:p w14:paraId="65D7E2A4" w14:textId="77777777" w:rsidR="00181E11" w:rsidRPr="001A1AA1" w:rsidRDefault="003C1775" w:rsidP="00DF7B5B">
            <w:pPr>
              <w:widowControl w:val="0"/>
              <w:ind w:left="215"/>
              <w:rPr>
                <w:rFonts w:ascii="Verdana" w:hAnsi="Verdana"/>
                <w:i/>
                <w:iCs/>
                <w:color w:val="000000"/>
                <w:sz w:val="16"/>
                <w:szCs w:val="16"/>
              </w:rPr>
            </w:pPr>
            <w:hyperlink r:id="rId22" w:history="1">
              <w:r w:rsidR="00181E11" w:rsidRPr="001A1AA1">
                <w:rPr>
                  <w:rStyle w:val="af0"/>
                  <w:rFonts w:ascii="Verdana" w:hAnsi="Verdana"/>
                  <w:caps w:val="0"/>
                  <w:noProof w:val="0"/>
                  <w:sz w:val="16"/>
                </w:rPr>
                <w:t>www.</w:t>
              </w:r>
              <w:r w:rsidR="00181E11" w:rsidRPr="001A1AA1">
                <w:rPr>
                  <w:rStyle w:val="af0"/>
                  <w:rFonts w:ascii="Verdana" w:hAnsi="Verdana"/>
                  <w:caps w:val="0"/>
                  <w:noProof w:val="0"/>
                  <w:sz w:val="16"/>
                  <w:szCs w:val="16"/>
                </w:rPr>
                <w:t>rrost.com</w:t>
              </w:r>
            </w:hyperlink>
          </w:p>
        </w:tc>
      </w:tr>
      <w:tr w:rsidR="009E23ED" w:rsidRPr="001A1AA1" w14:paraId="65D7E2A8" w14:textId="77777777" w:rsidTr="00BE56B4">
        <w:trPr>
          <w:trHeight w:val="173"/>
          <w:tblCellSpacing w:w="7" w:type="dxa"/>
        </w:trPr>
        <w:tc>
          <w:tcPr>
            <w:tcW w:w="2398" w:type="pct"/>
            <w:tcBorders>
              <w:top w:val="nil"/>
              <w:left w:val="nil"/>
              <w:bottom w:val="single" w:sz="8" w:space="0" w:color="auto"/>
              <w:right w:val="nil"/>
            </w:tcBorders>
            <w:shd w:val="clear" w:color="auto" w:fill="FFFFFF"/>
            <w:tcMar>
              <w:top w:w="75" w:type="dxa"/>
              <w:left w:w="75" w:type="dxa"/>
              <w:bottom w:w="75" w:type="dxa"/>
              <w:right w:w="75" w:type="dxa"/>
            </w:tcMar>
            <w:vAlign w:val="bottom"/>
          </w:tcPr>
          <w:p w14:paraId="65D7E2A6" w14:textId="77777777" w:rsidR="009E23ED" w:rsidRPr="001A1AA1" w:rsidRDefault="009E23ED" w:rsidP="00DF7B5B">
            <w:pPr>
              <w:widowControl w:val="0"/>
              <w:rPr>
                <w:rFonts w:ascii="Verdana" w:hAnsi="Verdana"/>
                <w:i/>
                <w:iCs/>
                <w:color w:val="000000"/>
                <w:sz w:val="16"/>
                <w:szCs w:val="16"/>
              </w:rPr>
            </w:pPr>
            <w:r w:rsidRPr="001A1AA1">
              <w:rPr>
                <w:rFonts w:ascii="Verdana" w:hAnsi="Verdana"/>
                <w:sz w:val="16"/>
                <w:szCs w:val="16"/>
              </w:rPr>
              <w:t>E-mail address</w:t>
            </w:r>
          </w:p>
        </w:tc>
        <w:tc>
          <w:tcPr>
            <w:tcW w:w="2581" w:type="pct"/>
            <w:tcBorders>
              <w:top w:val="nil"/>
              <w:left w:val="nil"/>
              <w:bottom w:val="single" w:sz="8" w:space="0" w:color="auto"/>
              <w:right w:val="nil"/>
            </w:tcBorders>
            <w:shd w:val="clear" w:color="auto" w:fill="F2F2F2"/>
            <w:tcMar>
              <w:top w:w="75" w:type="dxa"/>
              <w:left w:w="75" w:type="dxa"/>
              <w:bottom w:w="75" w:type="dxa"/>
              <w:right w:w="75" w:type="dxa"/>
            </w:tcMar>
            <w:vAlign w:val="bottom"/>
          </w:tcPr>
          <w:p w14:paraId="65D7E2A7" w14:textId="77777777" w:rsidR="009E23ED" w:rsidRPr="001A1AA1" w:rsidRDefault="003C1775" w:rsidP="00DF7B5B">
            <w:pPr>
              <w:widowControl w:val="0"/>
              <w:ind w:left="215"/>
              <w:rPr>
                <w:rFonts w:ascii="Verdana" w:hAnsi="Verdana"/>
                <w:i/>
                <w:iCs/>
                <w:color w:val="000000"/>
                <w:sz w:val="16"/>
                <w:szCs w:val="16"/>
              </w:rPr>
            </w:pPr>
            <w:hyperlink r:id="rId23" w:tooltip="mailto:rost@rrost.ru" w:history="1">
              <w:r w:rsidR="009E23ED" w:rsidRPr="001A1AA1">
                <w:rPr>
                  <w:rFonts w:ascii="Verdana" w:hAnsi="Verdana"/>
                  <w:color w:val="000000"/>
                  <w:sz w:val="16"/>
                  <w:u w:val="single"/>
                </w:rPr>
                <w:t>rost@rrost.ru</w:t>
              </w:r>
            </w:hyperlink>
          </w:p>
        </w:tc>
      </w:tr>
      <w:tr w:rsidR="009E23ED" w:rsidRPr="001A1AA1" w14:paraId="65D7E2AB" w14:textId="77777777" w:rsidTr="00BE56B4">
        <w:trPr>
          <w:trHeight w:val="173"/>
          <w:tblCellSpacing w:w="7" w:type="dxa"/>
        </w:trPr>
        <w:tc>
          <w:tcPr>
            <w:tcW w:w="2398" w:type="pct"/>
            <w:tcBorders>
              <w:top w:val="nil"/>
              <w:left w:val="nil"/>
              <w:bottom w:val="single" w:sz="8" w:space="0" w:color="auto"/>
              <w:right w:val="nil"/>
            </w:tcBorders>
            <w:shd w:val="clear" w:color="auto" w:fill="FFFFFF"/>
            <w:tcMar>
              <w:top w:w="75" w:type="dxa"/>
              <w:left w:w="75" w:type="dxa"/>
              <w:bottom w:w="75" w:type="dxa"/>
              <w:right w:w="75" w:type="dxa"/>
            </w:tcMar>
            <w:vAlign w:val="bottom"/>
          </w:tcPr>
          <w:p w14:paraId="65D7E2A9" w14:textId="77777777" w:rsidR="009E23ED" w:rsidRPr="001A1AA1" w:rsidRDefault="009E23ED" w:rsidP="00DF7B5B">
            <w:pPr>
              <w:widowControl w:val="0"/>
              <w:rPr>
                <w:rFonts w:ascii="Verdana" w:hAnsi="Verdana"/>
                <w:color w:val="000000"/>
                <w:sz w:val="16"/>
                <w:szCs w:val="16"/>
              </w:rPr>
            </w:pPr>
            <w:r w:rsidRPr="001A1AA1">
              <w:rPr>
                <w:rFonts w:ascii="Verdana" w:hAnsi="Verdana"/>
                <w:color w:val="000000"/>
                <w:sz w:val="16"/>
                <w:szCs w:val="16"/>
              </w:rPr>
              <w:t>Number of registrar company branches it the territory of Russia</w:t>
            </w:r>
          </w:p>
        </w:tc>
        <w:tc>
          <w:tcPr>
            <w:tcW w:w="2581" w:type="pct"/>
            <w:tcBorders>
              <w:top w:val="nil"/>
              <w:left w:val="nil"/>
              <w:bottom w:val="single" w:sz="8" w:space="0" w:color="auto"/>
              <w:right w:val="nil"/>
            </w:tcBorders>
            <w:shd w:val="clear" w:color="auto" w:fill="F2F2F2"/>
            <w:tcMar>
              <w:top w:w="75" w:type="dxa"/>
              <w:left w:w="75" w:type="dxa"/>
              <w:bottom w:w="75" w:type="dxa"/>
              <w:right w:w="75" w:type="dxa"/>
            </w:tcMar>
            <w:vAlign w:val="bottom"/>
          </w:tcPr>
          <w:p w14:paraId="65D7E2AA" w14:textId="77777777" w:rsidR="009E23ED" w:rsidRPr="001A1AA1" w:rsidRDefault="009E23ED" w:rsidP="00DF7B5B">
            <w:pPr>
              <w:widowControl w:val="0"/>
              <w:ind w:left="215"/>
              <w:rPr>
                <w:rFonts w:ascii="Verdana" w:hAnsi="Verdana"/>
                <w:color w:val="000000"/>
                <w:sz w:val="16"/>
                <w:szCs w:val="16"/>
              </w:rPr>
            </w:pPr>
            <w:r w:rsidRPr="001A1AA1">
              <w:rPr>
                <w:rFonts w:ascii="Verdana" w:hAnsi="Verdana"/>
                <w:color w:val="000000"/>
                <w:sz w:val="16"/>
                <w:szCs w:val="16"/>
              </w:rPr>
              <w:t>35</w:t>
            </w:r>
          </w:p>
        </w:tc>
      </w:tr>
    </w:tbl>
    <w:p w14:paraId="65D7E2AC" w14:textId="77777777" w:rsidR="009E23ED" w:rsidRPr="001A1AA1" w:rsidRDefault="009E23ED" w:rsidP="00DF7B5B">
      <w:pPr>
        <w:widowControl w:val="0"/>
        <w:jc w:val="both"/>
        <w:rPr>
          <w:rFonts w:ascii="Verdana" w:hAnsi="Verdana"/>
          <w:sz w:val="20"/>
          <w:szCs w:val="20"/>
        </w:rPr>
      </w:pPr>
    </w:p>
    <w:p w14:paraId="65D7E2AD" w14:textId="77777777" w:rsidR="004524A3" w:rsidRPr="001A1AA1" w:rsidRDefault="000D2EEE" w:rsidP="00DF7B5B">
      <w:pPr>
        <w:pStyle w:val="4"/>
        <w:keepNext w:val="0"/>
        <w:widowControl w:val="0"/>
        <w:rPr>
          <w:color w:val="FF0000"/>
        </w:rPr>
      </w:pPr>
      <w:r w:rsidRPr="001A1AA1">
        <w:br w:type="page"/>
      </w:r>
      <w:bookmarkStart w:id="7" w:name="_Toc321133156"/>
      <w:r w:rsidRPr="001A1AA1">
        <w:rPr>
          <w:color w:val="FF0000"/>
        </w:rPr>
        <w:lastRenderedPageBreak/>
        <w:t>6. OPERATIONS OVERVIEW</w:t>
      </w:r>
      <w:bookmarkEnd w:id="7"/>
    </w:p>
    <w:p w14:paraId="65D7E2AE" w14:textId="77777777" w:rsidR="00132FE8" w:rsidRPr="001A1AA1" w:rsidRDefault="00132FE8" w:rsidP="00DF7B5B">
      <w:pPr>
        <w:widowControl w:val="0"/>
        <w:jc w:val="both"/>
        <w:rPr>
          <w:rFonts w:ascii="Verdana" w:hAnsi="Verdana"/>
          <w:sz w:val="18"/>
          <w:szCs w:val="18"/>
        </w:rPr>
      </w:pPr>
    </w:p>
    <w:p w14:paraId="65D7E2AF"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6.1. Key Performance Indicators of the Company for 2012</w:t>
      </w:r>
    </w:p>
    <w:p w14:paraId="65D7E2B0" w14:textId="77777777" w:rsidR="00132FE8" w:rsidRPr="001A1AA1" w:rsidRDefault="00132FE8" w:rsidP="00DF7B5B">
      <w:pPr>
        <w:widowControl w:val="0"/>
        <w:jc w:val="both"/>
        <w:rPr>
          <w:rFonts w:ascii="Verdana" w:hAnsi="Verdana"/>
          <w:sz w:val="18"/>
          <w:szCs w:val="18"/>
        </w:rPr>
      </w:pPr>
    </w:p>
    <w:p w14:paraId="65D7E2B1" w14:textId="77777777" w:rsidR="00132FE8" w:rsidRPr="001A1AA1" w:rsidRDefault="0030335B" w:rsidP="00DF7B5B">
      <w:pPr>
        <w:widowControl w:val="0"/>
        <w:jc w:val="both"/>
        <w:rPr>
          <w:rFonts w:ascii="Verdana" w:hAnsi="Verdana"/>
          <w:sz w:val="18"/>
          <w:szCs w:val="18"/>
        </w:rPr>
      </w:pPr>
      <w:r w:rsidRPr="001A1AA1">
        <w:rPr>
          <w:rFonts w:ascii="Verdana" w:hAnsi="Verdana"/>
          <w:sz w:val="18"/>
          <w:szCs w:val="18"/>
        </w:rPr>
        <w:t>GENERATION OF ELECTRIC POWER</w:t>
      </w:r>
    </w:p>
    <w:p w14:paraId="65D7E2B2" w14:textId="77777777" w:rsidR="00132FE8" w:rsidRPr="001A1AA1" w:rsidRDefault="00132FE8" w:rsidP="00DF7B5B">
      <w:pPr>
        <w:widowControl w:val="0"/>
        <w:jc w:val="both"/>
        <w:rPr>
          <w:rFonts w:ascii="Verdana" w:hAnsi="Verdana"/>
          <w:sz w:val="18"/>
          <w:szCs w:val="18"/>
        </w:rPr>
      </w:pPr>
    </w:p>
    <w:p w14:paraId="65D7E2B3"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In 2012 branches of E.ON Russia generated 64 bln202 mln kW</w:t>
      </w:r>
      <w:r w:rsidR="00061A54" w:rsidRPr="001A1AA1">
        <w:rPr>
          <w:rFonts w:ascii="Verdana" w:hAnsi="Verdana"/>
          <w:sz w:val="18"/>
          <w:szCs w:val="18"/>
        </w:rPr>
        <w:t>h</w:t>
      </w:r>
      <w:r w:rsidRPr="001A1AA1">
        <w:rPr>
          <w:rFonts w:ascii="Verdana" w:hAnsi="Verdana"/>
          <w:sz w:val="18"/>
          <w:szCs w:val="18"/>
        </w:rPr>
        <w:t>, which is 1 bln 735</w:t>
      </w:r>
      <w:r w:rsidR="00663A4B" w:rsidRPr="001A1AA1">
        <w:rPr>
          <w:rFonts w:ascii="Verdana" w:hAnsi="Verdana"/>
          <w:sz w:val="18"/>
          <w:szCs w:val="18"/>
        </w:rPr>
        <w:t xml:space="preserve"> mln kW</w:t>
      </w:r>
      <w:r w:rsidRPr="001A1AA1">
        <w:rPr>
          <w:rFonts w:ascii="Verdana" w:hAnsi="Verdana"/>
          <w:sz w:val="18"/>
          <w:szCs w:val="18"/>
        </w:rPr>
        <w:t>h (2.8%) more than in 2011.</w:t>
      </w:r>
    </w:p>
    <w:p w14:paraId="65D7E2B4" w14:textId="77777777" w:rsidR="00132FE8" w:rsidRPr="001A1AA1" w:rsidRDefault="00132FE8" w:rsidP="00DF7B5B">
      <w:pPr>
        <w:widowControl w:val="0"/>
        <w:jc w:val="both"/>
        <w:rPr>
          <w:rFonts w:ascii="Verdana" w:hAnsi="Verdana"/>
          <w:sz w:val="18"/>
          <w:szCs w:val="18"/>
        </w:rPr>
      </w:pPr>
    </w:p>
    <w:tbl>
      <w:tblPr>
        <w:tblW w:w="4936" w:type="pct"/>
        <w:tblCellSpacing w:w="7" w:type="dxa"/>
        <w:tblInd w:w="89" w:type="dxa"/>
        <w:shd w:val="clear" w:color="auto" w:fill="FFFFFF"/>
        <w:tblCellMar>
          <w:top w:w="75" w:type="dxa"/>
          <w:left w:w="75" w:type="dxa"/>
          <w:bottom w:w="75" w:type="dxa"/>
          <w:right w:w="75" w:type="dxa"/>
        </w:tblCellMar>
        <w:tblLook w:val="04A0" w:firstRow="1" w:lastRow="0" w:firstColumn="1" w:lastColumn="0" w:noHBand="0" w:noVBand="1"/>
      </w:tblPr>
      <w:tblGrid>
        <w:gridCol w:w="3681"/>
        <w:gridCol w:w="1559"/>
        <w:gridCol w:w="1483"/>
        <w:gridCol w:w="1483"/>
        <w:gridCol w:w="1484"/>
      </w:tblGrid>
      <w:tr w:rsidR="00132FE8" w:rsidRPr="001A1AA1" w14:paraId="65D7E2BA" w14:textId="77777777" w:rsidTr="00E61ED2">
        <w:trPr>
          <w:tblCellSpacing w:w="7" w:type="dxa"/>
        </w:trPr>
        <w:tc>
          <w:tcPr>
            <w:tcW w:w="1889" w:type="pct"/>
            <w:shd w:val="clear" w:color="auto" w:fill="FF0000"/>
            <w:vAlign w:val="center"/>
          </w:tcPr>
          <w:p w14:paraId="65D7E2B5" w14:textId="77777777" w:rsidR="00132FE8" w:rsidRPr="001A1AA1" w:rsidRDefault="00132FE8" w:rsidP="00DF7B5B">
            <w:pPr>
              <w:widowControl w:val="0"/>
              <w:jc w:val="both"/>
              <w:rPr>
                <w:rFonts w:ascii="Verdana" w:hAnsi="Verdana"/>
                <w:b/>
                <w:bCs/>
                <w:sz w:val="18"/>
                <w:szCs w:val="18"/>
              </w:rPr>
            </w:pPr>
            <w:r w:rsidRPr="001A1AA1">
              <w:rPr>
                <w:rFonts w:ascii="Verdana" w:hAnsi="Verdana"/>
                <w:b/>
                <w:sz w:val="18"/>
                <w:szCs w:val="18"/>
              </w:rPr>
              <w:t>Power plant</w:t>
            </w:r>
          </w:p>
        </w:tc>
        <w:tc>
          <w:tcPr>
            <w:tcW w:w="795" w:type="pct"/>
            <w:shd w:val="clear" w:color="auto" w:fill="FF0000"/>
            <w:vAlign w:val="center"/>
          </w:tcPr>
          <w:p w14:paraId="65D7E2B6"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Unit of measurement</w:t>
            </w:r>
          </w:p>
        </w:tc>
        <w:tc>
          <w:tcPr>
            <w:tcW w:w="758" w:type="pct"/>
            <w:shd w:val="clear" w:color="auto" w:fill="FF0000"/>
            <w:vAlign w:val="center"/>
          </w:tcPr>
          <w:p w14:paraId="65D7E2B7" w14:textId="77777777" w:rsidR="00132FE8" w:rsidRPr="001A1AA1" w:rsidRDefault="00132FE8" w:rsidP="00DF7B5B">
            <w:pPr>
              <w:widowControl w:val="0"/>
              <w:jc w:val="both"/>
              <w:rPr>
                <w:rFonts w:ascii="Verdana" w:hAnsi="Verdana"/>
                <w:b/>
                <w:bCs/>
                <w:sz w:val="18"/>
                <w:szCs w:val="18"/>
              </w:rPr>
            </w:pPr>
            <w:r w:rsidRPr="001A1AA1">
              <w:rPr>
                <w:rFonts w:ascii="Verdana" w:hAnsi="Verdana"/>
                <w:b/>
                <w:bCs/>
                <w:sz w:val="18"/>
                <w:szCs w:val="18"/>
              </w:rPr>
              <w:t>2010</w:t>
            </w:r>
          </w:p>
        </w:tc>
        <w:tc>
          <w:tcPr>
            <w:tcW w:w="758" w:type="pct"/>
            <w:shd w:val="clear" w:color="auto" w:fill="FF0000"/>
            <w:vAlign w:val="center"/>
          </w:tcPr>
          <w:p w14:paraId="65D7E2B8" w14:textId="77777777" w:rsidR="00132FE8" w:rsidRPr="001A1AA1" w:rsidRDefault="00132FE8" w:rsidP="00DF7B5B">
            <w:pPr>
              <w:widowControl w:val="0"/>
              <w:jc w:val="both"/>
              <w:rPr>
                <w:rFonts w:ascii="Verdana" w:hAnsi="Verdana"/>
                <w:b/>
                <w:bCs/>
                <w:sz w:val="18"/>
                <w:szCs w:val="18"/>
              </w:rPr>
            </w:pPr>
            <w:r w:rsidRPr="001A1AA1">
              <w:rPr>
                <w:rFonts w:ascii="Verdana" w:hAnsi="Verdana"/>
                <w:b/>
                <w:bCs/>
                <w:sz w:val="18"/>
                <w:szCs w:val="18"/>
              </w:rPr>
              <w:t>2011</w:t>
            </w:r>
          </w:p>
        </w:tc>
        <w:tc>
          <w:tcPr>
            <w:tcW w:w="755" w:type="pct"/>
            <w:shd w:val="clear" w:color="auto" w:fill="FF0000"/>
            <w:vAlign w:val="center"/>
          </w:tcPr>
          <w:p w14:paraId="65D7E2B9" w14:textId="77777777" w:rsidR="00132FE8" w:rsidRPr="001A1AA1" w:rsidRDefault="00132FE8" w:rsidP="00DF7B5B">
            <w:pPr>
              <w:widowControl w:val="0"/>
              <w:jc w:val="both"/>
              <w:rPr>
                <w:rFonts w:ascii="Verdana" w:hAnsi="Verdana"/>
                <w:b/>
                <w:bCs/>
                <w:sz w:val="18"/>
                <w:szCs w:val="18"/>
              </w:rPr>
            </w:pPr>
            <w:r w:rsidRPr="001A1AA1">
              <w:rPr>
                <w:rFonts w:ascii="Verdana" w:hAnsi="Verdana"/>
                <w:b/>
                <w:bCs/>
                <w:sz w:val="18"/>
                <w:szCs w:val="18"/>
              </w:rPr>
              <w:t>2012</w:t>
            </w:r>
          </w:p>
        </w:tc>
      </w:tr>
      <w:tr w:rsidR="00132FE8" w:rsidRPr="001A1AA1" w14:paraId="65D7E2C0" w14:textId="77777777" w:rsidTr="00E61ED2">
        <w:trPr>
          <w:trHeight w:val="161"/>
          <w:tblCellSpacing w:w="7" w:type="dxa"/>
        </w:trPr>
        <w:tc>
          <w:tcPr>
            <w:tcW w:w="1889" w:type="pct"/>
            <w:tcBorders>
              <w:bottom w:val="single" w:sz="2" w:space="0" w:color="auto"/>
            </w:tcBorders>
            <w:shd w:val="clear" w:color="auto" w:fill="FFFFFF"/>
            <w:vAlign w:val="bottom"/>
          </w:tcPr>
          <w:p w14:paraId="65D7E2BB"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Surgutskaya GRES-2</w:t>
            </w:r>
          </w:p>
        </w:tc>
        <w:tc>
          <w:tcPr>
            <w:tcW w:w="795" w:type="pct"/>
            <w:tcBorders>
              <w:bottom w:val="single" w:sz="2" w:space="0" w:color="auto"/>
            </w:tcBorders>
            <w:shd w:val="clear" w:color="auto" w:fill="FFFFFF"/>
          </w:tcPr>
          <w:p w14:paraId="65D7E2BC"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 xml:space="preserve">mln kWh </w:t>
            </w:r>
          </w:p>
        </w:tc>
        <w:tc>
          <w:tcPr>
            <w:tcW w:w="758" w:type="pct"/>
            <w:tcBorders>
              <w:bottom w:val="single" w:sz="2" w:space="0" w:color="auto"/>
            </w:tcBorders>
            <w:shd w:val="clear" w:color="auto" w:fill="FFFFFF"/>
            <w:vAlign w:val="bottom"/>
          </w:tcPr>
          <w:p w14:paraId="65D7E2BD"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36,623</w:t>
            </w:r>
          </w:p>
        </w:tc>
        <w:tc>
          <w:tcPr>
            <w:tcW w:w="758" w:type="pct"/>
            <w:tcBorders>
              <w:bottom w:val="single" w:sz="2" w:space="0" w:color="auto"/>
            </w:tcBorders>
            <w:shd w:val="clear" w:color="auto" w:fill="FFFFFF"/>
            <w:vAlign w:val="bottom"/>
          </w:tcPr>
          <w:p w14:paraId="65D7E2BE"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38,829</w:t>
            </w:r>
          </w:p>
        </w:tc>
        <w:tc>
          <w:tcPr>
            <w:tcW w:w="755" w:type="pct"/>
            <w:tcBorders>
              <w:bottom w:val="single" w:sz="2" w:space="0" w:color="auto"/>
            </w:tcBorders>
            <w:shd w:val="clear" w:color="auto" w:fill="F2F2F2"/>
            <w:vAlign w:val="bottom"/>
          </w:tcPr>
          <w:p w14:paraId="65D7E2BF"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39,967</w:t>
            </w:r>
          </w:p>
        </w:tc>
      </w:tr>
      <w:tr w:rsidR="00132FE8" w:rsidRPr="001A1AA1" w14:paraId="65D7E2C6" w14:textId="77777777" w:rsidTr="00E61ED2">
        <w:trPr>
          <w:trHeight w:val="161"/>
          <w:tblCellSpacing w:w="7" w:type="dxa"/>
        </w:trPr>
        <w:tc>
          <w:tcPr>
            <w:tcW w:w="1889" w:type="pct"/>
            <w:tcBorders>
              <w:bottom w:val="single" w:sz="2" w:space="0" w:color="auto"/>
            </w:tcBorders>
            <w:shd w:val="clear" w:color="auto" w:fill="FFFFFF"/>
            <w:vAlign w:val="bottom"/>
          </w:tcPr>
          <w:p w14:paraId="65D7E2C1"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Berezovskaya GRES</w:t>
            </w:r>
          </w:p>
        </w:tc>
        <w:tc>
          <w:tcPr>
            <w:tcW w:w="795" w:type="pct"/>
            <w:tcBorders>
              <w:bottom w:val="single" w:sz="2" w:space="0" w:color="auto"/>
            </w:tcBorders>
            <w:shd w:val="clear" w:color="auto" w:fill="FFFFFF"/>
          </w:tcPr>
          <w:p w14:paraId="65D7E2C2"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mln kWh</w:t>
            </w:r>
          </w:p>
        </w:tc>
        <w:tc>
          <w:tcPr>
            <w:tcW w:w="758" w:type="pct"/>
            <w:tcBorders>
              <w:bottom w:val="single" w:sz="2" w:space="0" w:color="auto"/>
            </w:tcBorders>
            <w:shd w:val="clear" w:color="auto" w:fill="FFFFFF"/>
            <w:vAlign w:val="bottom"/>
          </w:tcPr>
          <w:p w14:paraId="65D7E2C3"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9,288</w:t>
            </w:r>
          </w:p>
        </w:tc>
        <w:tc>
          <w:tcPr>
            <w:tcW w:w="758" w:type="pct"/>
            <w:tcBorders>
              <w:bottom w:val="single" w:sz="2" w:space="0" w:color="auto"/>
            </w:tcBorders>
            <w:shd w:val="clear" w:color="auto" w:fill="FFFFFF"/>
            <w:vAlign w:val="bottom"/>
          </w:tcPr>
          <w:p w14:paraId="65D7E2C4"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11,082</w:t>
            </w:r>
          </w:p>
        </w:tc>
        <w:tc>
          <w:tcPr>
            <w:tcW w:w="755" w:type="pct"/>
            <w:tcBorders>
              <w:bottom w:val="single" w:sz="2" w:space="0" w:color="auto"/>
            </w:tcBorders>
            <w:shd w:val="clear" w:color="auto" w:fill="F2F2F2"/>
            <w:vAlign w:val="bottom"/>
          </w:tcPr>
          <w:p w14:paraId="65D7E2C5"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10,738</w:t>
            </w:r>
          </w:p>
        </w:tc>
      </w:tr>
      <w:tr w:rsidR="00132FE8" w:rsidRPr="001A1AA1" w14:paraId="65D7E2CC" w14:textId="77777777" w:rsidTr="00E61ED2">
        <w:trPr>
          <w:trHeight w:val="161"/>
          <w:tblCellSpacing w:w="7" w:type="dxa"/>
        </w:trPr>
        <w:tc>
          <w:tcPr>
            <w:tcW w:w="1889" w:type="pct"/>
            <w:tcBorders>
              <w:bottom w:val="single" w:sz="2" w:space="0" w:color="auto"/>
            </w:tcBorders>
            <w:shd w:val="clear" w:color="auto" w:fill="FFFFFF"/>
            <w:vAlign w:val="bottom"/>
          </w:tcPr>
          <w:p w14:paraId="65D7E2C7"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Shaturskaya GRES</w:t>
            </w:r>
          </w:p>
        </w:tc>
        <w:tc>
          <w:tcPr>
            <w:tcW w:w="795" w:type="pct"/>
            <w:tcBorders>
              <w:bottom w:val="single" w:sz="2" w:space="0" w:color="auto"/>
            </w:tcBorders>
            <w:shd w:val="clear" w:color="auto" w:fill="FFFFFF"/>
          </w:tcPr>
          <w:p w14:paraId="65D7E2C8"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mln kWh</w:t>
            </w:r>
          </w:p>
        </w:tc>
        <w:tc>
          <w:tcPr>
            <w:tcW w:w="758" w:type="pct"/>
            <w:tcBorders>
              <w:bottom w:val="single" w:sz="2" w:space="0" w:color="auto"/>
            </w:tcBorders>
            <w:shd w:val="clear" w:color="auto" w:fill="FFFFFF"/>
            <w:vAlign w:val="bottom"/>
          </w:tcPr>
          <w:p w14:paraId="65D7E2C9"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4,112</w:t>
            </w:r>
          </w:p>
        </w:tc>
        <w:tc>
          <w:tcPr>
            <w:tcW w:w="758" w:type="pct"/>
            <w:tcBorders>
              <w:bottom w:val="single" w:sz="2" w:space="0" w:color="auto"/>
            </w:tcBorders>
            <w:shd w:val="clear" w:color="auto" w:fill="FFFFFF"/>
            <w:vAlign w:val="bottom"/>
          </w:tcPr>
          <w:p w14:paraId="65D7E2CA"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5,893</w:t>
            </w:r>
          </w:p>
        </w:tc>
        <w:tc>
          <w:tcPr>
            <w:tcW w:w="755" w:type="pct"/>
            <w:tcBorders>
              <w:bottom w:val="single" w:sz="2" w:space="0" w:color="auto"/>
            </w:tcBorders>
            <w:shd w:val="clear" w:color="auto" w:fill="F2F2F2"/>
            <w:vAlign w:val="bottom"/>
          </w:tcPr>
          <w:p w14:paraId="65D7E2CB"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5,185</w:t>
            </w:r>
          </w:p>
        </w:tc>
      </w:tr>
      <w:tr w:rsidR="00132FE8" w:rsidRPr="001A1AA1" w14:paraId="65D7E2D2" w14:textId="77777777" w:rsidTr="00E61ED2">
        <w:trPr>
          <w:trHeight w:val="161"/>
          <w:tblCellSpacing w:w="7" w:type="dxa"/>
        </w:trPr>
        <w:tc>
          <w:tcPr>
            <w:tcW w:w="1889" w:type="pct"/>
            <w:tcBorders>
              <w:bottom w:val="single" w:sz="2" w:space="0" w:color="auto"/>
            </w:tcBorders>
            <w:shd w:val="clear" w:color="auto" w:fill="FFFFFF"/>
            <w:vAlign w:val="bottom"/>
          </w:tcPr>
          <w:p w14:paraId="65D7E2CD"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Smolenskaya GRES</w:t>
            </w:r>
          </w:p>
        </w:tc>
        <w:tc>
          <w:tcPr>
            <w:tcW w:w="795" w:type="pct"/>
            <w:tcBorders>
              <w:bottom w:val="single" w:sz="2" w:space="0" w:color="auto"/>
            </w:tcBorders>
            <w:shd w:val="clear" w:color="auto" w:fill="FFFFFF"/>
          </w:tcPr>
          <w:p w14:paraId="65D7E2CE"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mln kWh</w:t>
            </w:r>
          </w:p>
        </w:tc>
        <w:tc>
          <w:tcPr>
            <w:tcW w:w="758" w:type="pct"/>
            <w:tcBorders>
              <w:bottom w:val="single" w:sz="2" w:space="0" w:color="auto"/>
            </w:tcBorders>
            <w:shd w:val="clear" w:color="auto" w:fill="FFFFFF"/>
            <w:vAlign w:val="bottom"/>
          </w:tcPr>
          <w:p w14:paraId="65D7E2CF"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1,928</w:t>
            </w:r>
          </w:p>
        </w:tc>
        <w:tc>
          <w:tcPr>
            <w:tcW w:w="758" w:type="pct"/>
            <w:tcBorders>
              <w:bottom w:val="single" w:sz="2" w:space="0" w:color="auto"/>
            </w:tcBorders>
            <w:shd w:val="clear" w:color="auto" w:fill="FFFFFF"/>
            <w:vAlign w:val="bottom"/>
          </w:tcPr>
          <w:p w14:paraId="65D7E2D0"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1,809</w:t>
            </w:r>
          </w:p>
        </w:tc>
        <w:tc>
          <w:tcPr>
            <w:tcW w:w="755" w:type="pct"/>
            <w:tcBorders>
              <w:bottom w:val="single" w:sz="2" w:space="0" w:color="auto"/>
            </w:tcBorders>
            <w:shd w:val="clear" w:color="auto" w:fill="F2F2F2"/>
            <w:vAlign w:val="bottom"/>
          </w:tcPr>
          <w:p w14:paraId="65D7E2D1"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1,966</w:t>
            </w:r>
          </w:p>
        </w:tc>
      </w:tr>
      <w:tr w:rsidR="00132FE8" w:rsidRPr="001A1AA1" w14:paraId="65D7E2D8" w14:textId="77777777" w:rsidTr="00E61ED2">
        <w:trPr>
          <w:trHeight w:val="161"/>
          <w:tblCellSpacing w:w="7" w:type="dxa"/>
        </w:trPr>
        <w:tc>
          <w:tcPr>
            <w:tcW w:w="1889" w:type="pct"/>
            <w:tcBorders>
              <w:bottom w:val="single" w:sz="2" w:space="0" w:color="auto"/>
            </w:tcBorders>
            <w:shd w:val="clear" w:color="auto" w:fill="FFFFFF"/>
            <w:vAlign w:val="bottom"/>
          </w:tcPr>
          <w:p w14:paraId="65D7E2D3"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Yaivinskaya GRES</w:t>
            </w:r>
          </w:p>
        </w:tc>
        <w:tc>
          <w:tcPr>
            <w:tcW w:w="795" w:type="pct"/>
            <w:tcBorders>
              <w:bottom w:val="single" w:sz="2" w:space="0" w:color="auto"/>
            </w:tcBorders>
            <w:shd w:val="clear" w:color="auto" w:fill="FFFFFF"/>
          </w:tcPr>
          <w:p w14:paraId="65D7E2D4"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mln kWh</w:t>
            </w:r>
          </w:p>
        </w:tc>
        <w:tc>
          <w:tcPr>
            <w:tcW w:w="758" w:type="pct"/>
            <w:tcBorders>
              <w:bottom w:val="single" w:sz="2" w:space="0" w:color="auto"/>
            </w:tcBorders>
            <w:shd w:val="clear" w:color="auto" w:fill="FFFFFF"/>
            <w:vAlign w:val="bottom"/>
          </w:tcPr>
          <w:p w14:paraId="65D7E2D5"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3,840</w:t>
            </w:r>
          </w:p>
        </w:tc>
        <w:tc>
          <w:tcPr>
            <w:tcW w:w="758" w:type="pct"/>
            <w:tcBorders>
              <w:bottom w:val="single" w:sz="2" w:space="0" w:color="auto"/>
            </w:tcBorders>
            <w:shd w:val="clear" w:color="auto" w:fill="FFFFFF"/>
            <w:vAlign w:val="bottom"/>
          </w:tcPr>
          <w:p w14:paraId="65D7E2D6"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4,854</w:t>
            </w:r>
          </w:p>
        </w:tc>
        <w:tc>
          <w:tcPr>
            <w:tcW w:w="755" w:type="pct"/>
            <w:tcBorders>
              <w:bottom w:val="single" w:sz="2" w:space="0" w:color="auto"/>
            </w:tcBorders>
            <w:shd w:val="clear" w:color="auto" w:fill="F2F2F2"/>
            <w:vAlign w:val="bottom"/>
          </w:tcPr>
          <w:p w14:paraId="65D7E2D7"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6,345</w:t>
            </w:r>
          </w:p>
        </w:tc>
      </w:tr>
      <w:tr w:rsidR="00132FE8" w:rsidRPr="001A1AA1" w14:paraId="65D7E2DE" w14:textId="77777777" w:rsidTr="00E61ED2">
        <w:trPr>
          <w:trHeight w:val="161"/>
          <w:tblCellSpacing w:w="7" w:type="dxa"/>
        </w:trPr>
        <w:tc>
          <w:tcPr>
            <w:tcW w:w="1889" w:type="pct"/>
            <w:tcBorders>
              <w:bottom w:val="single" w:sz="2" w:space="0" w:color="auto"/>
            </w:tcBorders>
            <w:shd w:val="clear" w:color="auto" w:fill="FFFFFF"/>
            <w:vAlign w:val="bottom"/>
          </w:tcPr>
          <w:p w14:paraId="65D7E2D9"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E.ON Russia</w:t>
            </w:r>
          </w:p>
        </w:tc>
        <w:tc>
          <w:tcPr>
            <w:tcW w:w="795" w:type="pct"/>
            <w:tcBorders>
              <w:bottom w:val="single" w:sz="2" w:space="0" w:color="auto"/>
            </w:tcBorders>
            <w:shd w:val="clear" w:color="auto" w:fill="FFFFFF"/>
          </w:tcPr>
          <w:p w14:paraId="65D7E2DA"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mln kWh</w:t>
            </w:r>
          </w:p>
        </w:tc>
        <w:tc>
          <w:tcPr>
            <w:tcW w:w="758" w:type="pct"/>
            <w:tcBorders>
              <w:bottom w:val="single" w:sz="2" w:space="0" w:color="auto"/>
            </w:tcBorders>
            <w:shd w:val="clear" w:color="auto" w:fill="FFFFFF"/>
            <w:vAlign w:val="bottom"/>
          </w:tcPr>
          <w:p w14:paraId="65D7E2DB"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55,791</w:t>
            </w:r>
          </w:p>
        </w:tc>
        <w:tc>
          <w:tcPr>
            <w:tcW w:w="758" w:type="pct"/>
            <w:tcBorders>
              <w:bottom w:val="single" w:sz="2" w:space="0" w:color="auto"/>
            </w:tcBorders>
            <w:shd w:val="clear" w:color="auto" w:fill="FFFFFF"/>
            <w:vAlign w:val="bottom"/>
          </w:tcPr>
          <w:p w14:paraId="65D7E2DC"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62,467</w:t>
            </w:r>
          </w:p>
        </w:tc>
        <w:tc>
          <w:tcPr>
            <w:tcW w:w="755" w:type="pct"/>
            <w:tcBorders>
              <w:bottom w:val="single" w:sz="2" w:space="0" w:color="auto"/>
            </w:tcBorders>
            <w:shd w:val="clear" w:color="auto" w:fill="F2F2F2"/>
            <w:vAlign w:val="bottom"/>
          </w:tcPr>
          <w:p w14:paraId="65D7E2DD"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64,202</w:t>
            </w:r>
          </w:p>
        </w:tc>
      </w:tr>
    </w:tbl>
    <w:p w14:paraId="65D7E2DF" w14:textId="77777777" w:rsidR="00132FE8" w:rsidRPr="001A1AA1" w:rsidRDefault="00132FE8" w:rsidP="00DF7B5B">
      <w:pPr>
        <w:widowControl w:val="0"/>
        <w:jc w:val="both"/>
        <w:rPr>
          <w:rFonts w:ascii="Verdana" w:hAnsi="Verdana"/>
          <w:sz w:val="18"/>
          <w:szCs w:val="18"/>
        </w:rPr>
      </w:pPr>
    </w:p>
    <w:p w14:paraId="65D7E2E0"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 xml:space="preserve">Main centers of electric power generation by E.ON Russia were Surgutskaya GRES-2 </w:t>
      </w:r>
      <w:r w:rsidR="006979A9" w:rsidRPr="001A1AA1">
        <w:rPr>
          <w:rFonts w:ascii="Verdana" w:hAnsi="Verdana"/>
          <w:sz w:val="18"/>
          <w:szCs w:val="18"/>
        </w:rPr>
        <w:t>—</w:t>
      </w:r>
      <w:r w:rsidRPr="001A1AA1">
        <w:rPr>
          <w:rFonts w:ascii="Verdana" w:hAnsi="Verdana"/>
          <w:sz w:val="18"/>
          <w:szCs w:val="18"/>
        </w:rPr>
        <w:t xml:space="preserve"> increased generation by 2.9% and Yaivinskaya GRES </w:t>
      </w:r>
      <w:r w:rsidR="006979A9" w:rsidRPr="001A1AA1">
        <w:rPr>
          <w:rFonts w:ascii="Verdana" w:hAnsi="Verdana"/>
          <w:sz w:val="18"/>
          <w:szCs w:val="18"/>
        </w:rPr>
        <w:t>—</w:t>
      </w:r>
      <w:r w:rsidRPr="001A1AA1">
        <w:rPr>
          <w:rFonts w:ascii="Verdana" w:hAnsi="Verdana"/>
          <w:sz w:val="18"/>
          <w:szCs w:val="18"/>
        </w:rPr>
        <w:t xml:space="preserve"> generation growth of 30.7%. This growth was mainly due to commissioning of new generation capacities in Q2 2011, the generating capacities were </w:t>
      </w:r>
      <w:r w:rsidR="00895A53" w:rsidRPr="001A1AA1">
        <w:rPr>
          <w:rFonts w:ascii="Verdana" w:hAnsi="Verdana"/>
          <w:sz w:val="18"/>
          <w:szCs w:val="18"/>
        </w:rPr>
        <w:t>built</w:t>
      </w:r>
      <w:r w:rsidRPr="001A1AA1">
        <w:rPr>
          <w:rFonts w:ascii="Verdana" w:hAnsi="Verdana"/>
          <w:sz w:val="18"/>
          <w:szCs w:val="18"/>
        </w:rPr>
        <w:t xml:space="preserve"> within the investment program of the Company. Due to new power units operation Surgutskaya GRES-2 and Yaivinskaya GRES set records of the annual electric power generation.</w:t>
      </w:r>
    </w:p>
    <w:p w14:paraId="65D7E2E1" w14:textId="77777777" w:rsidR="00CD604C" w:rsidRPr="001A1AA1" w:rsidRDefault="00CD604C" w:rsidP="00DF7B5B">
      <w:pPr>
        <w:widowControl w:val="0"/>
        <w:jc w:val="both"/>
        <w:rPr>
          <w:rFonts w:ascii="Verdana" w:hAnsi="Verdana"/>
          <w:sz w:val="18"/>
          <w:szCs w:val="18"/>
        </w:rPr>
      </w:pPr>
    </w:p>
    <w:p w14:paraId="65D7E2E2" w14:textId="77777777" w:rsidR="00CD604C" w:rsidRPr="001A1AA1" w:rsidRDefault="00CD604C" w:rsidP="00DF7B5B">
      <w:pPr>
        <w:widowControl w:val="0"/>
        <w:jc w:val="both"/>
        <w:rPr>
          <w:rFonts w:ascii="Verdana" w:hAnsi="Verdana"/>
          <w:sz w:val="18"/>
          <w:szCs w:val="18"/>
        </w:rPr>
      </w:pPr>
      <w:r w:rsidRPr="001A1AA1">
        <w:rPr>
          <w:rFonts w:ascii="Verdana" w:hAnsi="Verdana"/>
          <w:sz w:val="18"/>
          <w:szCs w:val="18"/>
        </w:rPr>
        <w:t>Growth of power generation by E.ON Russia in 2012 was conditioned by successful implementation of the investment program of new generating facilities construction. Within 2012 new power units of CCGT Surgutskaya GRES-2 and Yaivinskaya GRES were operated, their total installed capacity amounts to 1,222 MW.</w:t>
      </w:r>
    </w:p>
    <w:p w14:paraId="65D7E2E3" w14:textId="77777777" w:rsidR="00132FE8" w:rsidRPr="001A1AA1" w:rsidRDefault="00132FE8" w:rsidP="00DF7B5B">
      <w:pPr>
        <w:widowControl w:val="0"/>
        <w:jc w:val="both"/>
        <w:rPr>
          <w:rFonts w:ascii="Verdana" w:hAnsi="Verdana"/>
          <w:sz w:val="18"/>
          <w:szCs w:val="18"/>
          <w:highlight w:val="lightGray"/>
        </w:rPr>
      </w:pPr>
    </w:p>
    <w:p w14:paraId="65D7E2E4"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Change in generation by Smolenskaya GRES, Shaturskaya GRES and Berezovskaya GRES is conditioned by mode and balance situations in the regions and correspondingly, by capacities load by regional dispatch control of the System Operator.</w:t>
      </w:r>
    </w:p>
    <w:p w14:paraId="65D7E2E5" w14:textId="77777777" w:rsidR="00132FE8" w:rsidRPr="001A1AA1" w:rsidRDefault="00132FE8" w:rsidP="00DF7B5B">
      <w:pPr>
        <w:widowControl w:val="0"/>
        <w:jc w:val="both"/>
        <w:rPr>
          <w:rFonts w:ascii="Verdana" w:hAnsi="Verdana"/>
          <w:sz w:val="18"/>
          <w:szCs w:val="18"/>
        </w:rPr>
      </w:pPr>
    </w:p>
    <w:p w14:paraId="65D7E2E6" w14:textId="77777777" w:rsidR="00132FE8" w:rsidRPr="001A1AA1" w:rsidRDefault="0030335B" w:rsidP="00DF7B5B">
      <w:pPr>
        <w:widowControl w:val="0"/>
        <w:jc w:val="both"/>
        <w:rPr>
          <w:rFonts w:ascii="Verdana" w:hAnsi="Verdana"/>
          <w:sz w:val="18"/>
          <w:szCs w:val="18"/>
        </w:rPr>
      </w:pPr>
      <w:r w:rsidRPr="001A1AA1">
        <w:rPr>
          <w:rFonts w:ascii="Verdana" w:hAnsi="Verdana"/>
          <w:sz w:val="18"/>
          <w:szCs w:val="18"/>
        </w:rPr>
        <w:t>GENERATION OF HEAT POWER</w:t>
      </w:r>
    </w:p>
    <w:p w14:paraId="65D7E2E7" w14:textId="77777777" w:rsidR="00132FE8" w:rsidRPr="001A1AA1" w:rsidRDefault="00132FE8" w:rsidP="00DF7B5B">
      <w:pPr>
        <w:widowControl w:val="0"/>
        <w:jc w:val="both"/>
        <w:rPr>
          <w:rFonts w:ascii="Verdana" w:hAnsi="Verdana"/>
          <w:b/>
          <w:sz w:val="18"/>
          <w:szCs w:val="18"/>
        </w:rPr>
      </w:pPr>
    </w:p>
    <w:p w14:paraId="65D7E2E8"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In 2012 volume of heat power output from headers amounted to 2 mln 185 ths. Gcal, that is 59 thousand Gcal (2.8%) more than in the previous year. Change in the heat power generation volume is mainly connected to year-to-year fluctuations of the ambient air temperature.</w:t>
      </w:r>
    </w:p>
    <w:p w14:paraId="65D7E2E9" w14:textId="77777777" w:rsidR="00132FE8" w:rsidRPr="001A1AA1" w:rsidRDefault="00132FE8" w:rsidP="00DF7B5B">
      <w:pPr>
        <w:widowControl w:val="0"/>
        <w:jc w:val="both"/>
        <w:rPr>
          <w:rFonts w:ascii="Verdana" w:hAnsi="Verdana"/>
          <w:sz w:val="18"/>
          <w:szCs w:val="18"/>
        </w:rPr>
      </w:pPr>
    </w:p>
    <w:tbl>
      <w:tblPr>
        <w:tblW w:w="4936" w:type="pct"/>
        <w:tblCellSpacing w:w="7" w:type="dxa"/>
        <w:tblInd w:w="89" w:type="dxa"/>
        <w:shd w:val="clear" w:color="auto" w:fill="FFFFFF"/>
        <w:tblCellMar>
          <w:top w:w="75" w:type="dxa"/>
          <w:left w:w="75" w:type="dxa"/>
          <w:bottom w:w="75" w:type="dxa"/>
          <w:right w:w="75" w:type="dxa"/>
        </w:tblCellMar>
        <w:tblLook w:val="04A0" w:firstRow="1" w:lastRow="0" w:firstColumn="1" w:lastColumn="0" w:noHBand="0" w:noVBand="1"/>
      </w:tblPr>
      <w:tblGrid>
        <w:gridCol w:w="3681"/>
        <w:gridCol w:w="1559"/>
        <w:gridCol w:w="1483"/>
        <w:gridCol w:w="1483"/>
        <w:gridCol w:w="1484"/>
      </w:tblGrid>
      <w:tr w:rsidR="00132FE8" w:rsidRPr="001A1AA1" w14:paraId="65D7E2EF" w14:textId="77777777" w:rsidTr="00E61ED2">
        <w:trPr>
          <w:tblCellSpacing w:w="7" w:type="dxa"/>
        </w:trPr>
        <w:tc>
          <w:tcPr>
            <w:tcW w:w="1889" w:type="pct"/>
            <w:shd w:val="clear" w:color="auto" w:fill="FF0000"/>
            <w:vAlign w:val="center"/>
          </w:tcPr>
          <w:p w14:paraId="65D7E2EA" w14:textId="77777777" w:rsidR="00132FE8" w:rsidRPr="001A1AA1" w:rsidRDefault="00132FE8" w:rsidP="00DF7B5B">
            <w:pPr>
              <w:widowControl w:val="0"/>
              <w:jc w:val="both"/>
              <w:rPr>
                <w:rFonts w:ascii="Verdana" w:hAnsi="Verdana"/>
                <w:b/>
                <w:bCs/>
                <w:sz w:val="18"/>
                <w:szCs w:val="18"/>
              </w:rPr>
            </w:pPr>
            <w:r w:rsidRPr="001A1AA1">
              <w:rPr>
                <w:rFonts w:ascii="Verdana" w:hAnsi="Verdana"/>
                <w:b/>
                <w:sz w:val="18"/>
                <w:szCs w:val="18"/>
              </w:rPr>
              <w:t>Power plant</w:t>
            </w:r>
          </w:p>
        </w:tc>
        <w:tc>
          <w:tcPr>
            <w:tcW w:w="795" w:type="pct"/>
            <w:shd w:val="clear" w:color="auto" w:fill="FF0000"/>
            <w:vAlign w:val="center"/>
          </w:tcPr>
          <w:p w14:paraId="65D7E2EB"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Unit of measurement</w:t>
            </w:r>
          </w:p>
        </w:tc>
        <w:tc>
          <w:tcPr>
            <w:tcW w:w="758" w:type="pct"/>
            <w:shd w:val="clear" w:color="auto" w:fill="FF0000"/>
            <w:vAlign w:val="bottom"/>
          </w:tcPr>
          <w:p w14:paraId="65D7E2EC"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2010</w:t>
            </w:r>
          </w:p>
        </w:tc>
        <w:tc>
          <w:tcPr>
            <w:tcW w:w="758" w:type="pct"/>
            <w:shd w:val="clear" w:color="auto" w:fill="FF0000"/>
            <w:vAlign w:val="bottom"/>
          </w:tcPr>
          <w:p w14:paraId="65D7E2ED"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2011</w:t>
            </w:r>
          </w:p>
        </w:tc>
        <w:tc>
          <w:tcPr>
            <w:tcW w:w="755" w:type="pct"/>
            <w:shd w:val="clear" w:color="auto" w:fill="FF0000"/>
            <w:vAlign w:val="bottom"/>
          </w:tcPr>
          <w:p w14:paraId="65D7E2EE"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2012</w:t>
            </w:r>
          </w:p>
        </w:tc>
      </w:tr>
      <w:tr w:rsidR="00132FE8" w:rsidRPr="001A1AA1" w14:paraId="65D7E2F5" w14:textId="77777777" w:rsidTr="00E61ED2">
        <w:trPr>
          <w:trHeight w:val="161"/>
          <w:tblCellSpacing w:w="7" w:type="dxa"/>
        </w:trPr>
        <w:tc>
          <w:tcPr>
            <w:tcW w:w="1889" w:type="pct"/>
            <w:tcBorders>
              <w:bottom w:val="single" w:sz="2" w:space="0" w:color="auto"/>
            </w:tcBorders>
            <w:shd w:val="clear" w:color="auto" w:fill="FFFFFF"/>
            <w:vAlign w:val="bottom"/>
          </w:tcPr>
          <w:p w14:paraId="65D7E2F0"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Surgutskaya GRES-2</w:t>
            </w:r>
          </w:p>
        </w:tc>
        <w:tc>
          <w:tcPr>
            <w:tcW w:w="795" w:type="pct"/>
            <w:tcBorders>
              <w:bottom w:val="single" w:sz="2" w:space="0" w:color="auto"/>
            </w:tcBorders>
            <w:shd w:val="clear" w:color="auto" w:fill="FFFFFF"/>
          </w:tcPr>
          <w:p w14:paraId="65D7E2F1"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ths. Gcal</w:t>
            </w:r>
          </w:p>
        </w:tc>
        <w:tc>
          <w:tcPr>
            <w:tcW w:w="758" w:type="pct"/>
            <w:tcBorders>
              <w:bottom w:val="single" w:sz="2" w:space="0" w:color="auto"/>
            </w:tcBorders>
            <w:shd w:val="clear" w:color="auto" w:fill="FFFFFF"/>
            <w:vAlign w:val="bottom"/>
          </w:tcPr>
          <w:p w14:paraId="65D7E2F2"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1,016</w:t>
            </w:r>
          </w:p>
        </w:tc>
        <w:tc>
          <w:tcPr>
            <w:tcW w:w="758" w:type="pct"/>
            <w:tcBorders>
              <w:bottom w:val="single" w:sz="2" w:space="0" w:color="auto"/>
            </w:tcBorders>
            <w:shd w:val="clear" w:color="auto" w:fill="FFFFFF"/>
            <w:vAlign w:val="bottom"/>
          </w:tcPr>
          <w:p w14:paraId="65D7E2F3"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863</w:t>
            </w:r>
          </w:p>
        </w:tc>
        <w:tc>
          <w:tcPr>
            <w:tcW w:w="755" w:type="pct"/>
            <w:tcBorders>
              <w:bottom w:val="single" w:sz="2" w:space="0" w:color="auto"/>
            </w:tcBorders>
            <w:shd w:val="clear" w:color="auto" w:fill="F2F2F2"/>
            <w:vAlign w:val="bottom"/>
          </w:tcPr>
          <w:p w14:paraId="65D7E2F4"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891</w:t>
            </w:r>
          </w:p>
        </w:tc>
      </w:tr>
      <w:tr w:rsidR="00132FE8" w:rsidRPr="001A1AA1" w14:paraId="65D7E2FB" w14:textId="77777777" w:rsidTr="00E61ED2">
        <w:trPr>
          <w:trHeight w:val="161"/>
          <w:tblCellSpacing w:w="7" w:type="dxa"/>
        </w:trPr>
        <w:tc>
          <w:tcPr>
            <w:tcW w:w="1889" w:type="pct"/>
            <w:tcBorders>
              <w:bottom w:val="single" w:sz="2" w:space="0" w:color="auto"/>
            </w:tcBorders>
            <w:shd w:val="clear" w:color="auto" w:fill="FFFFFF"/>
            <w:vAlign w:val="bottom"/>
          </w:tcPr>
          <w:p w14:paraId="65D7E2F6"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Berezovskaya GRES</w:t>
            </w:r>
          </w:p>
        </w:tc>
        <w:tc>
          <w:tcPr>
            <w:tcW w:w="795" w:type="pct"/>
            <w:tcBorders>
              <w:bottom w:val="single" w:sz="2" w:space="0" w:color="auto"/>
            </w:tcBorders>
            <w:shd w:val="clear" w:color="auto" w:fill="FFFFFF"/>
          </w:tcPr>
          <w:p w14:paraId="65D7E2F7"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ths. Gcal</w:t>
            </w:r>
          </w:p>
        </w:tc>
        <w:tc>
          <w:tcPr>
            <w:tcW w:w="758" w:type="pct"/>
            <w:tcBorders>
              <w:bottom w:val="single" w:sz="2" w:space="0" w:color="auto"/>
            </w:tcBorders>
            <w:shd w:val="clear" w:color="auto" w:fill="FFFFFF"/>
            <w:vAlign w:val="bottom"/>
          </w:tcPr>
          <w:p w14:paraId="65D7E2F8"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774</w:t>
            </w:r>
          </w:p>
        </w:tc>
        <w:tc>
          <w:tcPr>
            <w:tcW w:w="758" w:type="pct"/>
            <w:tcBorders>
              <w:bottom w:val="single" w:sz="2" w:space="0" w:color="auto"/>
            </w:tcBorders>
            <w:shd w:val="clear" w:color="auto" w:fill="FFFFFF"/>
            <w:vAlign w:val="bottom"/>
          </w:tcPr>
          <w:p w14:paraId="65D7E2F9"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694</w:t>
            </w:r>
          </w:p>
        </w:tc>
        <w:tc>
          <w:tcPr>
            <w:tcW w:w="755" w:type="pct"/>
            <w:tcBorders>
              <w:bottom w:val="single" w:sz="2" w:space="0" w:color="auto"/>
            </w:tcBorders>
            <w:shd w:val="clear" w:color="auto" w:fill="F2F2F2"/>
            <w:vAlign w:val="bottom"/>
          </w:tcPr>
          <w:p w14:paraId="65D7E2FA"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731</w:t>
            </w:r>
          </w:p>
        </w:tc>
      </w:tr>
      <w:tr w:rsidR="00132FE8" w:rsidRPr="001A1AA1" w14:paraId="65D7E301" w14:textId="77777777" w:rsidTr="00E61ED2">
        <w:trPr>
          <w:trHeight w:val="161"/>
          <w:tblCellSpacing w:w="7" w:type="dxa"/>
        </w:trPr>
        <w:tc>
          <w:tcPr>
            <w:tcW w:w="1889" w:type="pct"/>
            <w:tcBorders>
              <w:bottom w:val="single" w:sz="2" w:space="0" w:color="auto"/>
            </w:tcBorders>
            <w:shd w:val="clear" w:color="auto" w:fill="FFFFFF"/>
            <w:vAlign w:val="bottom"/>
          </w:tcPr>
          <w:p w14:paraId="65D7E2FC"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Shaturskaya GRES</w:t>
            </w:r>
          </w:p>
        </w:tc>
        <w:tc>
          <w:tcPr>
            <w:tcW w:w="795" w:type="pct"/>
            <w:tcBorders>
              <w:bottom w:val="single" w:sz="2" w:space="0" w:color="auto"/>
            </w:tcBorders>
            <w:shd w:val="clear" w:color="auto" w:fill="FFFFFF"/>
          </w:tcPr>
          <w:p w14:paraId="65D7E2FD"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ths. Gcal</w:t>
            </w:r>
          </w:p>
        </w:tc>
        <w:tc>
          <w:tcPr>
            <w:tcW w:w="758" w:type="pct"/>
            <w:tcBorders>
              <w:bottom w:val="single" w:sz="2" w:space="0" w:color="auto"/>
            </w:tcBorders>
            <w:shd w:val="clear" w:color="auto" w:fill="FFFFFF"/>
            <w:vAlign w:val="bottom"/>
          </w:tcPr>
          <w:p w14:paraId="65D7E2FE"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430</w:t>
            </w:r>
          </w:p>
        </w:tc>
        <w:tc>
          <w:tcPr>
            <w:tcW w:w="758" w:type="pct"/>
            <w:tcBorders>
              <w:bottom w:val="single" w:sz="2" w:space="0" w:color="auto"/>
            </w:tcBorders>
            <w:shd w:val="clear" w:color="auto" w:fill="FFFFFF"/>
            <w:vAlign w:val="bottom"/>
          </w:tcPr>
          <w:p w14:paraId="65D7E2FF"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403</w:t>
            </w:r>
          </w:p>
        </w:tc>
        <w:tc>
          <w:tcPr>
            <w:tcW w:w="755" w:type="pct"/>
            <w:tcBorders>
              <w:bottom w:val="single" w:sz="2" w:space="0" w:color="auto"/>
            </w:tcBorders>
            <w:shd w:val="clear" w:color="auto" w:fill="F2F2F2"/>
            <w:vAlign w:val="bottom"/>
          </w:tcPr>
          <w:p w14:paraId="65D7E300"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401</w:t>
            </w:r>
          </w:p>
        </w:tc>
      </w:tr>
      <w:tr w:rsidR="00132FE8" w:rsidRPr="001A1AA1" w14:paraId="65D7E307" w14:textId="77777777" w:rsidTr="00E61ED2">
        <w:trPr>
          <w:trHeight w:val="161"/>
          <w:tblCellSpacing w:w="7" w:type="dxa"/>
        </w:trPr>
        <w:tc>
          <w:tcPr>
            <w:tcW w:w="1889" w:type="pct"/>
            <w:tcBorders>
              <w:bottom w:val="single" w:sz="2" w:space="0" w:color="auto"/>
            </w:tcBorders>
            <w:shd w:val="clear" w:color="auto" w:fill="FFFFFF"/>
            <w:vAlign w:val="bottom"/>
          </w:tcPr>
          <w:p w14:paraId="65D7E302"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Smolenskaya GRES</w:t>
            </w:r>
          </w:p>
        </w:tc>
        <w:tc>
          <w:tcPr>
            <w:tcW w:w="795" w:type="pct"/>
            <w:tcBorders>
              <w:bottom w:val="single" w:sz="2" w:space="0" w:color="auto"/>
            </w:tcBorders>
            <w:shd w:val="clear" w:color="auto" w:fill="FFFFFF"/>
          </w:tcPr>
          <w:p w14:paraId="65D7E303"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ths. Gcal</w:t>
            </w:r>
          </w:p>
        </w:tc>
        <w:tc>
          <w:tcPr>
            <w:tcW w:w="758" w:type="pct"/>
            <w:tcBorders>
              <w:bottom w:val="single" w:sz="2" w:space="0" w:color="auto"/>
            </w:tcBorders>
            <w:shd w:val="clear" w:color="auto" w:fill="FFFFFF"/>
            <w:vAlign w:val="bottom"/>
          </w:tcPr>
          <w:p w14:paraId="65D7E304"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70</w:t>
            </w:r>
          </w:p>
        </w:tc>
        <w:tc>
          <w:tcPr>
            <w:tcW w:w="758" w:type="pct"/>
            <w:tcBorders>
              <w:bottom w:val="single" w:sz="2" w:space="0" w:color="auto"/>
            </w:tcBorders>
            <w:shd w:val="clear" w:color="auto" w:fill="FFFFFF"/>
            <w:vAlign w:val="bottom"/>
          </w:tcPr>
          <w:p w14:paraId="65D7E305"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66</w:t>
            </w:r>
          </w:p>
        </w:tc>
        <w:tc>
          <w:tcPr>
            <w:tcW w:w="755" w:type="pct"/>
            <w:tcBorders>
              <w:bottom w:val="single" w:sz="2" w:space="0" w:color="auto"/>
            </w:tcBorders>
            <w:shd w:val="clear" w:color="auto" w:fill="F2F2F2"/>
            <w:vAlign w:val="bottom"/>
          </w:tcPr>
          <w:p w14:paraId="65D7E306"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67</w:t>
            </w:r>
          </w:p>
        </w:tc>
      </w:tr>
      <w:tr w:rsidR="00132FE8" w:rsidRPr="001A1AA1" w14:paraId="65D7E30D" w14:textId="77777777" w:rsidTr="00E61ED2">
        <w:trPr>
          <w:trHeight w:val="161"/>
          <w:tblCellSpacing w:w="7" w:type="dxa"/>
        </w:trPr>
        <w:tc>
          <w:tcPr>
            <w:tcW w:w="1889" w:type="pct"/>
            <w:tcBorders>
              <w:bottom w:val="single" w:sz="2" w:space="0" w:color="auto"/>
            </w:tcBorders>
            <w:shd w:val="clear" w:color="auto" w:fill="FFFFFF"/>
            <w:vAlign w:val="bottom"/>
          </w:tcPr>
          <w:p w14:paraId="65D7E308"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Yaivinskaya GRES</w:t>
            </w:r>
          </w:p>
        </w:tc>
        <w:tc>
          <w:tcPr>
            <w:tcW w:w="795" w:type="pct"/>
            <w:tcBorders>
              <w:bottom w:val="single" w:sz="2" w:space="0" w:color="auto"/>
            </w:tcBorders>
            <w:shd w:val="clear" w:color="auto" w:fill="FFFFFF"/>
          </w:tcPr>
          <w:p w14:paraId="65D7E309"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ths. Gcal</w:t>
            </w:r>
          </w:p>
        </w:tc>
        <w:tc>
          <w:tcPr>
            <w:tcW w:w="758" w:type="pct"/>
            <w:tcBorders>
              <w:bottom w:val="single" w:sz="2" w:space="0" w:color="auto"/>
            </w:tcBorders>
            <w:shd w:val="clear" w:color="auto" w:fill="FFFFFF"/>
            <w:vAlign w:val="bottom"/>
          </w:tcPr>
          <w:p w14:paraId="65D7E30A"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104</w:t>
            </w:r>
          </w:p>
        </w:tc>
        <w:tc>
          <w:tcPr>
            <w:tcW w:w="758" w:type="pct"/>
            <w:tcBorders>
              <w:bottom w:val="single" w:sz="2" w:space="0" w:color="auto"/>
            </w:tcBorders>
            <w:shd w:val="clear" w:color="auto" w:fill="FFFFFF"/>
            <w:vAlign w:val="bottom"/>
          </w:tcPr>
          <w:p w14:paraId="65D7E30B"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100</w:t>
            </w:r>
          </w:p>
        </w:tc>
        <w:tc>
          <w:tcPr>
            <w:tcW w:w="755" w:type="pct"/>
            <w:tcBorders>
              <w:bottom w:val="single" w:sz="2" w:space="0" w:color="auto"/>
            </w:tcBorders>
            <w:shd w:val="clear" w:color="auto" w:fill="F2F2F2"/>
            <w:vAlign w:val="bottom"/>
          </w:tcPr>
          <w:p w14:paraId="65D7E30C"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95</w:t>
            </w:r>
          </w:p>
        </w:tc>
      </w:tr>
      <w:tr w:rsidR="00132FE8" w:rsidRPr="001A1AA1" w14:paraId="65D7E313" w14:textId="77777777" w:rsidTr="00E61ED2">
        <w:trPr>
          <w:trHeight w:val="161"/>
          <w:tblCellSpacing w:w="7" w:type="dxa"/>
        </w:trPr>
        <w:tc>
          <w:tcPr>
            <w:tcW w:w="1889" w:type="pct"/>
            <w:tcBorders>
              <w:bottom w:val="single" w:sz="2" w:space="0" w:color="auto"/>
            </w:tcBorders>
            <w:shd w:val="clear" w:color="auto" w:fill="FFFFFF"/>
            <w:vAlign w:val="bottom"/>
          </w:tcPr>
          <w:p w14:paraId="65D7E30E"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E.ON Russia</w:t>
            </w:r>
          </w:p>
        </w:tc>
        <w:tc>
          <w:tcPr>
            <w:tcW w:w="795" w:type="pct"/>
            <w:tcBorders>
              <w:bottom w:val="single" w:sz="2" w:space="0" w:color="auto"/>
            </w:tcBorders>
            <w:shd w:val="clear" w:color="auto" w:fill="FFFFFF"/>
            <w:vAlign w:val="bottom"/>
          </w:tcPr>
          <w:p w14:paraId="65D7E30F"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ths. Gcal</w:t>
            </w:r>
          </w:p>
        </w:tc>
        <w:tc>
          <w:tcPr>
            <w:tcW w:w="758" w:type="pct"/>
            <w:tcBorders>
              <w:bottom w:val="single" w:sz="2" w:space="0" w:color="auto"/>
            </w:tcBorders>
            <w:shd w:val="clear" w:color="auto" w:fill="FFFFFF"/>
            <w:vAlign w:val="bottom"/>
          </w:tcPr>
          <w:p w14:paraId="65D7E310"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2,394</w:t>
            </w:r>
          </w:p>
        </w:tc>
        <w:tc>
          <w:tcPr>
            <w:tcW w:w="758" w:type="pct"/>
            <w:tcBorders>
              <w:bottom w:val="single" w:sz="2" w:space="0" w:color="auto"/>
            </w:tcBorders>
            <w:shd w:val="clear" w:color="auto" w:fill="FFFFFF"/>
            <w:vAlign w:val="bottom"/>
          </w:tcPr>
          <w:p w14:paraId="65D7E311"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2,126</w:t>
            </w:r>
          </w:p>
        </w:tc>
        <w:tc>
          <w:tcPr>
            <w:tcW w:w="755" w:type="pct"/>
            <w:tcBorders>
              <w:bottom w:val="single" w:sz="2" w:space="0" w:color="auto"/>
            </w:tcBorders>
            <w:shd w:val="clear" w:color="auto" w:fill="F2F2F2"/>
            <w:vAlign w:val="bottom"/>
          </w:tcPr>
          <w:p w14:paraId="65D7E312"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2,185</w:t>
            </w:r>
          </w:p>
        </w:tc>
      </w:tr>
    </w:tbl>
    <w:p w14:paraId="65D7E314" w14:textId="77777777" w:rsidR="00132FE8" w:rsidRPr="001A1AA1" w:rsidRDefault="00132FE8" w:rsidP="00DF7B5B">
      <w:pPr>
        <w:widowControl w:val="0"/>
        <w:jc w:val="both"/>
        <w:rPr>
          <w:rFonts w:ascii="Verdana" w:hAnsi="Verdana"/>
          <w:sz w:val="18"/>
          <w:szCs w:val="18"/>
        </w:rPr>
      </w:pPr>
    </w:p>
    <w:p w14:paraId="65D7E315" w14:textId="77777777" w:rsidR="00DD76DA" w:rsidRPr="001A1AA1" w:rsidRDefault="00DD76DA" w:rsidP="00DF7B5B">
      <w:pPr>
        <w:widowControl w:val="0"/>
        <w:jc w:val="both"/>
        <w:rPr>
          <w:rFonts w:ascii="Verdana" w:hAnsi="Verdana"/>
          <w:b/>
          <w:sz w:val="18"/>
          <w:szCs w:val="18"/>
        </w:rPr>
      </w:pPr>
    </w:p>
    <w:p w14:paraId="65D7E316" w14:textId="77777777" w:rsidR="00DD76DA" w:rsidRPr="001A1AA1" w:rsidRDefault="00DD76DA" w:rsidP="00DF7B5B">
      <w:pPr>
        <w:widowControl w:val="0"/>
        <w:jc w:val="both"/>
        <w:rPr>
          <w:rFonts w:ascii="Verdana" w:hAnsi="Verdana"/>
          <w:b/>
          <w:sz w:val="18"/>
          <w:szCs w:val="18"/>
        </w:rPr>
      </w:pPr>
    </w:p>
    <w:p w14:paraId="65D7E317" w14:textId="77777777" w:rsidR="00132FE8" w:rsidRPr="001A1AA1" w:rsidRDefault="00646DDB" w:rsidP="00DF7B5B">
      <w:pPr>
        <w:widowControl w:val="0"/>
        <w:jc w:val="both"/>
        <w:rPr>
          <w:rFonts w:ascii="Verdana" w:hAnsi="Verdana"/>
          <w:b/>
          <w:sz w:val="18"/>
          <w:szCs w:val="18"/>
        </w:rPr>
      </w:pPr>
      <w:r w:rsidRPr="001A1AA1">
        <w:rPr>
          <w:rFonts w:ascii="Verdana" w:hAnsi="Verdana"/>
          <w:b/>
          <w:sz w:val="18"/>
          <w:szCs w:val="18"/>
        </w:rPr>
        <w:t>INSTALLED CAPACITY UTILIZATION FACTOR (ICUF)</w:t>
      </w:r>
    </w:p>
    <w:p w14:paraId="65D7E318" w14:textId="77777777" w:rsidR="00132FE8" w:rsidRPr="001A1AA1" w:rsidRDefault="00132FE8" w:rsidP="00DF7B5B">
      <w:pPr>
        <w:widowControl w:val="0"/>
        <w:jc w:val="both"/>
        <w:rPr>
          <w:rFonts w:ascii="Verdana" w:hAnsi="Verdana"/>
          <w:sz w:val="18"/>
          <w:szCs w:val="18"/>
        </w:rPr>
      </w:pPr>
    </w:p>
    <w:p w14:paraId="65D7E319"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 xml:space="preserve">E.ON Russia has one of the biggest load levels of production capacities </w:t>
      </w:r>
      <w:r w:rsidR="006979A9" w:rsidRPr="001A1AA1">
        <w:rPr>
          <w:rFonts w:ascii="Verdana" w:hAnsi="Verdana"/>
          <w:sz w:val="18"/>
          <w:szCs w:val="18"/>
        </w:rPr>
        <w:t>—</w:t>
      </w:r>
      <w:r w:rsidRPr="001A1AA1">
        <w:rPr>
          <w:rFonts w:ascii="Verdana" w:hAnsi="Verdana"/>
          <w:sz w:val="18"/>
          <w:szCs w:val="18"/>
        </w:rPr>
        <w:t xml:space="preserve"> over 70%, among Russian companies of the electric power industry. Surgutskaya  GRES-2 is our largest and most popular power plant, its production capacities are loaded over 80% annually. </w:t>
      </w:r>
    </w:p>
    <w:p w14:paraId="65D7E31A" w14:textId="77777777" w:rsidR="00132FE8" w:rsidRPr="001A1AA1" w:rsidRDefault="00132FE8" w:rsidP="00DF7B5B">
      <w:pPr>
        <w:widowControl w:val="0"/>
        <w:jc w:val="both"/>
        <w:rPr>
          <w:rFonts w:ascii="Verdana" w:hAnsi="Verdana"/>
          <w:sz w:val="18"/>
          <w:szCs w:val="18"/>
        </w:rPr>
      </w:pPr>
    </w:p>
    <w:tbl>
      <w:tblPr>
        <w:tblW w:w="4936" w:type="pct"/>
        <w:tblCellSpacing w:w="7" w:type="dxa"/>
        <w:tblInd w:w="89" w:type="dxa"/>
        <w:shd w:val="clear" w:color="auto" w:fill="FFFFFF"/>
        <w:tblCellMar>
          <w:top w:w="75" w:type="dxa"/>
          <w:left w:w="75" w:type="dxa"/>
          <w:bottom w:w="75" w:type="dxa"/>
          <w:right w:w="75" w:type="dxa"/>
        </w:tblCellMar>
        <w:tblLook w:val="04A0" w:firstRow="1" w:lastRow="0" w:firstColumn="1" w:lastColumn="0" w:noHBand="0" w:noVBand="1"/>
      </w:tblPr>
      <w:tblGrid>
        <w:gridCol w:w="3679"/>
        <w:gridCol w:w="1559"/>
        <w:gridCol w:w="1484"/>
        <w:gridCol w:w="1484"/>
        <w:gridCol w:w="1484"/>
      </w:tblGrid>
      <w:tr w:rsidR="00132FE8" w:rsidRPr="001A1AA1" w14:paraId="65D7E320" w14:textId="77777777" w:rsidTr="00E61ED2">
        <w:trPr>
          <w:tblCellSpacing w:w="7" w:type="dxa"/>
        </w:trPr>
        <w:tc>
          <w:tcPr>
            <w:tcW w:w="1888" w:type="pct"/>
            <w:shd w:val="clear" w:color="auto" w:fill="FF0000"/>
            <w:vAlign w:val="center"/>
          </w:tcPr>
          <w:p w14:paraId="65D7E31B" w14:textId="77777777" w:rsidR="00132FE8" w:rsidRPr="001A1AA1" w:rsidRDefault="00132FE8" w:rsidP="00DF7B5B">
            <w:pPr>
              <w:widowControl w:val="0"/>
              <w:jc w:val="both"/>
              <w:rPr>
                <w:rFonts w:ascii="Verdana" w:hAnsi="Verdana"/>
                <w:b/>
                <w:bCs/>
                <w:sz w:val="18"/>
                <w:szCs w:val="18"/>
              </w:rPr>
            </w:pPr>
            <w:r w:rsidRPr="001A1AA1">
              <w:rPr>
                <w:rFonts w:ascii="Verdana" w:hAnsi="Verdana"/>
                <w:b/>
                <w:sz w:val="18"/>
                <w:szCs w:val="18"/>
              </w:rPr>
              <w:t>Power plant</w:t>
            </w:r>
          </w:p>
        </w:tc>
        <w:tc>
          <w:tcPr>
            <w:tcW w:w="794" w:type="pct"/>
            <w:shd w:val="clear" w:color="auto" w:fill="FF0000"/>
            <w:vAlign w:val="center"/>
          </w:tcPr>
          <w:p w14:paraId="65D7E31C"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Unit of measurement</w:t>
            </w:r>
          </w:p>
        </w:tc>
        <w:tc>
          <w:tcPr>
            <w:tcW w:w="759" w:type="pct"/>
            <w:shd w:val="clear" w:color="auto" w:fill="FF0000"/>
            <w:vAlign w:val="center"/>
          </w:tcPr>
          <w:p w14:paraId="65D7E31D"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2010</w:t>
            </w:r>
          </w:p>
        </w:tc>
        <w:tc>
          <w:tcPr>
            <w:tcW w:w="759" w:type="pct"/>
            <w:shd w:val="clear" w:color="auto" w:fill="FF0000"/>
            <w:vAlign w:val="center"/>
          </w:tcPr>
          <w:p w14:paraId="65D7E31E"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2011</w:t>
            </w:r>
          </w:p>
        </w:tc>
        <w:tc>
          <w:tcPr>
            <w:tcW w:w="755" w:type="pct"/>
            <w:shd w:val="clear" w:color="auto" w:fill="FF0000"/>
            <w:vAlign w:val="center"/>
          </w:tcPr>
          <w:p w14:paraId="65D7E31F"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2012</w:t>
            </w:r>
          </w:p>
        </w:tc>
      </w:tr>
      <w:tr w:rsidR="00132FE8" w:rsidRPr="001A1AA1" w14:paraId="65D7E326" w14:textId="77777777" w:rsidTr="00E61ED2">
        <w:trPr>
          <w:trHeight w:val="161"/>
          <w:tblCellSpacing w:w="7" w:type="dxa"/>
        </w:trPr>
        <w:tc>
          <w:tcPr>
            <w:tcW w:w="1888" w:type="pct"/>
            <w:tcBorders>
              <w:bottom w:val="single" w:sz="2" w:space="0" w:color="auto"/>
            </w:tcBorders>
            <w:shd w:val="clear" w:color="auto" w:fill="FFFFFF"/>
            <w:vAlign w:val="bottom"/>
          </w:tcPr>
          <w:p w14:paraId="65D7E321"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Surgutskaya GRES-2</w:t>
            </w:r>
          </w:p>
        </w:tc>
        <w:tc>
          <w:tcPr>
            <w:tcW w:w="794" w:type="pct"/>
            <w:tcBorders>
              <w:bottom w:val="single" w:sz="2" w:space="0" w:color="auto"/>
            </w:tcBorders>
            <w:shd w:val="clear" w:color="auto" w:fill="FFFFFF"/>
          </w:tcPr>
          <w:p w14:paraId="65D7E322"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w:t>
            </w:r>
          </w:p>
        </w:tc>
        <w:tc>
          <w:tcPr>
            <w:tcW w:w="759" w:type="pct"/>
            <w:tcBorders>
              <w:bottom w:val="single" w:sz="2" w:space="0" w:color="auto"/>
            </w:tcBorders>
            <w:shd w:val="clear" w:color="auto" w:fill="FFFFFF"/>
            <w:vAlign w:val="bottom"/>
          </w:tcPr>
          <w:p w14:paraId="65D7E323"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87.1</w:t>
            </w:r>
          </w:p>
        </w:tc>
        <w:tc>
          <w:tcPr>
            <w:tcW w:w="759" w:type="pct"/>
            <w:tcBorders>
              <w:bottom w:val="single" w:sz="2" w:space="0" w:color="auto"/>
            </w:tcBorders>
            <w:shd w:val="clear" w:color="auto" w:fill="FFFFFF"/>
            <w:vAlign w:val="bottom"/>
          </w:tcPr>
          <w:p w14:paraId="65D7E324"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85.0</w:t>
            </w:r>
          </w:p>
        </w:tc>
        <w:tc>
          <w:tcPr>
            <w:tcW w:w="755" w:type="pct"/>
            <w:tcBorders>
              <w:bottom w:val="single" w:sz="2" w:space="0" w:color="auto"/>
            </w:tcBorders>
            <w:shd w:val="clear" w:color="auto" w:fill="F2F2F2"/>
            <w:vAlign w:val="bottom"/>
          </w:tcPr>
          <w:p w14:paraId="65D7E325"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81.3</w:t>
            </w:r>
          </w:p>
        </w:tc>
      </w:tr>
      <w:tr w:rsidR="00132FE8" w:rsidRPr="001A1AA1" w14:paraId="65D7E32C" w14:textId="77777777" w:rsidTr="00E61ED2">
        <w:trPr>
          <w:trHeight w:val="161"/>
          <w:tblCellSpacing w:w="7" w:type="dxa"/>
        </w:trPr>
        <w:tc>
          <w:tcPr>
            <w:tcW w:w="1888" w:type="pct"/>
            <w:tcBorders>
              <w:bottom w:val="single" w:sz="2" w:space="0" w:color="auto"/>
            </w:tcBorders>
            <w:shd w:val="clear" w:color="auto" w:fill="FFFFFF"/>
            <w:vAlign w:val="bottom"/>
          </w:tcPr>
          <w:p w14:paraId="65D7E327"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Berezovskaya GRES</w:t>
            </w:r>
          </w:p>
        </w:tc>
        <w:tc>
          <w:tcPr>
            <w:tcW w:w="794" w:type="pct"/>
            <w:tcBorders>
              <w:bottom w:val="single" w:sz="2" w:space="0" w:color="auto"/>
            </w:tcBorders>
            <w:shd w:val="clear" w:color="auto" w:fill="FFFFFF"/>
          </w:tcPr>
          <w:p w14:paraId="65D7E328"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w:t>
            </w:r>
          </w:p>
        </w:tc>
        <w:tc>
          <w:tcPr>
            <w:tcW w:w="759" w:type="pct"/>
            <w:tcBorders>
              <w:bottom w:val="single" w:sz="2" w:space="0" w:color="auto"/>
            </w:tcBorders>
            <w:shd w:val="clear" w:color="auto" w:fill="FFFFFF"/>
            <w:vAlign w:val="bottom"/>
          </w:tcPr>
          <w:p w14:paraId="65D7E329"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70.5</w:t>
            </w:r>
          </w:p>
        </w:tc>
        <w:tc>
          <w:tcPr>
            <w:tcW w:w="759" w:type="pct"/>
            <w:tcBorders>
              <w:bottom w:val="single" w:sz="2" w:space="0" w:color="auto"/>
            </w:tcBorders>
            <w:shd w:val="clear" w:color="auto" w:fill="FFFFFF"/>
            <w:vAlign w:val="bottom"/>
          </w:tcPr>
          <w:p w14:paraId="65D7E32A"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81.2</w:t>
            </w:r>
          </w:p>
        </w:tc>
        <w:tc>
          <w:tcPr>
            <w:tcW w:w="755" w:type="pct"/>
            <w:tcBorders>
              <w:bottom w:val="single" w:sz="2" w:space="0" w:color="auto"/>
            </w:tcBorders>
            <w:shd w:val="clear" w:color="auto" w:fill="F2F2F2"/>
            <w:vAlign w:val="bottom"/>
          </w:tcPr>
          <w:p w14:paraId="65D7E32B"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76.4</w:t>
            </w:r>
          </w:p>
        </w:tc>
      </w:tr>
      <w:tr w:rsidR="00132FE8" w:rsidRPr="001A1AA1" w14:paraId="65D7E332" w14:textId="77777777" w:rsidTr="00E61ED2">
        <w:trPr>
          <w:trHeight w:val="161"/>
          <w:tblCellSpacing w:w="7" w:type="dxa"/>
        </w:trPr>
        <w:tc>
          <w:tcPr>
            <w:tcW w:w="1888" w:type="pct"/>
            <w:tcBorders>
              <w:bottom w:val="single" w:sz="2" w:space="0" w:color="auto"/>
            </w:tcBorders>
            <w:shd w:val="clear" w:color="auto" w:fill="FFFFFF"/>
            <w:vAlign w:val="bottom"/>
          </w:tcPr>
          <w:p w14:paraId="65D7E32D"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Shaturskaya GRES</w:t>
            </w:r>
          </w:p>
        </w:tc>
        <w:tc>
          <w:tcPr>
            <w:tcW w:w="794" w:type="pct"/>
            <w:tcBorders>
              <w:bottom w:val="single" w:sz="2" w:space="0" w:color="auto"/>
            </w:tcBorders>
            <w:shd w:val="clear" w:color="auto" w:fill="FFFFFF"/>
          </w:tcPr>
          <w:p w14:paraId="65D7E32E"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w:t>
            </w:r>
          </w:p>
        </w:tc>
        <w:tc>
          <w:tcPr>
            <w:tcW w:w="759" w:type="pct"/>
            <w:tcBorders>
              <w:bottom w:val="single" w:sz="2" w:space="0" w:color="auto"/>
            </w:tcBorders>
            <w:shd w:val="clear" w:color="auto" w:fill="FFFFFF"/>
            <w:vAlign w:val="bottom"/>
          </w:tcPr>
          <w:p w14:paraId="65D7E32F"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41.2</w:t>
            </w:r>
          </w:p>
        </w:tc>
        <w:tc>
          <w:tcPr>
            <w:tcW w:w="759" w:type="pct"/>
            <w:tcBorders>
              <w:bottom w:val="single" w:sz="2" w:space="0" w:color="auto"/>
            </w:tcBorders>
            <w:shd w:val="clear" w:color="auto" w:fill="FFFFFF"/>
            <w:vAlign w:val="bottom"/>
          </w:tcPr>
          <w:p w14:paraId="65D7E330"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45.1</w:t>
            </w:r>
          </w:p>
        </w:tc>
        <w:tc>
          <w:tcPr>
            <w:tcW w:w="755" w:type="pct"/>
            <w:tcBorders>
              <w:bottom w:val="single" w:sz="2" w:space="0" w:color="auto"/>
            </w:tcBorders>
            <w:shd w:val="clear" w:color="auto" w:fill="F2F2F2"/>
            <w:vAlign w:val="bottom"/>
          </w:tcPr>
          <w:p w14:paraId="65D7E331"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39.5</w:t>
            </w:r>
          </w:p>
        </w:tc>
      </w:tr>
      <w:tr w:rsidR="00132FE8" w:rsidRPr="001A1AA1" w14:paraId="65D7E338" w14:textId="77777777" w:rsidTr="00E61ED2">
        <w:trPr>
          <w:trHeight w:val="161"/>
          <w:tblCellSpacing w:w="7" w:type="dxa"/>
        </w:trPr>
        <w:tc>
          <w:tcPr>
            <w:tcW w:w="1888" w:type="pct"/>
            <w:tcBorders>
              <w:bottom w:val="single" w:sz="2" w:space="0" w:color="auto"/>
            </w:tcBorders>
            <w:shd w:val="clear" w:color="auto" w:fill="FFFFFF"/>
            <w:vAlign w:val="bottom"/>
          </w:tcPr>
          <w:p w14:paraId="65D7E333"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Smolenskaya GRES</w:t>
            </w:r>
          </w:p>
        </w:tc>
        <w:tc>
          <w:tcPr>
            <w:tcW w:w="794" w:type="pct"/>
            <w:tcBorders>
              <w:bottom w:val="single" w:sz="2" w:space="0" w:color="auto"/>
            </w:tcBorders>
            <w:shd w:val="clear" w:color="auto" w:fill="FFFFFF"/>
          </w:tcPr>
          <w:p w14:paraId="65D7E334"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w:t>
            </w:r>
          </w:p>
        </w:tc>
        <w:tc>
          <w:tcPr>
            <w:tcW w:w="759" w:type="pct"/>
            <w:tcBorders>
              <w:bottom w:val="single" w:sz="2" w:space="0" w:color="auto"/>
            </w:tcBorders>
            <w:shd w:val="clear" w:color="auto" w:fill="FFFFFF"/>
            <w:vAlign w:val="bottom"/>
          </w:tcPr>
          <w:p w14:paraId="65D7E335"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34.9</w:t>
            </w:r>
          </w:p>
        </w:tc>
        <w:tc>
          <w:tcPr>
            <w:tcW w:w="759" w:type="pct"/>
            <w:tcBorders>
              <w:bottom w:val="single" w:sz="2" w:space="0" w:color="auto"/>
            </w:tcBorders>
            <w:shd w:val="clear" w:color="auto" w:fill="FFFFFF"/>
            <w:vAlign w:val="bottom"/>
          </w:tcPr>
          <w:p w14:paraId="65D7E336"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32.8</w:t>
            </w:r>
          </w:p>
        </w:tc>
        <w:tc>
          <w:tcPr>
            <w:tcW w:w="755" w:type="pct"/>
            <w:tcBorders>
              <w:bottom w:val="single" w:sz="2" w:space="0" w:color="auto"/>
            </w:tcBorders>
            <w:shd w:val="clear" w:color="auto" w:fill="F2F2F2"/>
            <w:vAlign w:val="bottom"/>
          </w:tcPr>
          <w:p w14:paraId="65D7E337"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35.5</w:t>
            </w:r>
          </w:p>
        </w:tc>
      </w:tr>
      <w:tr w:rsidR="00132FE8" w:rsidRPr="001A1AA1" w14:paraId="65D7E33E" w14:textId="77777777" w:rsidTr="00E61ED2">
        <w:trPr>
          <w:trHeight w:val="161"/>
          <w:tblCellSpacing w:w="7" w:type="dxa"/>
        </w:trPr>
        <w:tc>
          <w:tcPr>
            <w:tcW w:w="1888" w:type="pct"/>
            <w:tcBorders>
              <w:bottom w:val="single" w:sz="2" w:space="0" w:color="auto"/>
            </w:tcBorders>
            <w:shd w:val="clear" w:color="auto" w:fill="FFFFFF"/>
            <w:vAlign w:val="bottom"/>
          </w:tcPr>
          <w:p w14:paraId="65D7E339"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Yaivinskaya GRES</w:t>
            </w:r>
          </w:p>
        </w:tc>
        <w:tc>
          <w:tcPr>
            <w:tcW w:w="794" w:type="pct"/>
            <w:tcBorders>
              <w:bottom w:val="single" w:sz="2" w:space="0" w:color="auto"/>
            </w:tcBorders>
            <w:shd w:val="clear" w:color="auto" w:fill="FFFFFF"/>
          </w:tcPr>
          <w:p w14:paraId="65D7E33A"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w:t>
            </w:r>
          </w:p>
        </w:tc>
        <w:tc>
          <w:tcPr>
            <w:tcW w:w="759" w:type="pct"/>
            <w:tcBorders>
              <w:bottom w:val="single" w:sz="2" w:space="0" w:color="auto"/>
            </w:tcBorders>
            <w:shd w:val="clear" w:color="auto" w:fill="FFFFFF"/>
            <w:vAlign w:val="bottom"/>
          </w:tcPr>
          <w:p w14:paraId="65D7E33B"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73.1</w:t>
            </w:r>
          </w:p>
        </w:tc>
        <w:tc>
          <w:tcPr>
            <w:tcW w:w="759" w:type="pct"/>
            <w:tcBorders>
              <w:bottom w:val="single" w:sz="2" w:space="0" w:color="auto"/>
            </w:tcBorders>
            <w:shd w:val="clear" w:color="auto" w:fill="FFFFFF"/>
            <w:vAlign w:val="bottom"/>
          </w:tcPr>
          <w:p w14:paraId="65D7E33C"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71.2</w:t>
            </w:r>
          </w:p>
        </w:tc>
        <w:tc>
          <w:tcPr>
            <w:tcW w:w="755" w:type="pct"/>
            <w:tcBorders>
              <w:bottom w:val="single" w:sz="2" w:space="0" w:color="auto"/>
            </w:tcBorders>
            <w:shd w:val="clear" w:color="auto" w:fill="F2F2F2"/>
            <w:vAlign w:val="bottom"/>
          </w:tcPr>
          <w:p w14:paraId="65D7E33D"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70.5</w:t>
            </w:r>
          </w:p>
        </w:tc>
      </w:tr>
      <w:tr w:rsidR="00132FE8" w:rsidRPr="001A1AA1" w14:paraId="65D7E344" w14:textId="77777777" w:rsidTr="00E61ED2">
        <w:trPr>
          <w:trHeight w:val="161"/>
          <w:tblCellSpacing w:w="7" w:type="dxa"/>
        </w:trPr>
        <w:tc>
          <w:tcPr>
            <w:tcW w:w="1888" w:type="pct"/>
            <w:tcBorders>
              <w:bottom w:val="single" w:sz="2" w:space="0" w:color="auto"/>
            </w:tcBorders>
            <w:shd w:val="clear" w:color="auto" w:fill="FFFFFF"/>
            <w:vAlign w:val="bottom"/>
          </w:tcPr>
          <w:p w14:paraId="65D7E33F"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E.ON Russia</w:t>
            </w:r>
          </w:p>
        </w:tc>
        <w:tc>
          <w:tcPr>
            <w:tcW w:w="794" w:type="pct"/>
            <w:tcBorders>
              <w:bottom w:val="single" w:sz="2" w:space="0" w:color="auto"/>
            </w:tcBorders>
            <w:shd w:val="clear" w:color="auto" w:fill="FFFFFF"/>
          </w:tcPr>
          <w:p w14:paraId="65D7E340"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w:t>
            </w:r>
          </w:p>
        </w:tc>
        <w:tc>
          <w:tcPr>
            <w:tcW w:w="759" w:type="pct"/>
            <w:tcBorders>
              <w:bottom w:val="single" w:sz="2" w:space="0" w:color="auto"/>
            </w:tcBorders>
            <w:shd w:val="clear" w:color="auto" w:fill="FFFFFF"/>
            <w:vAlign w:val="bottom"/>
          </w:tcPr>
          <w:p w14:paraId="65D7E341"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73.4</w:t>
            </w:r>
          </w:p>
        </w:tc>
        <w:tc>
          <w:tcPr>
            <w:tcW w:w="759" w:type="pct"/>
            <w:tcBorders>
              <w:bottom w:val="single" w:sz="2" w:space="0" w:color="auto"/>
            </w:tcBorders>
            <w:shd w:val="clear" w:color="auto" w:fill="FFFFFF"/>
            <w:vAlign w:val="bottom"/>
          </w:tcPr>
          <w:p w14:paraId="65D7E342"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73.6</w:t>
            </w:r>
          </w:p>
        </w:tc>
        <w:tc>
          <w:tcPr>
            <w:tcW w:w="755" w:type="pct"/>
            <w:tcBorders>
              <w:bottom w:val="single" w:sz="2" w:space="0" w:color="auto"/>
            </w:tcBorders>
            <w:shd w:val="clear" w:color="auto" w:fill="F2F2F2"/>
            <w:vAlign w:val="bottom"/>
          </w:tcPr>
          <w:p w14:paraId="65D7E343"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70.7</w:t>
            </w:r>
          </w:p>
        </w:tc>
      </w:tr>
    </w:tbl>
    <w:p w14:paraId="65D7E345" w14:textId="77777777" w:rsidR="00132FE8" w:rsidRPr="001A1AA1" w:rsidRDefault="00132FE8" w:rsidP="00DF7B5B">
      <w:pPr>
        <w:widowControl w:val="0"/>
        <w:jc w:val="both"/>
        <w:rPr>
          <w:rFonts w:ascii="Verdana" w:hAnsi="Verdana"/>
          <w:sz w:val="18"/>
          <w:szCs w:val="18"/>
        </w:rPr>
      </w:pPr>
    </w:p>
    <w:p w14:paraId="65D7E346" w14:textId="77777777" w:rsidR="004524A3" w:rsidRPr="001A1AA1" w:rsidRDefault="004524A3" w:rsidP="00DF7B5B">
      <w:pPr>
        <w:widowControl w:val="0"/>
        <w:jc w:val="both"/>
        <w:rPr>
          <w:rFonts w:ascii="Verdana" w:hAnsi="Verdana"/>
          <w:sz w:val="18"/>
          <w:szCs w:val="18"/>
        </w:rPr>
      </w:pPr>
    </w:p>
    <w:p w14:paraId="65D7E347" w14:textId="77777777" w:rsidR="00C14C1A" w:rsidRPr="001A1AA1" w:rsidRDefault="00C14C1A" w:rsidP="00DF7B5B">
      <w:pPr>
        <w:widowControl w:val="0"/>
        <w:shd w:val="clear" w:color="auto" w:fill="F2F2F2"/>
        <w:autoSpaceDE w:val="0"/>
        <w:autoSpaceDN w:val="0"/>
        <w:adjustRightInd w:val="0"/>
        <w:jc w:val="both"/>
        <w:rPr>
          <w:rFonts w:ascii="Verdana" w:hAnsi="Verdana"/>
          <w:b/>
          <w:sz w:val="20"/>
          <w:szCs w:val="20"/>
        </w:rPr>
      </w:pPr>
      <w:r w:rsidRPr="001A1AA1">
        <w:rPr>
          <w:rFonts w:ascii="Verdana" w:hAnsi="Verdana"/>
          <w:b/>
          <w:sz w:val="20"/>
          <w:szCs w:val="20"/>
        </w:rPr>
        <w:t>6.2. Fuel Mix Information</w:t>
      </w:r>
    </w:p>
    <w:p w14:paraId="65D7E348" w14:textId="77777777" w:rsidR="00C14C1A" w:rsidRPr="001A1AA1" w:rsidRDefault="00C14C1A" w:rsidP="00DF7B5B">
      <w:pPr>
        <w:widowControl w:val="0"/>
        <w:rPr>
          <w:rFonts w:ascii="Verdana" w:hAnsi="Verdana"/>
          <w:color w:val="1C3861"/>
          <w:sz w:val="18"/>
          <w:szCs w:val="18"/>
        </w:rPr>
      </w:pPr>
    </w:p>
    <w:p w14:paraId="65D7E349"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Power plants of E.ON Russia JSC use gas, coal and fuel oil as process fuel, besides it is possible to use peat, but in 2012 it was not combusted. Basic fuel in the Company fuel mix is gas: in 2012</w:t>
      </w:r>
      <w:r w:rsidR="006979A9" w:rsidRPr="001A1AA1">
        <w:rPr>
          <w:rFonts w:ascii="Verdana" w:hAnsi="Verdana"/>
          <w:sz w:val="18"/>
          <w:szCs w:val="18"/>
        </w:rPr>
        <w:t xml:space="preserve"> </w:t>
      </w:r>
      <w:r w:rsidRPr="001A1AA1">
        <w:rPr>
          <w:rFonts w:ascii="Verdana" w:hAnsi="Verdana"/>
          <w:sz w:val="18"/>
          <w:szCs w:val="18"/>
        </w:rPr>
        <w:t xml:space="preserve"> </w:t>
      </w:r>
      <w:r w:rsidR="006979A9" w:rsidRPr="001A1AA1">
        <w:rPr>
          <w:rFonts w:ascii="Verdana" w:hAnsi="Verdana"/>
          <w:sz w:val="18"/>
          <w:szCs w:val="18"/>
        </w:rPr>
        <w:t>—</w:t>
      </w:r>
      <w:r w:rsidRPr="001A1AA1">
        <w:rPr>
          <w:rFonts w:ascii="Verdana" w:hAnsi="Verdana"/>
          <w:sz w:val="18"/>
          <w:szCs w:val="18"/>
        </w:rPr>
        <w:t xml:space="preserve"> 80.77% of the total fuel consumption. </w:t>
      </w:r>
    </w:p>
    <w:p w14:paraId="65D7E34A" w14:textId="77777777" w:rsidR="00132FE8" w:rsidRPr="001A1AA1" w:rsidRDefault="00132FE8" w:rsidP="00DF7B5B">
      <w:pPr>
        <w:widowControl w:val="0"/>
        <w:jc w:val="both"/>
        <w:rPr>
          <w:rFonts w:ascii="Verdana" w:hAnsi="Verdana"/>
          <w:sz w:val="18"/>
          <w:szCs w:val="18"/>
        </w:rPr>
      </w:pPr>
    </w:p>
    <w:p w14:paraId="65D7E34B"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The major consumer of gas is a mono-fuel Surgutskaya GRES-2. The branch mainly uses associated petroleum gas produced at oil fields located in close proximity to the power plant.</w:t>
      </w:r>
    </w:p>
    <w:p w14:paraId="65D7E34C" w14:textId="77777777" w:rsidR="00132FE8" w:rsidRPr="001A1AA1" w:rsidRDefault="00132FE8" w:rsidP="00DF7B5B">
      <w:pPr>
        <w:widowControl w:val="0"/>
        <w:jc w:val="both"/>
        <w:rPr>
          <w:rFonts w:ascii="Verdana" w:hAnsi="Verdana"/>
          <w:sz w:val="18"/>
          <w:szCs w:val="18"/>
        </w:rPr>
      </w:pPr>
    </w:p>
    <w:p w14:paraId="65D7E34D"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Berezovskaya  GRES uses lignite as main fuel. Fuel oil is used at power units only during start-up operations. The major share of coal is supplied to the power plant by the ground conveyor from the coal pit Berezovskiy-1 located 14 km away from the branch. Coal consumption by Berezovskaya GRES in 2012</w:t>
      </w:r>
      <w:r w:rsidR="006979A9" w:rsidRPr="001A1AA1">
        <w:rPr>
          <w:rFonts w:ascii="Verdana" w:hAnsi="Verdana"/>
          <w:sz w:val="18"/>
          <w:szCs w:val="18"/>
        </w:rPr>
        <w:t xml:space="preserve"> </w:t>
      </w:r>
      <w:r w:rsidRPr="001A1AA1">
        <w:rPr>
          <w:rFonts w:ascii="Verdana" w:hAnsi="Verdana"/>
          <w:sz w:val="18"/>
          <w:szCs w:val="18"/>
        </w:rPr>
        <w:t xml:space="preserve"> amounted to 6,761.9 ths. tons. </w:t>
      </w:r>
    </w:p>
    <w:p w14:paraId="65D7E34E" w14:textId="77777777" w:rsidR="00132FE8" w:rsidRPr="001A1AA1" w:rsidRDefault="00132FE8" w:rsidP="00DF7B5B">
      <w:pPr>
        <w:widowControl w:val="0"/>
        <w:jc w:val="both"/>
        <w:rPr>
          <w:rFonts w:ascii="Verdana" w:hAnsi="Verdana"/>
          <w:sz w:val="18"/>
          <w:szCs w:val="18"/>
        </w:rPr>
      </w:pPr>
    </w:p>
    <w:p w14:paraId="65D7E34F"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Shaturskaya, Smolenskaya and Yaivinskaya GRES can use various types of fuel for technological purposes. However, taking into account the prices conjuncture over the last years, gas is the major fuel for those branches. In 2012</w:t>
      </w:r>
      <w:r w:rsidR="00DD4C26" w:rsidRPr="001A1AA1">
        <w:rPr>
          <w:rFonts w:ascii="Verdana" w:hAnsi="Verdana"/>
          <w:sz w:val="18"/>
          <w:szCs w:val="18"/>
        </w:rPr>
        <w:t xml:space="preserve"> </w:t>
      </w:r>
      <w:r w:rsidRPr="001A1AA1">
        <w:rPr>
          <w:rFonts w:ascii="Verdana" w:hAnsi="Verdana"/>
          <w:sz w:val="18"/>
          <w:szCs w:val="18"/>
        </w:rPr>
        <w:t xml:space="preserve"> its share in the fuel mix of Smolenskaya GRES amounted to about 99%, Shaturskaya GRES about  97%, Yaivinskaya GRES - more than 94%. </w:t>
      </w:r>
    </w:p>
    <w:p w14:paraId="65D7E350" w14:textId="77777777" w:rsidR="00132FE8" w:rsidRPr="001A1AA1" w:rsidRDefault="00132FE8" w:rsidP="00DF7B5B">
      <w:pPr>
        <w:widowControl w:val="0"/>
        <w:jc w:val="both"/>
      </w:pPr>
    </w:p>
    <w:tbl>
      <w:tblPr>
        <w:tblW w:w="5000" w:type="pct"/>
        <w:tblLook w:val="04A0" w:firstRow="1" w:lastRow="0" w:firstColumn="1" w:lastColumn="0" w:noHBand="0" w:noVBand="1"/>
      </w:tblPr>
      <w:tblGrid>
        <w:gridCol w:w="1878"/>
        <w:gridCol w:w="1583"/>
        <w:gridCol w:w="3013"/>
        <w:gridCol w:w="1996"/>
        <w:gridCol w:w="1384"/>
      </w:tblGrid>
      <w:tr w:rsidR="00132FE8" w:rsidRPr="001A1AA1" w14:paraId="65D7E356" w14:textId="77777777" w:rsidTr="00E61ED2">
        <w:trPr>
          <w:trHeight w:val="1065"/>
        </w:trPr>
        <w:tc>
          <w:tcPr>
            <w:tcW w:w="953" w:type="pct"/>
            <w:vMerge w:val="restart"/>
            <w:shd w:val="clear" w:color="000000" w:fill="FF0000"/>
            <w:vAlign w:val="center"/>
            <w:hideMark/>
          </w:tcPr>
          <w:p w14:paraId="65D7E351" w14:textId="77777777" w:rsidR="00132FE8" w:rsidRPr="001A1AA1" w:rsidRDefault="00132FE8" w:rsidP="00DF7B5B">
            <w:pPr>
              <w:widowControl w:val="0"/>
              <w:jc w:val="both"/>
              <w:rPr>
                <w:b/>
                <w:bCs/>
              </w:rPr>
            </w:pPr>
            <w:r w:rsidRPr="001A1AA1">
              <w:rPr>
                <w:b/>
                <w:bCs/>
              </w:rPr>
              <w:t>Branch</w:t>
            </w:r>
          </w:p>
        </w:tc>
        <w:tc>
          <w:tcPr>
            <w:tcW w:w="803" w:type="pct"/>
            <w:vMerge w:val="restart"/>
            <w:shd w:val="clear" w:color="000000" w:fill="FF0000"/>
            <w:vAlign w:val="center"/>
            <w:hideMark/>
          </w:tcPr>
          <w:p w14:paraId="65D7E352" w14:textId="77777777" w:rsidR="00132FE8" w:rsidRPr="001A1AA1" w:rsidRDefault="00132FE8" w:rsidP="00DF7B5B">
            <w:pPr>
              <w:widowControl w:val="0"/>
              <w:jc w:val="both"/>
              <w:rPr>
                <w:b/>
                <w:bCs/>
              </w:rPr>
            </w:pPr>
            <w:r w:rsidRPr="001A1AA1">
              <w:rPr>
                <w:b/>
                <w:bCs/>
              </w:rPr>
              <w:t>Fuel</w:t>
            </w:r>
          </w:p>
        </w:tc>
        <w:tc>
          <w:tcPr>
            <w:tcW w:w="1529" w:type="pct"/>
            <w:vMerge w:val="restart"/>
            <w:shd w:val="clear" w:color="000000" w:fill="FF0000"/>
            <w:vAlign w:val="center"/>
            <w:hideMark/>
          </w:tcPr>
          <w:p w14:paraId="65D7E353" w14:textId="77777777" w:rsidR="00132FE8" w:rsidRPr="001A1AA1" w:rsidRDefault="00132FE8" w:rsidP="00DF7B5B">
            <w:pPr>
              <w:widowControl w:val="0"/>
              <w:jc w:val="both"/>
              <w:rPr>
                <w:b/>
                <w:bCs/>
              </w:rPr>
            </w:pPr>
            <w:r w:rsidRPr="001A1AA1">
              <w:rPr>
                <w:b/>
                <w:bCs/>
              </w:rPr>
              <w:t>Quantity, mln cub.m (ths. tons)</w:t>
            </w:r>
          </w:p>
        </w:tc>
        <w:tc>
          <w:tcPr>
            <w:tcW w:w="1013" w:type="pct"/>
            <w:vMerge w:val="restart"/>
            <w:shd w:val="clear" w:color="000000" w:fill="FF0000"/>
            <w:vAlign w:val="center"/>
            <w:hideMark/>
          </w:tcPr>
          <w:p w14:paraId="65D7E354" w14:textId="77777777" w:rsidR="00132FE8" w:rsidRPr="001A1AA1" w:rsidRDefault="00132FE8" w:rsidP="00DF7B5B">
            <w:pPr>
              <w:widowControl w:val="0"/>
              <w:jc w:val="both"/>
              <w:rPr>
                <w:b/>
                <w:bCs/>
              </w:rPr>
            </w:pPr>
            <w:r w:rsidRPr="001A1AA1">
              <w:rPr>
                <w:b/>
                <w:bCs/>
              </w:rPr>
              <w:t xml:space="preserve">Quantity, ths.  </w:t>
            </w:r>
            <w:r w:rsidR="00895A53" w:rsidRPr="001A1AA1">
              <w:rPr>
                <w:b/>
                <w:bCs/>
              </w:rPr>
              <w:t>tons of</w:t>
            </w:r>
            <w:r w:rsidRPr="001A1AA1">
              <w:rPr>
                <w:b/>
                <w:bCs/>
              </w:rPr>
              <w:t xml:space="preserve"> fuel equivalent</w:t>
            </w:r>
          </w:p>
        </w:tc>
        <w:tc>
          <w:tcPr>
            <w:tcW w:w="703" w:type="pct"/>
            <w:vMerge w:val="restart"/>
            <w:shd w:val="clear" w:color="000000" w:fill="FF0000"/>
            <w:vAlign w:val="center"/>
            <w:hideMark/>
          </w:tcPr>
          <w:p w14:paraId="65D7E355" w14:textId="77777777" w:rsidR="00132FE8" w:rsidRPr="001A1AA1" w:rsidRDefault="00132FE8" w:rsidP="00DF7B5B">
            <w:pPr>
              <w:widowControl w:val="0"/>
              <w:jc w:val="both"/>
              <w:rPr>
                <w:b/>
                <w:bCs/>
              </w:rPr>
            </w:pPr>
            <w:r w:rsidRPr="001A1AA1">
              <w:rPr>
                <w:b/>
                <w:bCs/>
              </w:rPr>
              <w:t>Share, %</w:t>
            </w:r>
          </w:p>
        </w:tc>
      </w:tr>
      <w:tr w:rsidR="00132FE8" w:rsidRPr="001A1AA1" w14:paraId="65D7E35C" w14:textId="77777777" w:rsidTr="00A450D0">
        <w:trPr>
          <w:trHeight w:val="293"/>
        </w:trPr>
        <w:tc>
          <w:tcPr>
            <w:tcW w:w="953" w:type="pct"/>
            <w:vMerge/>
            <w:tcBorders>
              <w:bottom w:val="single" w:sz="4" w:space="0" w:color="auto"/>
            </w:tcBorders>
            <w:vAlign w:val="center"/>
            <w:hideMark/>
          </w:tcPr>
          <w:p w14:paraId="65D7E357" w14:textId="77777777" w:rsidR="00132FE8" w:rsidRPr="001A1AA1" w:rsidRDefault="00132FE8" w:rsidP="00DF7B5B">
            <w:pPr>
              <w:widowControl w:val="0"/>
              <w:jc w:val="both"/>
              <w:rPr>
                <w:b/>
                <w:bCs/>
              </w:rPr>
            </w:pPr>
          </w:p>
        </w:tc>
        <w:tc>
          <w:tcPr>
            <w:tcW w:w="803" w:type="pct"/>
            <w:vMerge/>
            <w:tcBorders>
              <w:bottom w:val="single" w:sz="4" w:space="0" w:color="auto"/>
            </w:tcBorders>
            <w:vAlign w:val="center"/>
            <w:hideMark/>
          </w:tcPr>
          <w:p w14:paraId="65D7E358" w14:textId="77777777" w:rsidR="00132FE8" w:rsidRPr="001A1AA1" w:rsidRDefault="00132FE8" w:rsidP="00DF7B5B">
            <w:pPr>
              <w:widowControl w:val="0"/>
              <w:jc w:val="both"/>
              <w:rPr>
                <w:b/>
                <w:bCs/>
              </w:rPr>
            </w:pPr>
          </w:p>
        </w:tc>
        <w:tc>
          <w:tcPr>
            <w:tcW w:w="1529" w:type="pct"/>
            <w:vMerge/>
            <w:tcBorders>
              <w:bottom w:val="single" w:sz="4" w:space="0" w:color="auto"/>
            </w:tcBorders>
            <w:vAlign w:val="center"/>
            <w:hideMark/>
          </w:tcPr>
          <w:p w14:paraId="65D7E359" w14:textId="77777777" w:rsidR="00132FE8" w:rsidRPr="001A1AA1" w:rsidRDefault="00132FE8" w:rsidP="00DF7B5B">
            <w:pPr>
              <w:widowControl w:val="0"/>
              <w:jc w:val="both"/>
              <w:rPr>
                <w:b/>
                <w:bCs/>
              </w:rPr>
            </w:pPr>
          </w:p>
        </w:tc>
        <w:tc>
          <w:tcPr>
            <w:tcW w:w="1013" w:type="pct"/>
            <w:vMerge/>
            <w:tcBorders>
              <w:bottom w:val="single" w:sz="4" w:space="0" w:color="auto"/>
            </w:tcBorders>
            <w:vAlign w:val="center"/>
            <w:hideMark/>
          </w:tcPr>
          <w:p w14:paraId="65D7E35A" w14:textId="77777777" w:rsidR="00132FE8" w:rsidRPr="001A1AA1" w:rsidRDefault="00132FE8" w:rsidP="00DF7B5B">
            <w:pPr>
              <w:widowControl w:val="0"/>
              <w:jc w:val="both"/>
              <w:rPr>
                <w:b/>
                <w:bCs/>
              </w:rPr>
            </w:pPr>
          </w:p>
        </w:tc>
        <w:tc>
          <w:tcPr>
            <w:tcW w:w="703" w:type="pct"/>
            <w:vMerge/>
            <w:tcBorders>
              <w:bottom w:val="single" w:sz="4" w:space="0" w:color="auto"/>
            </w:tcBorders>
            <w:vAlign w:val="center"/>
            <w:hideMark/>
          </w:tcPr>
          <w:p w14:paraId="65D7E35B" w14:textId="77777777" w:rsidR="00132FE8" w:rsidRPr="001A1AA1" w:rsidRDefault="00132FE8" w:rsidP="00DF7B5B">
            <w:pPr>
              <w:widowControl w:val="0"/>
              <w:jc w:val="both"/>
              <w:rPr>
                <w:b/>
                <w:bCs/>
              </w:rPr>
            </w:pPr>
          </w:p>
        </w:tc>
      </w:tr>
      <w:tr w:rsidR="00132FE8" w:rsidRPr="001A1AA1" w14:paraId="65D7E362" w14:textId="77777777" w:rsidTr="00E61ED2">
        <w:trPr>
          <w:trHeight w:val="255"/>
        </w:trPr>
        <w:tc>
          <w:tcPr>
            <w:tcW w:w="953" w:type="pct"/>
            <w:vMerge w:val="restart"/>
            <w:tcBorders>
              <w:top w:val="single" w:sz="4" w:space="0" w:color="auto"/>
            </w:tcBorders>
            <w:shd w:val="clear" w:color="auto" w:fill="auto"/>
            <w:vAlign w:val="center"/>
            <w:hideMark/>
          </w:tcPr>
          <w:p w14:paraId="65D7E35D"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Berezovskaya GRES</w:t>
            </w:r>
          </w:p>
        </w:tc>
        <w:tc>
          <w:tcPr>
            <w:tcW w:w="803" w:type="pct"/>
            <w:tcBorders>
              <w:top w:val="single" w:sz="4" w:space="0" w:color="auto"/>
            </w:tcBorders>
            <w:shd w:val="clear" w:color="auto" w:fill="auto"/>
            <w:vAlign w:val="center"/>
            <w:hideMark/>
          </w:tcPr>
          <w:p w14:paraId="65D7E35E"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Coal</w:t>
            </w:r>
          </w:p>
        </w:tc>
        <w:tc>
          <w:tcPr>
            <w:tcW w:w="1529" w:type="pct"/>
            <w:tcBorders>
              <w:top w:val="single" w:sz="4" w:space="0" w:color="auto"/>
            </w:tcBorders>
            <w:shd w:val="clear" w:color="auto" w:fill="auto"/>
            <w:vAlign w:val="center"/>
            <w:hideMark/>
          </w:tcPr>
          <w:p w14:paraId="65D7E35F"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6,761.88</w:t>
            </w:r>
          </w:p>
        </w:tc>
        <w:tc>
          <w:tcPr>
            <w:tcW w:w="1013" w:type="pct"/>
            <w:tcBorders>
              <w:top w:val="single" w:sz="4" w:space="0" w:color="auto"/>
            </w:tcBorders>
            <w:shd w:val="clear" w:color="auto" w:fill="auto"/>
            <w:vAlign w:val="center"/>
            <w:hideMark/>
          </w:tcPr>
          <w:p w14:paraId="65D7E360"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3,556.76</w:t>
            </w:r>
          </w:p>
        </w:tc>
        <w:tc>
          <w:tcPr>
            <w:tcW w:w="703" w:type="pct"/>
            <w:tcBorders>
              <w:top w:val="single" w:sz="4" w:space="0" w:color="auto"/>
            </w:tcBorders>
            <w:shd w:val="clear" w:color="auto" w:fill="auto"/>
            <w:vAlign w:val="center"/>
            <w:hideMark/>
          </w:tcPr>
          <w:p w14:paraId="65D7E361"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99.83</w:t>
            </w:r>
          </w:p>
        </w:tc>
      </w:tr>
      <w:tr w:rsidR="00132FE8" w:rsidRPr="001A1AA1" w14:paraId="65D7E368" w14:textId="77777777" w:rsidTr="00E61ED2">
        <w:trPr>
          <w:trHeight w:val="255"/>
        </w:trPr>
        <w:tc>
          <w:tcPr>
            <w:tcW w:w="953" w:type="pct"/>
            <w:vMerge/>
            <w:vAlign w:val="center"/>
            <w:hideMark/>
          </w:tcPr>
          <w:p w14:paraId="65D7E363" w14:textId="77777777" w:rsidR="00132FE8" w:rsidRPr="001A1AA1" w:rsidRDefault="00132FE8" w:rsidP="00DF7B5B">
            <w:pPr>
              <w:widowControl w:val="0"/>
              <w:jc w:val="both"/>
              <w:rPr>
                <w:rFonts w:ascii="Verdana" w:hAnsi="Verdana"/>
                <w:sz w:val="18"/>
                <w:szCs w:val="18"/>
              </w:rPr>
            </w:pPr>
          </w:p>
        </w:tc>
        <w:tc>
          <w:tcPr>
            <w:tcW w:w="803" w:type="pct"/>
            <w:shd w:val="clear" w:color="auto" w:fill="auto"/>
            <w:vAlign w:val="center"/>
            <w:hideMark/>
          </w:tcPr>
          <w:p w14:paraId="65D7E364"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Fuel oil</w:t>
            </w:r>
          </w:p>
        </w:tc>
        <w:tc>
          <w:tcPr>
            <w:tcW w:w="1529" w:type="pct"/>
            <w:shd w:val="clear" w:color="auto" w:fill="auto"/>
            <w:vAlign w:val="center"/>
            <w:hideMark/>
          </w:tcPr>
          <w:p w14:paraId="65D7E365"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4.31</w:t>
            </w:r>
          </w:p>
        </w:tc>
        <w:tc>
          <w:tcPr>
            <w:tcW w:w="1013" w:type="pct"/>
            <w:shd w:val="clear" w:color="auto" w:fill="auto"/>
            <w:vAlign w:val="center"/>
            <w:hideMark/>
          </w:tcPr>
          <w:p w14:paraId="65D7E366"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6.04</w:t>
            </w:r>
          </w:p>
        </w:tc>
        <w:tc>
          <w:tcPr>
            <w:tcW w:w="703" w:type="pct"/>
            <w:shd w:val="clear" w:color="auto" w:fill="auto"/>
            <w:vAlign w:val="center"/>
            <w:hideMark/>
          </w:tcPr>
          <w:p w14:paraId="65D7E367"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0.17</w:t>
            </w:r>
          </w:p>
        </w:tc>
      </w:tr>
      <w:tr w:rsidR="00132FE8" w:rsidRPr="001A1AA1" w14:paraId="65D7E36E" w14:textId="77777777" w:rsidTr="00E61ED2">
        <w:trPr>
          <w:trHeight w:val="435"/>
        </w:trPr>
        <w:tc>
          <w:tcPr>
            <w:tcW w:w="953" w:type="pct"/>
            <w:vMerge/>
            <w:tcBorders>
              <w:bottom w:val="single" w:sz="4" w:space="0" w:color="auto"/>
            </w:tcBorders>
            <w:vAlign w:val="center"/>
            <w:hideMark/>
          </w:tcPr>
          <w:p w14:paraId="65D7E369" w14:textId="77777777" w:rsidR="00132FE8" w:rsidRPr="001A1AA1" w:rsidRDefault="00132FE8" w:rsidP="00DF7B5B">
            <w:pPr>
              <w:widowControl w:val="0"/>
              <w:jc w:val="both"/>
              <w:rPr>
                <w:rFonts w:ascii="Verdana" w:hAnsi="Verdana"/>
                <w:sz w:val="18"/>
                <w:szCs w:val="18"/>
              </w:rPr>
            </w:pPr>
          </w:p>
        </w:tc>
        <w:tc>
          <w:tcPr>
            <w:tcW w:w="803" w:type="pct"/>
            <w:tcBorders>
              <w:bottom w:val="single" w:sz="4" w:space="0" w:color="auto"/>
            </w:tcBorders>
            <w:shd w:val="clear" w:color="auto" w:fill="auto"/>
            <w:vAlign w:val="center"/>
            <w:hideMark/>
          </w:tcPr>
          <w:p w14:paraId="65D7E36A"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other fuel</w:t>
            </w:r>
          </w:p>
        </w:tc>
        <w:tc>
          <w:tcPr>
            <w:tcW w:w="1529" w:type="pct"/>
            <w:tcBorders>
              <w:bottom w:val="single" w:sz="4" w:space="0" w:color="auto"/>
            </w:tcBorders>
            <w:shd w:val="clear" w:color="auto" w:fill="auto"/>
            <w:vAlign w:val="center"/>
            <w:hideMark/>
          </w:tcPr>
          <w:p w14:paraId="65D7E36B"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0.02</w:t>
            </w:r>
          </w:p>
        </w:tc>
        <w:tc>
          <w:tcPr>
            <w:tcW w:w="1013" w:type="pct"/>
            <w:tcBorders>
              <w:bottom w:val="single" w:sz="4" w:space="0" w:color="auto"/>
            </w:tcBorders>
            <w:shd w:val="clear" w:color="auto" w:fill="auto"/>
            <w:vAlign w:val="center"/>
            <w:hideMark/>
          </w:tcPr>
          <w:p w14:paraId="65D7E36C"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0.03</w:t>
            </w:r>
          </w:p>
        </w:tc>
        <w:tc>
          <w:tcPr>
            <w:tcW w:w="703" w:type="pct"/>
            <w:tcBorders>
              <w:bottom w:val="single" w:sz="4" w:space="0" w:color="auto"/>
            </w:tcBorders>
            <w:shd w:val="clear" w:color="auto" w:fill="auto"/>
            <w:vAlign w:val="center"/>
            <w:hideMark/>
          </w:tcPr>
          <w:p w14:paraId="65D7E36D"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0.00</w:t>
            </w:r>
          </w:p>
        </w:tc>
      </w:tr>
      <w:tr w:rsidR="00132FE8" w:rsidRPr="001A1AA1" w14:paraId="65D7E374" w14:textId="77777777" w:rsidTr="00E61ED2">
        <w:trPr>
          <w:trHeight w:val="255"/>
        </w:trPr>
        <w:tc>
          <w:tcPr>
            <w:tcW w:w="953" w:type="pct"/>
            <w:vMerge w:val="restart"/>
            <w:tcBorders>
              <w:top w:val="single" w:sz="4" w:space="0" w:color="auto"/>
            </w:tcBorders>
            <w:shd w:val="clear" w:color="auto" w:fill="auto"/>
            <w:vAlign w:val="center"/>
            <w:hideMark/>
          </w:tcPr>
          <w:p w14:paraId="65D7E36F"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Smolenskaya GRES</w:t>
            </w:r>
          </w:p>
        </w:tc>
        <w:tc>
          <w:tcPr>
            <w:tcW w:w="803" w:type="pct"/>
            <w:tcBorders>
              <w:top w:val="single" w:sz="4" w:space="0" w:color="auto"/>
            </w:tcBorders>
            <w:shd w:val="clear" w:color="auto" w:fill="auto"/>
            <w:vAlign w:val="center"/>
            <w:hideMark/>
          </w:tcPr>
          <w:p w14:paraId="65D7E370"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Gas</w:t>
            </w:r>
          </w:p>
        </w:tc>
        <w:tc>
          <w:tcPr>
            <w:tcW w:w="1529" w:type="pct"/>
            <w:tcBorders>
              <w:top w:val="single" w:sz="4" w:space="0" w:color="auto"/>
            </w:tcBorders>
            <w:shd w:val="clear" w:color="auto" w:fill="auto"/>
            <w:vAlign w:val="center"/>
            <w:hideMark/>
          </w:tcPr>
          <w:p w14:paraId="65D7E371"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594.50</w:t>
            </w:r>
          </w:p>
        </w:tc>
        <w:tc>
          <w:tcPr>
            <w:tcW w:w="1013" w:type="pct"/>
            <w:tcBorders>
              <w:top w:val="single" w:sz="4" w:space="0" w:color="auto"/>
            </w:tcBorders>
            <w:shd w:val="clear" w:color="auto" w:fill="auto"/>
            <w:vAlign w:val="center"/>
            <w:hideMark/>
          </w:tcPr>
          <w:p w14:paraId="65D7E372"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681.94</w:t>
            </w:r>
          </w:p>
        </w:tc>
        <w:tc>
          <w:tcPr>
            <w:tcW w:w="703" w:type="pct"/>
            <w:tcBorders>
              <w:top w:val="single" w:sz="4" w:space="0" w:color="auto"/>
            </w:tcBorders>
            <w:shd w:val="clear" w:color="auto" w:fill="auto"/>
            <w:vAlign w:val="center"/>
            <w:hideMark/>
          </w:tcPr>
          <w:p w14:paraId="65D7E373"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98.93</w:t>
            </w:r>
          </w:p>
        </w:tc>
      </w:tr>
      <w:tr w:rsidR="00132FE8" w:rsidRPr="001A1AA1" w14:paraId="65D7E37A" w14:textId="77777777" w:rsidTr="00E61ED2">
        <w:trPr>
          <w:trHeight w:val="255"/>
        </w:trPr>
        <w:tc>
          <w:tcPr>
            <w:tcW w:w="953" w:type="pct"/>
            <w:vMerge/>
            <w:vAlign w:val="center"/>
            <w:hideMark/>
          </w:tcPr>
          <w:p w14:paraId="65D7E375" w14:textId="77777777" w:rsidR="00132FE8" w:rsidRPr="001A1AA1" w:rsidRDefault="00132FE8" w:rsidP="00DF7B5B">
            <w:pPr>
              <w:widowControl w:val="0"/>
              <w:jc w:val="both"/>
              <w:rPr>
                <w:rFonts w:ascii="Verdana" w:hAnsi="Verdana"/>
                <w:sz w:val="18"/>
                <w:szCs w:val="18"/>
              </w:rPr>
            </w:pPr>
          </w:p>
        </w:tc>
        <w:tc>
          <w:tcPr>
            <w:tcW w:w="803" w:type="pct"/>
            <w:shd w:val="clear" w:color="auto" w:fill="auto"/>
            <w:vAlign w:val="center"/>
            <w:hideMark/>
          </w:tcPr>
          <w:p w14:paraId="65D7E376"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Coal</w:t>
            </w:r>
          </w:p>
        </w:tc>
        <w:tc>
          <w:tcPr>
            <w:tcW w:w="1529" w:type="pct"/>
            <w:shd w:val="clear" w:color="auto" w:fill="auto"/>
            <w:vAlign w:val="center"/>
            <w:hideMark/>
          </w:tcPr>
          <w:p w14:paraId="65D7E377"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10.09</w:t>
            </w:r>
          </w:p>
        </w:tc>
        <w:tc>
          <w:tcPr>
            <w:tcW w:w="1013" w:type="pct"/>
            <w:shd w:val="clear" w:color="auto" w:fill="auto"/>
            <w:vAlign w:val="center"/>
            <w:hideMark/>
          </w:tcPr>
          <w:p w14:paraId="65D7E378"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6.47</w:t>
            </w:r>
          </w:p>
        </w:tc>
        <w:tc>
          <w:tcPr>
            <w:tcW w:w="703" w:type="pct"/>
            <w:shd w:val="clear" w:color="auto" w:fill="auto"/>
            <w:vAlign w:val="center"/>
            <w:hideMark/>
          </w:tcPr>
          <w:p w14:paraId="65D7E379"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0.94</w:t>
            </w:r>
          </w:p>
        </w:tc>
      </w:tr>
      <w:tr w:rsidR="00132FE8" w:rsidRPr="001A1AA1" w14:paraId="65D7E380" w14:textId="77777777" w:rsidTr="00E61ED2">
        <w:trPr>
          <w:trHeight w:val="270"/>
        </w:trPr>
        <w:tc>
          <w:tcPr>
            <w:tcW w:w="953" w:type="pct"/>
            <w:vMerge/>
            <w:tcBorders>
              <w:bottom w:val="single" w:sz="4" w:space="0" w:color="auto"/>
            </w:tcBorders>
            <w:vAlign w:val="center"/>
            <w:hideMark/>
          </w:tcPr>
          <w:p w14:paraId="65D7E37B" w14:textId="77777777" w:rsidR="00132FE8" w:rsidRPr="001A1AA1" w:rsidRDefault="00132FE8" w:rsidP="00DF7B5B">
            <w:pPr>
              <w:widowControl w:val="0"/>
              <w:jc w:val="both"/>
              <w:rPr>
                <w:rFonts w:ascii="Verdana" w:hAnsi="Verdana"/>
                <w:sz w:val="18"/>
                <w:szCs w:val="18"/>
              </w:rPr>
            </w:pPr>
          </w:p>
        </w:tc>
        <w:tc>
          <w:tcPr>
            <w:tcW w:w="803" w:type="pct"/>
            <w:tcBorders>
              <w:bottom w:val="single" w:sz="4" w:space="0" w:color="auto"/>
            </w:tcBorders>
            <w:shd w:val="clear" w:color="auto" w:fill="auto"/>
            <w:vAlign w:val="center"/>
            <w:hideMark/>
          </w:tcPr>
          <w:p w14:paraId="65D7E37C"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Fuel oil</w:t>
            </w:r>
          </w:p>
        </w:tc>
        <w:tc>
          <w:tcPr>
            <w:tcW w:w="1529" w:type="pct"/>
            <w:tcBorders>
              <w:bottom w:val="single" w:sz="4" w:space="0" w:color="auto"/>
            </w:tcBorders>
            <w:shd w:val="clear" w:color="auto" w:fill="auto"/>
            <w:vAlign w:val="center"/>
            <w:hideMark/>
          </w:tcPr>
          <w:p w14:paraId="65D7E37D"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0.66</w:t>
            </w:r>
          </w:p>
        </w:tc>
        <w:tc>
          <w:tcPr>
            <w:tcW w:w="1013" w:type="pct"/>
            <w:tcBorders>
              <w:bottom w:val="single" w:sz="4" w:space="0" w:color="auto"/>
            </w:tcBorders>
            <w:shd w:val="clear" w:color="auto" w:fill="auto"/>
            <w:vAlign w:val="center"/>
            <w:hideMark/>
          </w:tcPr>
          <w:p w14:paraId="65D7E37E"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0.88</w:t>
            </w:r>
          </w:p>
        </w:tc>
        <w:tc>
          <w:tcPr>
            <w:tcW w:w="703" w:type="pct"/>
            <w:tcBorders>
              <w:bottom w:val="single" w:sz="4" w:space="0" w:color="auto"/>
            </w:tcBorders>
            <w:shd w:val="clear" w:color="auto" w:fill="auto"/>
            <w:vAlign w:val="center"/>
            <w:hideMark/>
          </w:tcPr>
          <w:p w14:paraId="65D7E37F"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0.13</w:t>
            </w:r>
          </w:p>
        </w:tc>
      </w:tr>
      <w:tr w:rsidR="00132FE8" w:rsidRPr="001A1AA1" w14:paraId="65D7E386" w14:textId="77777777" w:rsidTr="00E61ED2">
        <w:trPr>
          <w:trHeight w:val="270"/>
        </w:trPr>
        <w:tc>
          <w:tcPr>
            <w:tcW w:w="953" w:type="pct"/>
            <w:tcBorders>
              <w:top w:val="single" w:sz="4" w:space="0" w:color="auto"/>
              <w:bottom w:val="single" w:sz="4" w:space="0" w:color="auto"/>
            </w:tcBorders>
            <w:shd w:val="clear" w:color="auto" w:fill="auto"/>
            <w:vAlign w:val="center"/>
            <w:hideMark/>
          </w:tcPr>
          <w:p w14:paraId="65D7E381"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Surgutskaya GRES-2</w:t>
            </w:r>
          </w:p>
        </w:tc>
        <w:tc>
          <w:tcPr>
            <w:tcW w:w="803" w:type="pct"/>
            <w:tcBorders>
              <w:top w:val="single" w:sz="4" w:space="0" w:color="auto"/>
              <w:bottom w:val="single" w:sz="4" w:space="0" w:color="auto"/>
            </w:tcBorders>
            <w:shd w:val="clear" w:color="auto" w:fill="auto"/>
            <w:vAlign w:val="center"/>
            <w:hideMark/>
          </w:tcPr>
          <w:p w14:paraId="65D7E382"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Gas</w:t>
            </w:r>
          </w:p>
        </w:tc>
        <w:tc>
          <w:tcPr>
            <w:tcW w:w="1529" w:type="pct"/>
            <w:tcBorders>
              <w:top w:val="single" w:sz="4" w:space="0" w:color="auto"/>
              <w:bottom w:val="single" w:sz="4" w:space="0" w:color="auto"/>
            </w:tcBorders>
            <w:shd w:val="clear" w:color="auto" w:fill="auto"/>
            <w:vAlign w:val="center"/>
            <w:hideMark/>
          </w:tcPr>
          <w:p w14:paraId="65D7E383"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10,06</w:t>
            </w:r>
            <w:r w:rsidR="00D52645" w:rsidRPr="001A1AA1">
              <w:rPr>
                <w:rFonts w:ascii="Verdana" w:hAnsi="Verdana"/>
                <w:sz w:val="18"/>
                <w:szCs w:val="18"/>
              </w:rPr>
              <w:t>3</w:t>
            </w:r>
            <w:r w:rsidRPr="001A1AA1">
              <w:rPr>
                <w:rFonts w:ascii="Verdana" w:hAnsi="Verdana"/>
                <w:sz w:val="18"/>
                <w:szCs w:val="18"/>
              </w:rPr>
              <w:t>0.9</w:t>
            </w:r>
            <w:r w:rsidR="00D52645" w:rsidRPr="001A1AA1">
              <w:rPr>
                <w:rFonts w:ascii="Verdana" w:hAnsi="Verdana"/>
                <w:sz w:val="18"/>
                <w:szCs w:val="18"/>
              </w:rPr>
              <w:t>2</w:t>
            </w:r>
          </w:p>
        </w:tc>
        <w:tc>
          <w:tcPr>
            <w:tcW w:w="1013" w:type="pct"/>
            <w:tcBorders>
              <w:top w:val="single" w:sz="4" w:space="0" w:color="auto"/>
              <w:bottom w:val="single" w:sz="4" w:space="0" w:color="auto"/>
            </w:tcBorders>
            <w:shd w:val="clear" w:color="auto" w:fill="auto"/>
            <w:vAlign w:val="center"/>
            <w:hideMark/>
          </w:tcPr>
          <w:p w14:paraId="65D7E384"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11,619.70</w:t>
            </w:r>
          </w:p>
        </w:tc>
        <w:tc>
          <w:tcPr>
            <w:tcW w:w="703" w:type="pct"/>
            <w:tcBorders>
              <w:top w:val="single" w:sz="4" w:space="0" w:color="auto"/>
              <w:bottom w:val="single" w:sz="4" w:space="0" w:color="auto"/>
            </w:tcBorders>
            <w:shd w:val="clear" w:color="auto" w:fill="auto"/>
            <w:vAlign w:val="center"/>
            <w:hideMark/>
          </w:tcPr>
          <w:p w14:paraId="65D7E385"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100.00</w:t>
            </w:r>
          </w:p>
        </w:tc>
      </w:tr>
      <w:tr w:rsidR="00132FE8" w:rsidRPr="001A1AA1" w14:paraId="65D7E38C" w14:textId="77777777" w:rsidTr="00E61ED2">
        <w:trPr>
          <w:trHeight w:val="255"/>
        </w:trPr>
        <w:tc>
          <w:tcPr>
            <w:tcW w:w="953" w:type="pct"/>
            <w:vMerge w:val="restart"/>
            <w:tcBorders>
              <w:top w:val="single" w:sz="4" w:space="0" w:color="auto"/>
            </w:tcBorders>
            <w:shd w:val="clear" w:color="auto" w:fill="auto"/>
            <w:vAlign w:val="center"/>
            <w:hideMark/>
          </w:tcPr>
          <w:p w14:paraId="65D7E387"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Shaturskaya GRES</w:t>
            </w:r>
          </w:p>
        </w:tc>
        <w:tc>
          <w:tcPr>
            <w:tcW w:w="803" w:type="pct"/>
            <w:tcBorders>
              <w:top w:val="single" w:sz="4" w:space="0" w:color="auto"/>
            </w:tcBorders>
            <w:shd w:val="clear" w:color="auto" w:fill="auto"/>
            <w:vAlign w:val="center"/>
            <w:hideMark/>
          </w:tcPr>
          <w:p w14:paraId="65D7E388"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Gas</w:t>
            </w:r>
          </w:p>
        </w:tc>
        <w:tc>
          <w:tcPr>
            <w:tcW w:w="1529" w:type="pct"/>
            <w:tcBorders>
              <w:top w:val="single" w:sz="4" w:space="0" w:color="auto"/>
            </w:tcBorders>
            <w:shd w:val="clear" w:color="auto" w:fill="auto"/>
            <w:vAlign w:val="center"/>
            <w:hideMark/>
          </w:tcPr>
          <w:p w14:paraId="65D7E389"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1,345.99</w:t>
            </w:r>
          </w:p>
        </w:tc>
        <w:tc>
          <w:tcPr>
            <w:tcW w:w="1013" w:type="pct"/>
            <w:tcBorders>
              <w:top w:val="single" w:sz="4" w:space="0" w:color="auto"/>
            </w:tcBorders>
            <w:shd w:val="clear" w:color="auto" w:fill="auto"/>
            <w:vAlign w:val="center"/>
            <w:hideMark/>
          </w:tcPr>
          <w:p w14:paraId="65D7E38A"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1,558.46</w:t>
            </w:r>
          </w:p>
        </w:tc>
        <w:tc>
          <w:tcPr>
            <w:tcW w:w="703" w:type="pct"/>
            <w:tcBorders>
              <w:top w:val="single" w:sz="4" w:space="0" w:color="auto"/>
            </w:tcBorders>
            <w:shd w:val="clear" w:color="auto" w:fill="auto"/>
            <w:vAlign w:val="center"/>
            <w:hideMark/>
          </w:tcPr>
          <w:p w14:paraId="65D7E38B"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97.41</w:t>
            </w:r>
          </w:p>
        </w:tc>
      </w:tr>
      <w:tr w:rsidR="00132FE8" w:rsidRPr="001A1AA1" w14:paraId="65D7E392" w14:textId="77777777" w:rsidTr="00E61ED2">
        <w:trPr>
          <w:trHeight w:val="255"/>
        </w:trPr>
        <w:tc>
          <w:tcPr>
            <w:tcW w:w="953" w:type="pct"/>
            <w:vMerge/>
            <w:vAlign w:val="center"/>
            <w:hideMark/>
          </w:tcPr>
          <w:p w14:paraId="65D7E38D" w14:textId="77777777" w:rsidR="00132FE8" w:rsidRPr="001A1AA1" w:rsidRDefault="00132FE8" w:rsidP="00DF7B5B">
            <w:pPr>
              <w:widowControl w:val="0"/>
              <w:jc w:val="both"/>
              <w:rPr>
                <w:rFonts w:ascii="Verdana" w:hAnsi="Verdana"/>
                <w:sz w:val="18"/>
                <w:szCs w:val="18"/>
              </w:rPr>
            </w:pPr>
          </w:p>
        </w:tc>
        <w:tc>
          <w:tcPr>
            <w:tcW w:w="803" w:type="pct"/>
            <w:shd w:val="clear" w:color="auto" w:fill="auto"/>
            <w:vAlign w:val="center"/>
            <w:hideMark/>
          </w:tcPr>
          <w:p w14:paraId="65D7E38E"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Coal</w:t>
            </w:r>
          </w:p>
        </w:tc>
        <w:tc>
          <w:tcPr>
            <w:tcW w:w="1529" w:type="pct"/>
            <w:shd w:val="clear" w:color="auto" w:fill="auto"/>
            <w:vAlign w:val="center"/>
            <w:hideMark/>
          </w:tcPr>
          <w:p w14:paraId="65D7E38F"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54.48</w:t>
            </w:r>
          </w:p>
        </w:tc>
        <w:tc>
          <w:tcPr>
            <w:tcW w:w="1013" w:type="pct"/>
            <w:shd w:val="clear" w:color="auto" w:fill="auto"/>
            <w:vAlign w:val="center"/>
            <w:hideMark/>
          </w:tcPr>
          <w:p w14:paraId="65D7E390"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35.19</w:t>
            </w:r>
          </w:p>
        </w:tc>
        <w:tc>
          <w:tcPr>
            <w:tcW w:w="703" w:type="pct"/>
            <w:shd w:val="clear" w:color="auto" w:fill="auto"/>
            <w:vAlign w:val="center"/>
            <w:hideMark/>
          </w:tcPr>
          <w:p w14:paraId="65D7E391"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2.20</w:t>
            </w:r>
          </w:p>
        </w:tc>
      </w:tr>
      <w:tr w:rsidR="00132FE8" w:rsidRPr="001A1AA1" w14:paraId="65D7E398" w14:textId="77777777" w:rsidTr="00E61ED2">
        <w:trPr>
          <w:trHeight w:val="270"/>
        </w:trPr>
        <w:tc>
          <w:tcPr>
            <w:tcW w:w="953" w:type="pct"/>
            <w:vMerge/>
            <w:tcBorders>
              <w:bottom w:val="single" w:sz="4" w:space="0" w:color="auto"/>
            </w:tcBorders>
            <w:vAlign w:val="center"/>
            <w:hideMark/>
          </w:tcPr>
          <w:p w14:paraId="65D7E393" w14:textId="77777777" w:rsidR="00132FE8" w:rsidRPr="001A1AA1" w:rsidRDefault="00132FE8" w:rsidP="00DF7B5B">
            <w:pPr>
              <w:widowControl w:val="0"/>
              <w:jc w:val="both"/>
              <w:rPr>
                <w:rFonts w:ascii="Verdana" w:hAnsi="Verdana"/>
                <w:sz w:val="18"/>
                <w:szCs w:val="18"/>
              </w:rPr>
            </w:pPr>
          </w:p>
        </w:tc>
        <w:tc>
          <w:tcPr>
            <w:tcW w:w="803" w:type="pct"/>
            <w:tcBorders>
              <w:bottom w:val="single" w:sz="4" w:space="0" w:color="auto"/>
            </w:tcBorders>
            <w:shd w:val="clear" w:color="auto" w:fill="auto"/>
            <w:vAlign w:val="center"/>
            <w:hideMark/>
          </w:tcPr>
          <w:p w14:paraId="65D7E394"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Fuel oil</w:t>
            </w:r>
          </w:p>
        </w:tc>
        <w:tc>
          <w:tcPr>
            <w:tcW w:w="1529" w:type="pct"/>
            <w:tcBorders>
              <w:bottom w:val="single" w:sz="4" w:space="0" w:color="auto"/>
            </w:tcBorders>
            <w:shd w:val="clear" w:color="auto" w:fill="auto"/>
            <w:vAlign w:val="center"/>
            <w:hideMark/>
          </w:tcPr>
          <w:p w14:paraId="65D7E395"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4.66</w:t>
            </w:r>
          </w:p>
        </w:tc>
        <w:tc>
          <w:tcPr>
            <w:tcW w:w="1013" w:type="pct"/>
            <w:tcBorders>
              <w:bottom w:val="single" w:sz="4" w:space="0" w:color="auto"/>
            </w:tcBorders>
            <w:shd w:val="clear" w:color="auto" w:fill="auto"/>
            <w:vAlign w:val="center"/>
            <w:hideMark/>
          </w:tcPr>
          <w:p w14:paraId="65D7E396"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6.25</w:t>
            </w:r>
          </w:p>
        </w:tc>
        <w:tc>
          <w:tcPr>
            <w:tcW w:w="703" w:type="pct"/>
            <w:tcBorders>
              <w:bottom w:val="single" w:sz="4" w:space="0" w:color="auto"/>
            </w:tcBorders>
            <w:shd w:val="clear" w:color="auto" w:fill="auto"/>
            <w:vAlign w:val="center"/>
            <w:hideMark/>
          </w:tcPr>
          <w:p w14:paraId="65D7E397"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0.39</w:t>
            </w:r>
          </w:p>
        </w:tc>
      </w:tr>
      <w:tr w:rsidR="00132FE8" w:rsidRPr="001A1AA1" w14:paraId="65D7E39E" w14:textId="77777777" w:rsidTr="00E61ED2">
        <w:trPr>
          <w:trHeight w:val="255"/>
        </w:trPr>
        <w:tc>
          <w:tcPr>
            <w:tcW w:w="953" w:type="pct"/>
            <w:vMerge w:val="restart"/>
            <w:tcBorders>
              <w:top w:val="single" w:sz="4" w:space="0" w:color="auto"/>
            </w:tcBorders>
            <w:shd w:val="clear" w:color="auto" w:fill="auto"/>
            <w:vAlign w:val="center"/>
            <w:hideMark/>
          </w:tcPr>
          <w:p w14:paraId="65D7E399"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Yaivinskaya GRES</w:t>
            </w:r>
          </w:p>
        </w:tc>
        <w:tc>
          <w:tcPr>
            <w:tcW w:w="803" w:type="pct"/>
            <w:tcBorders>
              <w:top w:val="single" w:sz="4" w:space="0" w:color="auto"/>
            </w:tcBorders>
            <w:shd w:val="clear" w:color="auto" w:fill="auto"/>
            <w:vAlign w:val="center"/>
            <w:hideMark/>
          </w:tcPr>
          <w:p w14:paraId="65D7E39A"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Gas</w:t>
            </w:r>
          </w:p>
        </w:tc>
        <w:tc>
          <w:tcPr>
            <w:tcW w:w="1529" w:type="pct"/>
            <w:tcBorders>
              <w:top w:val="single" w:sz="4" w:space="0" w:color="auto"/>
            </w:tcBorders>
            <w:shd w:val="clear" w:color="auto" w:fill="auto"/>
            <w:vAlign w:val="center"/>
            <w:hideMark/>
          </w:tcPr>
          <w:p w14:paraId="65D7E39B"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1,519.03</w:t>
            </w:r>
          </w:p>
        </w:tc>
        <w:tc>
          <w:tcPr>
            <w:tcW w:w="1013" w:type="pct"/>
            <w:tcBorders>
              <w:top w:val="single" w:sz="4" w:space="0" w:color="auto"/>
            </w:tcBorders>
            <w:shd w:val="clear" w:color="auto" w:fill="auto"/>
            <w:vAlign w:val="center"/>
            <w:hideMark/>
          </w:tcPr>
          <w:p w14:paraId="65D7E39C"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1,753.99</w:t>
            </w:r>
          </w:p>
        </w:tc>
        <w:tc>
          <w:tcPr>
            <w:tcW w:w="703" w:type="pct"/>
            <w:tcBorders>
              <w:top w:val="single" w:sz="4" w:space="0" w:color="auto"/>
            </w:tcBorders>
            <w:shd w:val="clear" w:color="auto" w:fill="auto"/>
            <w:vAlign w:val="center"/>
            <w:hideMark/>
          </w:tcPr>
          <w:p w14:paraId="65D7E39D"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94.27</w:t>
            </w:r>
          </w:p>
        </w:tc>
      </w:tr>
      <w:tr w:rsidR="00132FE8" w:rsidRPr="001A1AA1" w14:paraId="65D7E3A4" w14:textId="77777777" w:rsidTr="00E61ED2">
        <w:trPr>
          <w:trHeight w:val="255"/>
        </w:trPr>
        <w:tc>
          <w:tcPr>
            <w:tcW w:w="953" w:type="pct"/>
            <w:vMerge/>
            <w:vAlign w:val="center"/>
            <w:hideMark/>
          </w:tcPr>
          <w:p w14:paraId="65D7E39F" w14:textId="77777777" w:rsidR="00132FE8" w:rsidRPr="001A1AA1" w:rsidRDefault="00132FE8" w:rsidP="00DF7B5B">
            <w:pPr>
              <w:widowControl w:val="0"/>
              <w:jc w:val="both"/>
              <w:rPr>
                <w:rFonts w:ascii="Verdana" w:hAnsi="Verdana"/>
                <w:sz w:val="18"/>
                <w:szCs w:val="18"/>
              </w:rPr>
            </w:pPr>
          </w:p>
        </w:tc>
        <w:tc>
          <w:tcPr>
            <w:tcW w:w="803" w:type="pct"/>
            <w:shd w:val="clear" w:color="auto" w:fill="auto"/>
            <w:vAlign w:val="center"/>
            <w:hideMark/>
          </w:tcPr>
          <w:p w14:paraId="65D7E3A0"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Coal</w:t>
            </w:r>
          </w:p>
        </w:tc>
        <w:tc>
          <w:tcPr>
            <w:tcW w:w="1529" w:type="pct"/>
            <w:shd w:val="clear" w:color="auto" w:fill="auto"/>
            <w:vAlign w:val="center"/>
            <w:hideMark/>
          </w:tcPr>
          <w:p w14:paraId="65D7E3A1"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162.46</w:t>
            </w:r>
          </w:p>
        </w:tc>
        <w:tc>
          <w:tcPr>
            <w:tcW w:w="1013" w:type="pct"/>
            <w:shd w:val="clear" w:color="auto" w:fill="auto"/>
            <w:vAlign w:val="center"/>
            <w:hideMark/>
          </w:tcPr>
          <w:p w14:paraId="65D7E3A2"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106.46</w:t>
            </w:r>
          </w:p>
        </w:tc>
        <w:tc>
          <w:tcPr>
            <w:tcW w:w="703" w:type="pct"/>
            <w:shd w:val="clear" w:color="auto" w:fill="auto"/>
            <w:vAlign w:val="center"/>
            <w:hideMark/>
          </w:tcPr>
          <w:p w14:paraId="65D7E3A3"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5.72</w:t>
            </w:r>
          </w:p>
        </w:tc>
      </w:tr>
      <w:tr w:rsidR="00132FE8" w:rsidRPr="001A1AA1" w14:paraId="65D7E3AA" w14:textId="77777777" w:rsidTr="00E61ED2">
        <w:trPr>
          <w:trHeight w:val="270"/>
        </w:trPr>
        <w:tc>
          <w:tcPr>
            <w:tcW w:w="953" w:type="pct"/>
            <w:vMerge/>
            <w:tcBorders>
              <w:bottom w:val="single" w:sz="4" w:space="0" w:color="auto"/>
            </w:tcBorders>
            <w:vAlign w:val="center"/>
            <w:hideMark/>
          </w:tcPr>
          <w:p w14:paraId="65D7E3A5" w14:textId="77777777" w:rsidR="00132FE8" w:rsidRPr="001A1AA1" w:rsidRDefault="00132FE8" w:rsidP="00DF7B5B">
            <w:pPr>
              <w:widowControl w:val="0"/>
              <w:jc w:val="both"/>
              <w:rPr>
                <w:rFonts w:ascii="Verdana" w:hAnsi="Verdana"/>
                <w:sz w:val="18"/>
                <w:szCs w:val="18"/>
              </w:rPr>
            </w:pPr>
          </w:p>
        </w:tc>
        <w:tc>
          <w:tcPr>
            <w:tcW w:w="803" w:type="pct"/>
            <w:tcBorders>
              <w:bottom w:val="single" w:sz="4" w:space="0" w:color="auto"/>
            </w:tcBorders>
            <w:shd w:val="clear" w:color="auto" w:fill="auto"/>
            <w:vAlign w:val="center"/>
            <w:hideMark/>
          </w:tcPr>
          <w:p w14:paraId="65D7E3A6"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Fuel oil</w:t>
            </w:r>
          </w:p>
        </w:tc>
        <w:tc>
          <w:tcPr>
            <w:tcW w:w="1529" w:type="pct"/>
            <w:tcBorders>
              <w:bottom w:val="single" w:sz="4" w:space="0" w:color="auto"/>
            </w:tcBorders>
            <w:shd w:val="clear" w:color="auto" w:fill="auto"/>
            <w:vAlign w:val="center"/>
            <w:hideMark/>
          </w:tcPr>
          <w:p w14:paraId="65D7E3A7"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0.10</w:t>
            </w:r>
          </w:p>
        </w:tc>
        <w:tc>
          <w:tcPr>
            <w:tcW w:w="1013" w:type="pct"/>
            <w:tcBorders>
              <w:bottom w:val="single" w:sz="4" w:space="0" w:color="auto"/>
            </w:tcBorders>
            <w:shd w:val="clear" w:color="auto" w:fill="auto"/>
            <w:vAlign w:val="center"/>
            <w:hideMark/>
          </w:tcPr>
          <w:p w14:paraId="65D7E3A8"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0.14</w:t>
            </w:r>
          </w:p>
        </w:tc>
        <w:tc>
          <w:tcPr>
            <w:tcW w:w="703" w:type="pct"/>
            <w:tcBorders>
              <w:bottom w:val="single" w:sz="4" w:space="0" w:color="auto"/>
            </w:tcBorders>
            <w:shd w:val="clear" w:color="auto" w:fill="auto"/>
            <w:vAlign w:val="center"/>
            <w:hideMark/>
          </w:tcPr>
          <w:p w14:paraId="65D7E3A9"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0.01</w:t>
            </w:r>
          </w:p>
        </w:tc>
      </w:tr>
      <w:tr w:rsidR="00132FE8" w:rsidRPr="001A1AA1" w14:paraId="65D7E3B1" w14:textId="77777777" w:rsidTr="00E61ED2">
        <w:trPr>
          <w:trHeight w:val="255"/>
        </w:trPr>
        <w:tc>
          <w:tcPr>
            <w:tcW w:w="953" w:type="pct"/>
            <w:vMerge w:val="restart"/>
            <w:tcBorders>
              <w:top w:val="single" w:sz="4" w:space="0" w:color="auto"/>
            </w:tcBorders>
            <w:shd w:val="clear" w:color="auto" w:fill="auto"/>
            <w:vAlign w:val="center"/>
            <w:hideMark/>
          </w:tcPr>
          <w:p w14:paraId="65D7E3AB" w14:textId="77777777" w:rsidR="00132FE8" w:rsidRPr="001A1AA1" w:rsidRDefault="00132FE8" w:rsidP="00DF7B5B">
            <w:pPr>
              <w:widowControl w:val="0"/>
              <w:jc w:val="both"/>
              <w:rPr>
                <w:rFonts w:ascii="Verdana" w:hAnsi="Verdana"/>
                <w:b/>
                <w:bCs/>
                <w:sz w:val="18"/>
                <w:szCs w:val="18"/>
              </w:rPr>
            </w:pPr>
          </w:p>
          <w:p w14:paraId="65D7E3AC" w14:textId="77777777" w:rsidR="00132FE8" w:rsidRPr="001A1AA1" w:rsidRDefault="00132FE8" w:rsidP="00DF7B5B">
            <w:pPr>
              <w:widowControl w:val="0"/>
              <w:jc w:val="both"/>
              <w:rPr>
                <w:rFonts w:ascii="Verdana" w:hAnsi="Verdana"/>
                <w:b/>
                <w:bCs/>
                <w:sz w:val="18"/>
                <w:szCs w:val="18"/>
              </w:rPr>
            </w:pPr>
            <w:r w:rsidRPr="001A1AA1">
              <w:rPr>
                <w:rFonts w:ascii="Verdana" w:hAnsi="Verdana"/>
                <w:b/>
                <w:bCs/>
                <w:sz w:val="18"/>
                <w:szCs w:val="18"/>
              </w:rPr>
              <w:t>E.ON Russia JSC</w:t>
            </w:r>
          </w:p>
        </w:tc>
        <w:tc>
          <w:tcPr>
            <w:tcW w:w="803" w:type="pct"/>
            <w:tcBorders>
              <w:top w:val="single" w:sz="4" w:space="0" w:color="auto"/>
            </w:tcBorders>
            <w:shd w:val="clear" w:color="auto" w:fill="auto"/>
            <w:vAlign w:val="center"/>
            <w:hideMark/>
          </w:tcPr>
          <w:p w14:paraId="65D7E3AD" w14:textId="77777777" w:rsidR="00132FE8" w:rsidRPr="001A1AA1" w:rsidRDefault="00132FE8" w:rsidP="00DF7B5B">
            <w:pPr>
              <w:widowControl w:val="0"/>
              <w:jc w:val="both"/>
              <w:rPr>
                <w:rFonts w:ascii="Verdana" w:hAnsi="Verdana"/>
                <w:b/>
                <w:bCs/>
                <w:sz w:val="18"/>
                <w:szCs w:val="18"/>
              </w:rPr>
            </w:pPr>
            <w:r w:rsidRPr="001A1AA1">
              <w:rPr>
                <w:rFonts w:ascii="Verdana" w:hAnsi="Verdana"/>
                <w:b/>
                <w:bCs/>
                <w:sz w:val="18"/>
                <w:szCs w:val="18"/>
              </w:rPr>
              <w:t>Gas</w:t>
            </w:r>
          </w:p>
        </w:tc>
        <w:tc>
          <w:tcPr>
            <w:tcW w:w="1529" w:type="pct"/>
            <w:tcBorders>
              <w:top w:val="single" w:sz="4" w:space="0" w:color="auto"/>
            </w:tcBorders>
            <w:shd w:val="clear" w:color="auto" w:fill="auto"/>
            <w:vAlign w:val="center"/>
            <w:hideMark/>
          </w:tcPr>
          <w:p w14:paraId="65D7E3AE" w14:textId="77777777" w:rsidR="00132FE8" w:rsidRPr="001A1AA1" w:rsidRDefault="00132FE8" w:rsidP="00DF7B5B">
            <w:pPr>
              <w:widowControl w:val="0"/>
              <w:jc w:val="both"/>
              <w:rPr>
                <w:rFonts w:ascii="Verdana" w:hAnsi="Verdana"/>
                <w:b/>
                <w:bCs/>
                <w:sz w:val="18"/>
                <w:szCs w:val="18"/>
              </w:rPr>
            </w:pPr>
            <w:r w:rsidRPr="001A1AA1">
              <w:rPr>
                <w:rFonts w:ascii="Verdana" w:hAnsi="Verdana"/>
                <w:b/>
                <w:bCs/>
                <w:sz w:val="18"/>
                <w:szCs w:val="18"/>
              </w:rPr>
              <w:t>13,523.70</w:t>
            </w:r>
          </w:p>
        </w:tc>
        <w:tc>
          <w:tcPr>
            <w:tcW w:w="1013" w:type="pct"/>
            <w:tcBorders>
              <w:top w:val="single" w:sz="4" w:space="0" w:color="auto"/>
            </w:tcBorders>
            <w:shd w:val="clear" w:color="auto" w:fill="auto"/>
            <w:vAlign w:val="center"/>
            <w:hideMark/>
          </w:tcPr>
          <w:p w14:paraId="65D7E3AF" w14:textId="77777777" w:rsidR="00132FE8" w:rsidRPr="001A1AA1" w:rsidRDefault="00132FE8" w:rsidP="00DF7B5B">
            <w:pPr>
              <w:widowControl w:val="0"/>
              <w:jc w:val="both"/>
              <w:rPr>
                <w:rFonts w:ascii="Verdana" w:hAnsi="Verdana"/>
                <w:b/>
                <w:bCs/>
                <w:sz w:val="18"/>
                <w:szCs w:val="18"/>
              </w:rPr>
            </w:pPr>
            <w:r w:rsidRPr="001A1AA1">
              <w:rPr>
                <w:rFonts w:ascii="Verdana" w:hAnsi="Verdana"/>
                <w:b/>
                <w:bCs/>
                <w:sz w:val="18"/>
                <w:szCs w:val="18"/>
              </w:rPr>
              <w:t>15,614.10</w:t>
            </w:r>
          </w:p>
        </w:tc>
        <w:tc>
          <w:tcPr>
            <w:tcW w:w="703" w:type="pct"/>
            <w:tcBorders>
              <w:top w:val="single" w:sz="4" w:space="0" w:color="auto"/>
            </w:tcBorders>
            <w:shd w:val="clear" w:color="auto" w:fill="auto"/>
            <w:vAlign w:val="center"/>
            <w:hideMark/>
          </w:tcPr>
          <w:p w14:paraId="65D7E3B0" w14:textId="77777777" w:rsidR="00132FE8" w:rsidRPr="001A1AA1" w:rsidRDefault="00132FE8" w:rsidP="00DF7B5B">
            <w:pPr>
              <w:widowControl w:val="0"/>
              <w:jc w:val="both"/>
              <w:rPr>
                <w:rFonts w:ascii="Verdana" w:hAnsi="Verdana"/>
                <w:b/>
                <w:bCs/>
                <w:sz w:val="18"/>
                <w:szCs w:val="18"/>
              </w:rPr>
            </w:pPr>
            <w:r w:rsidRPr="001A1AA1">
              <w:rPr>
                <w:rFonts w:ascii="Verdana" w:hAnsi="Verdana"/>
                <w:b/>
                <w:bCs/>
                <w:sz w:val="18"/>
                <w:szCs w:val="18"/>
              </w:rPr>
              <w:t>80.77</w:t>
            </w:r>
          </w:p>
        </w:tc>
      </w:tr>
      <w:tr w:rsidR="00132FE8" w:rsidRPr="001A1AA1" w14:paraId="65D7E3B7" w14:textId="77777777" w:rsidTr="00E61ED2">
        <w:trPr>
          <w:trHeight w:val="255"/>
        </w:trPr>
        <w:tc>
          <w:tcPr>
            <w:tcW w:w="953" w:type="pct"/>
            <w:vMerge/>
            <w:vAlign w:val="center"/>
            <w:hideMark/>
          </w:tcPr>
          <w:p w14:paraId="65D7E3B2" w14:textId="77777777" w:rsidR="00132FE8" w:rsidRPr="001A1AA1" w:rsidRDefault="00132FE8" w:rsidP="00DF7B5B">
            <w:pPr>
              <w:widowControl w:val="0"/>
              <w:jc w:val="both"/>
              <w:rPr>
                <w:rFonts w:ascii="Verdana" w:hAnsi="Verdana"/>
                <w:b/>
                <w:bCs/>
                <w:sz w:val="18"/>
                <w:szCs w:val="18"/>
              </w:rPr>
            </w:pPr>
          </w:p>
        </w:tc>
        <w:tc>
          <w:tcPr>
            <w:tcW w:w="803" w:type="pct"/>
            <w:shd w:val="clear" w:color="auto" w:fill="auto"/>
            <w:vAlign w:val="center"/>
            <w:hideMark/>
          </w:tcPr>
          <w:p w14:paraId="65D7E3B3" w14:textId="77777777" w:rsidR="00132FE8" w:rsidRPr="001A1AA1" w:rsidRDefault="00132FE8" w:rsidP="00DF7B5B">
            <w:pPr>
              <w:widowControl w:val="0"/>
              <w:jc w:val="both"/>
              <w:rPr>
                <w:rFonts w:ascii="Verdana" w:hAnsi="Verdana"/>
                <w:b/>
                <w:bCs/>
                <w:sz w:val="18"/>
                <w:szCs w:val="18"/>
              </w:rPr>
            </w:pPr>
            <w:r w:rsidRPr="001A1AA1">
              <w:rPr>
                <w:rFonts w:ascii="Verdana" w:hAnsi="Verdana"/>
                <w:b/>
                <w:bCs/>
                <w:sz w:val="18"/>
                <w:szCs w:val="18"/>
              </w:rPr>
              <w:t>Coal</w:t>
            </w:r>
          </w:p>
        </w:tc>
        <w:tc>
          <w:tcPr>
            <w:tcW w:w="1529" w:type="pct"/>
            <w:shd w:val="clear" w:color="auto" w:fill="auto"/>
            <w:vAlign w:val="center"/>
            <w:hideMark/>
          </w:tcPr>
          <w:p w14:paraId="65D7E3B4" w14:textId="77777777" w:rsidR="00132FE8" w:rsidRPr="001A1AA1" w:rsidRDefault="00132FE8" w:rsidP="00DF7B5B">
            <w:pPr>
              <w:widowControl w:val="0"/>
              <w:jc w:val="both"/>
              <w:rPr>
                <w:rFonts w:ascii="Verdana" w:hAnsi="Verdana"/>
                <w:b/>
                <w:bCs/>
                <w:sz w:val="18"/>
                <w:szCs w:val="18"/>
              </w:rPr>
            </w:pPr>
            <w:r w:rsidRPr="001A1AA1">
              <w:rPr>
                <w:rFonts w:ascii="Verdana" w:hAnsi="Verdana"/>
                <w:b/>
                <w:bCs/>
                <w:sz w:val="18"/>
                <w:szCs w:val="18"/>
              </w:rPr>
              <w:t>6,988.90</w:t>
            </w:r>
          </w:p>
        </w:tc>
        <w:tc>
          <w:tcPr>
            <w:tcW w:w="1013" w:type="pct"/>
            <w:shd w:val="clear" w:color="auto" w:fill="auto"/>
            <w:vAlign w:val="center"/>
            <w:hideMark/>
          </w:tcPr>
          <w:p w14:paraId="65D7E3B5" w14:textId="77777777" w:rsidR="00132FE8" w:rsidRPr="001A1AA1" w:rsidRDefault="00132FE8" w:rsidP="00DF7B5B">
            <w:pPr>
              <w:widowControl w:val="0"/>
              <w:jc w:val="both"/>
              <w:rPr>
                <w:rFonts w:ascii="Verdana" w:hAnsi="Verdana"/>
                <w:b/>
                <w:bCs/>
                <w:sz w:val="18"/>
                <w:szCs w:val="18"/>
              </w:rPr>
            </w:pPr>
            <w:r w:rsidRPr="001A1AA1">
              <w:rPr>
                <w:rFonts w:ascii="Verdana" w:hAnsi="Verdana"/>
                <w:b/>
                <w:bCs/>
                <w:sz w:val="18"/>
                <w:szCs w:val="18"/>
              </w:rPr>
              <w:t>3,704.88</w:t>
            </w:r>
          </w:p>
        </w:tc>
        <w:tc>
          <w:tcPr>
            <w:tcW w:w="703" w:type="pct"/>
            <w:shd w:val="clear" w:color="auto" w:fill="auto"/>
            <w:vAlign w:val="center"/>
            <w:hideMark/>
          </w:tcPr>
          <w:p w14:paraId="65D7E3B6" w14:textId="77777777" w:rsidR="00132FE8" w:rsidRPr="001A1AA1" w:rsidRDefault="00132FE8" w:rsidP="00DF7B5B">
            <w:pPr>
              <w:widowControl w:val="0"/>
              <w:jc w:val="both"/>
              <w:rPr>
                <w:rFonts w:ascii="Verdana" w:hAnsi="Verdana"/>
                <w:b/>
                <w:bCs/>
                <w:sz w:val="18"/>
                <w:szCs w:val="18"/>
              </w:rPr>
            </w:pPr>
            <w:r w:rsidRPr="001A1AA1">
              <w:rPr>
                <w:rFonts w:ascii="Verdana" w:hAnsi="Verdana"/>
                <w:b/>
                <w:bCs/>
                <w:sz w:val="18"/>
                <w:szCs w:val="18"/>
              </w:rPr>
              <w:t>19.16</w:t>
            </w:r>
          </w:p>
        </w:tc>
      </w:tr>
      <w:tr w:rsidR="00132FE8" w:rsidRPr="001A1AA1" w14:paraId="65D7E3BD" w14:textId="77777777" w:rsidTr="00E61ED2">
        <w:trPr>
          <w:trHeight w:val="255"/>
        </w:trPr>
        <w:tc>
          <w:tcPr>
            <w:tcW w:w="953" w:type="pct"/>
            <w:vMerge/>
            <w:vAlign w:val="center"/>
            <w:hideMark/>
          </w:tcPr>
          <w:p w14:paraId="65D7E3B8" w14:textId="77777777" w:rsidR="00132FE8" w:rsidRPr="001A1AA1" w:rsidRDefault="00132FE8" w:rsidP="00DF7B5B">
            <w:pPr>
              <w:widowControl w:val="0"/>
              <w:jc w:val="both"/>
              <w:rPr>
                <w:rFonts w:ascii="Verdana" w:hAnsi="Verdana"/>
                <w:b/>
                <w:bCs/>
                <w:sz w:val="18"/>
                <w:szCs w:val="18"/>
              </w:rPr>
            </w:pPr>
          </w:p>
        </w:tc>
        <w:tc>
          <w:tcPr>
            <w:tcW w:w="803" w:type="pct"/>
            <w:shd w:val="clear" w:color="auto" w:fill="auto"/>
            <w:vAlign w:val="center"/>
            <w:hideMark/>
          </w:tcPr>
          <w:p w14:paraId="65D7E3B9" w14:textId="77777777" w:rsidR="00132FE8" w:rsidRPr="001A1AA1" w:rsidRDefault="00132FE8" w:rsidP="00DF7B5B">
            <w:pPr>
              <w:widowControl w:val="0"/>
              <w:jc w:val="both"/>
              <w:rPr>
                <w:rFonts w:ascii="Verdana" w:hAnsi="Verdana"/>
                <w:b/>
                <w:bCs/>
                <w:sz w:val="18"/>
                <w:szCs w:val="18"/>
              </w:rPr>
            </w:pPr>
            <w:r w:rsidRPr="001A1AA1">
              <w:rPr>
                <w:rFonts w:ascii="Verdana" w:hAnsi="Verdana"/>
                <w:b/>
                <w:bCs/>
                <w:sz w:val="18"/>
                <w:szCs w:val="18"/>
              </w:rPr>
              <w:t>Fuel oil</w:t>
            </w:r>
          </w:p>
        </w:tc>
        <w:tc>
          <w:tcPr>
            <w:tcW w:w="1529" w:type="pct"/>
            <w:shd w:val="clear" w:color="auto" w:fill="auto"/>
            <w:vAlign w:val="center"/>
            <w:hideMark/>
          </w:tcPr>
          <w:p w14:paraId="65D7E3BA" w14:textId="77777777" w:rsidR="00132FE8" w:rsidRPr="001A1AA1" w:rsidRDefault="00132FE8" w:rsidP="00DF7B5B">
            <w:pPr>
              <w:widowControl w:val="0"/>
              <w:jc w:val="both"/>
              <w:rPr>
                <w:rFonts w:ascii="Verdana" w:hAnsi="Verdana"/>
                <w:b/>
                <w:bCs/>
                <w:sz w:val="18"/>
                <w:szCs w:val="18"/>
              </w:rPr>
            </w:pPr>
            <w:r w:rsidRPr="001A1AA1">
              <w:rPr>
                <w:rFonts w:ascii="Verdana" w:hAnsi="Verdana"/>
                <w:b/>
                <w:bCs/>
                <w:sz w:val="18"/>
                <w:szCs w:val="18"/>
              </w:rPr>
              <w:t>9.73</w:t>
            </w:r>
          </w:p>
        </w:tc>
        <w:tc>
          <w:tcPr>
            <w:tcW w:w="1013" w:type="pct"/>
            <w:shd w:val="clear" w:color="auto" w:fill="auto"/>
            <w:vAlign w:val="center"/>
            <w:hideMark/>
          </w:tcPr>
          <w:p w14:paraId="65D7E3BB" w14:textId="77777777" w:rsidR="00132FE8" w:rsidRPr="001A1AA1" w:rsidRDefault="00132FE8" w:rsidP="00DF7B5B">
            <w:pPr>
              <w:widowControl w:val="0"/>
              <w:jc w:val="both"/>
              <w:rPr>
                <w:rFonts w:ascii="Verdana" w:hAnsi="Verdana"/>
                <w:b/>
                <w:bCs/>
                <w:sz w:val="18"/>
                <w:szCs w:val="18"/>
              </w:rPr>
            </w:pPr>
            <w:r w:rsidRPr="001A1AA1">
              <w:rPr>
                <w:rFonts w:ascii="Verdana" w:hAnsi="Verdana"/>
                <w:b/>
                <w:bCs/>
                <w:sz w:val="18"/>
                <w:szCs w:val="18"/>
              </w:rPr>
              <w:t>13.31</w:t>
            </w:r>
          </w:p>
        </w:tc>
        <w:tc>
          <w:tcPr>
            <w:tcW w:w="703" w:type="pct"/>
            <w:shd w:val="clear" w:color="auto" w:fill="auto"/>
            <w:vAlign w:val="center"/>
            <w:hideMark/>
          </w:tcPr>
          <w:p w14:paraId="65D7E3BC" w14:textId="77777777" w:rsidR="00132FE8" w:rsidRPr="001A1AA1" w:rsidRDefault="00132FE8" w:rsidP="00DF7B5B">
            <w:pPr>
              <w:widowControl w:val="0"/>
              <w:jc w:val="both"/>
              <w:rPr>
                <w:rFonts w:ascii="Verdana" w:hAnsi="Verdana"/>
                <w:b/>
                <w:bCs/>
                <w:sz w:val="18"/>
                <w:szCs w:val="18"/>
              </w:rPr>
            </w:pPr>
            <w:r w:rsidRPr="001A1AA1">
              <w:rPr>
                <w:rFonts w:ascii="Verdana" w:hAnsi="Verdana"/>
                <w:b/>
                <w:bCs/>
                <w:sz w:val="18"/>
                <w:szCs w:val="18"/>
              </w:rPr>
              <w:t>0.07</w:t>
            </w:r>
          </w:p>
        </w:tc>
      </w:tr>
      <w:tr w:rsidR="00132FE8" w:rsidRPr="001A1AA1" w14:paraId="65D7E3C3" w14:textId="77777777" w:rsidTr="00E61ED2">
        <w:trPr>
          <w:trHeight w:val="435"/>
        </w:trPr>
        <w:tc>
          <w:tcPr>
            <w:tcW w:w="953" w:type="pct"/>
            <w:vMerge/>
            <w:tcBorders>
              <w:bottom w:val="single" w:sz="4" w:space="0" w:color="auto"/>
            </w:tcBorders>
            <w:vAlign w:val="center"/>
            <w:hideMark/>
          </w:tcPr>
          <w:p w14:paraId="65D7E3BE" w14:textId="77777777" w:rsidR="00132FE8" w:rsidRPr="001A1AA1" w:rsidRDefault="00132FE8" w:rsidP="00DF7B5B">
            <w:pPr>
              <w:widowControl w:val="0"/>
              <w:jc w:val="both"/>
              <w:rPr>
                <w:rFonts w:ascii="Verdana" w:hAnsi="Verdana"/>
                <w:b/>
                <w:bCs/>
                <w:sz w:val="18"/>
                <w:szCs w:val="18"/>
              </w:rPr>
            </w:pPr>
          </w:p>
        </w:tc>
        <w:tc>
          <w:tcPr>
            <w:tcW w:w="803" w:type="pct"/>
            <w:tcBorders>
              <w:bottom w:val="single" w:sz="4" w:space="0" w:color="auto"/>
            </w:tcBorders>
            <w:shd w:val="clear" w:color="auto" w:fill="auto"/>
            <w:vAlign w:val="center"/>
            <w:hideMark/>
          </w:tcPr>
          <w:p w14:paraId="65D7E3BF" w14:textId="77777777" w:rsidR="00132FE8" w:rsidRPr="001A1AA1" w:rsidRDefault="00132FE8" w:rsidP="00DF7B5B">
            <w:pPr>
              <w:widowControl w:val="0"/>
              <w:jc w:val="both"/>
              <w:rPr>
                <w:rFonts w:ascii="Verdana" w:hAnsi="Verdana"/>
                <w:b/>
                <w:bCs/>
                <w:sz w:val="18"/>
                <w:szCs w:val="18"/>
              </w:rPr>
            </w:pPr>
            <w:r w:rsidRPr="001A1AA1">
              <w:rPr>
                <w:rFonts w:ascii="Verdana" w:hAnsi="Verdana"/>
                <w:b/>
                <w:bCs/>
                <w:sz w:val="18"/>
                <w:szCs w:val="18"/>
              </w:rPr>
              <w:t>Other fuel</w:t>
            </w:r>
          </w:p>
        </w:tc>
        <w:tc>
          <w:tcPr>
            <w:tcW w:w="1529" w:type="pct"/>
            <w:tcBorders>
              <w:bottom w:val="single" w:sz="4" w:space="0" w:color="auto"/>
            </w:tcBorders>
            <w:shd w:val="clear" w:color="auto" w:fill="auto"/>
            <w:vAlign w:val="center"/>
            <w:hideMark/>
          </w:tcPr>
          <w:p w14:paraId="65D7E3C0" w14:textId="77777777" w:rsidR="00132FE8" w:rsidRPr="001A1AA1" w:rsidRDefault="00132FE8" w:rsidP="00DF7B5B">
            <w:pPr>
              <w:widowControl w:val="0"/>
              <w:jc w:val="both"/>
              <w:rPr>
                <w:rFonts w:ascii="Verdana" w:hAnsi="Verdana"/>
                <w:b/>
                <w:bCs/>
                <w:sz w:val="18"/>
                <w:szCs w:val="18"/>
              </w:rPr>
            </w:pPr>
            <w:r w:rsidRPr="001A1AA1">
              <w:rPr>
                <w:rFonts w:ascii="Verdana" w:hAnsi="Verdana"/>
                <w:b/>
                <w:bCs/>
                <w:sz w:val="18"/>
                <w:szCs w:val="18"/>
              </w:rPr>
              <w:t>0.02</w:t>
            </w:r>
          </w:p>
        </w:tc>
        <w:tc>
          <w:tcPr>
            <w:tcW w:w="1013" w:type="pct"/>
            <w:tcBorders>
              <w:bottom w:val="single" w:sz="4" w:space="0" w:color="auto"/>
            </w:tcBorders>
            <w:shd w:val="clear" w:color="auto" w:fill="auto"/>
            <w:vAlign w:val="center"/>
            <w:hideMark/>
          </w:tcPr>
          <w:p w14:paraId="65D7E3C1" w14:textId="77777777" w:rsidR="00132FE8" w:rsidRPr="001A1AA1" w:rsidRDefault="00132FE8" w:rsidP="00DF7B5B">
            <w:pPr>
              <w:widowControl w:val="0"/>
              <w:jc w:val="both"/>
              <w:rPr>
                <w:rFonts w:ascii="Verdana" w:hAnsi="Verdana"/>
                <w:b/>
                <w:bCs/>
                <w:sz w:val="18"/>
                <w:szCs w:val="18"/>
              </w:rPr>
            </w:pPr>
            <w:r w:rsidRPr="001A1AA1">
              <w:rPr>
                <w:rFonts w:ascii="Verdana" w:hAnsi="Verdana"/>
                <w:b/>
                <w:bCs/>
                <w:sz w:val="18"/>
                <w:szCs w:val="18"/>
              </w:rPr>
              <w:t>0.03</w:t>
            </w:r>
          </w:p>
        </w:tc>
        <w:tc>
          <w:tcPr>
            <w:tcW w:w="703" w:type="pct"/>
            <w:tcBorders>
              <w:bottom w:val="single" w:sz="4" w:space="0" w:color="auto"/>
            </w:tcBorders>
            <w:shd w:val="clear" w:color="auto" w:fill="auto"/>
            <w:vAlign w:val="center"/>
            <w:hideMark/>
          </w:tcPr>
          <w:p w14:paraId="65D7E3C2" w14:textId="77777777" w:rsidR="00132FE8" w:rsidRPr="001A1AA1" w:rsidRDefault="00132FE8" w:rsidP="00DF7B5B">
            <w:pPr>
              <w:widowControl w:val="0"/>
              <w:jc w:val="both"/>
              <w:rPr>
                <w:rFonts w:ascii="Verdana" w:hAnsi="Verdana"/>
                <w:b/>
                <w:bCs/>
                <w:sz w:val="18"/>
                <w:szCs w:val="18"/>
              </w:rPr>
            </w:pPr>
            <w:r w:rsidRPr="001A1AA1">
              <w:rPr>
                <w:rFonts w:ascii="Verdana" w:hAnsi="Verdana"/>
                <w:b/>
                <w:bCs/>
                <w:sz w:val="18"/>
                <w:szCs w:val="18"/>
              </w:rPr>
              <w:t>0.00</w:t>
            </w:r>
          </w:p>
        </w:tc>
      </w:tr>
    </w:tbl>
    <w:p w14:paraId="65D7E3C4" w14:textId="77777777" w:rsidR="00132FE8" w:rsidRPr="001A1AA1" w:rsidRDefault="00132FE8" w:rsidP="00DF7B5B">
      <w:pPr>
        <w:widowControl w:val="0"/>
        <w:jc w:val="both"/>
      </w:pPr>
    </w:p>
    <w:p w14:paraId="65D7E3C5"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Total following the results  of 2012</w:t>
      </w:r>
      <w:r w:rsidR="006979A9" w:rsidRPr="001A1AA1">
        <w:rPr>
          <w:rFonts w:ascii="Verdana" w:hAnsi="Verdana"/>
          <w:sz w:val="18"/>
          <w:szCs w:val="18"/>
        </w:rPr>
        <w:t xml:space="preserve"> </w:t>
      </w:r>
      <w:r w:rsidRPr="001A1AA1">
        <w:rPr>
          <w:rFonts w:ascii="Verdana" w:hAnsi="Verdana"/>
          <w:sz w:val="18"/>
          <w:szCs w:val="18"/>
        </w:rPr>
        <w:t xml:space="preserve"> E.ON Russia JSC used for process purposes about 13.5 bln m</w:t>
      </w:r>
      <w:r w:rsidRPr="001A1AA1">
        <w:rPr>
          <w:rFonts w:ascii="Verdana" w:hAnsi="Verdana"/>
          <w:sz w:val="18"/>
          <w:szCs w:val="18"/>
          <w:vertAlign w:val="superscript"/>
        </w:rPr>
        <w:t>3</w:t>
      </w:r>
      <w:r w:rsidRPr="001A1AA1">
        <w:rPr>
          <w:rFonts w:ascii="Verdana" w:hAnsi="Verdana"/>
          <w:sz w:val="18"/>
          <w:szCs w:val="18"/>
        </w:rPr>
        <w:t xml:space="preserve"> of gas, </w:t>
      </w:r>
      <w:r w:rsidRPr="001A1AA1">
        <w:rPr>
          <w:rFonts w:ascii="Verdana" w:hAnsi="Verdana"/>
          <w:sz w:val="18"/>
          <w:szCs w:val="18"/>
        </w:rPr>
        <w:lastRenderedPageBreak/>
        <w:t xml:space="preserve">7.0 mln </w:t>
      </w:r>
      <w:r w:rsidR="00895A53" w:rsidRPr="001A1AA1">
        <w:rPr>
          <w:rFonts w:ascii="Verdana" w:hAnsi="Verdana"/>
          <w:sz w:val="18"/>
          <w:szCs w:val="18"/>
        </w:rPr>
        <w:t>tons of</w:t>
      </w:r>
      <w:r w:rsidRPr="001A1AA1">
        <w:rPr>
          <w:rFonts w:ascii="Verdana" w:hAnsi="Verdana"/>
          <w:sz w:val="18"/>
          <w:szCs w:val="18"/>
        </w:rPr>
        <w:t xml:space="preserve"> coal and  9.7 ths. tons of fuel oil. Cost of fuel consumed by branches of E.ON Russia JSC in 2012 amounted to</w:t>
      </w:r>
      <w:r w:rsidR="00207834" w:rsidRPr="001A1AA1">
        <w:rPr>
          <w:rFonts w:ascii="Verdana" w:hAnsi="Verdana"/>
          <w:sz w:val="18"/>
          <w:szCs w:val="18"/>
        </w:rPr>
        <w:t xml:space="preserve"> 33.4 bln roubles </w:t>
      </w:r>
      <w:r w:rsidRPr="001A1AA1">
        <w:rPr>
          <w:rFonts w:ascii="Verdana" w:hAnsi="Verdana"/>
          <w:sz w:val="18"/>
          <w:szCs w:val="18"/>
        </w:rPr>
        <w:t xml:space="preserve"> net of VAT. </w:t>
      </w:r>
    </w:p>
    <w:p w14:paraId="65D7E3C6" w14:textId="77777777" w:rsidR="00132FE8" w:rsidRPr="001A1AA1" w:rsidRDefault="00132FE8" w:rsidP="00DF7B5B">
      <w:pPr>
        <w:widowControl w:val="0"/>
        <w:jc w:val="both"/>
        <w:rPr>
          <w:rFonts w:ascii="Verdana" w:hAnsi="Verdana"/>
          <w:sz w:val="18"/>
          <w:szCs w:val="18"/>
        </w:rPr>
      </w:pPr>
    </w:p>
    <w:p w14:paraId="65D7E3C7" w14:textId="77777777" w:rsidR="00132FE8" w:rsidRPr="001A1AA1" w:rsidRDefault="0030335B" w:rsidP="00DF7B5B">
      <w:pPr>
        <w:widowControl w:val="0"/>
        <w:jc w:val="both"/>
        <w:rPr>
          <w:rFonts w:ascii="Verdana" w:hAnsi="Verdana"/>
          <w:b/>
          <w:sz w:val="18"/>
          <w:szCs w:val="18"/>
        </w:rPr>
      </w:pPr>
      <w:r w:rsidRPr="001A1AA1">
        <w:rPr>
          <w:rFonts w:ascii="Verdana" w:hAnsi="Verdana"/>
          <w:b/>
          <w:sz w:val="18"/>
          <w:szCs w:val="18"/>
        </w:rPr>
        <w:t>KEY FUEL SUPPLIERS</w:t>
      </w:r>
    </w:p>
    <w:p w14:paraId="65D7E3C8" w14:textId="77777777" w:rsidR="00A450D0" w:rsidRPr="001A1AA1" w:rsidRDefault="00A450D0" w:rsidP="00DF7B5B">
      <w:pPr>
        <w:widowControl w:val="0"/>
        <w:jc w:val="both"/>
        <w:rPr>
          <w:rFonts w:ascii="Verdana" w:hAnsi="Verdana"/>
          <w:sz w:val="18"/>
          <w:szCs w:val="18"/>
        </w:rPr>
      </w:pPr>
    </w:p>
    <w:p w14:paraId="65D7E3C9"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 xml:space="preserve">The key fuel supplier for E. ON Russia in 2012, as in 2011, is Surgutneftegaz OAO, which supplied fuel resources in the volume of about 36% of the total cost of the fuel procured by the Company. Surgutneftegaz OAO is the main gas supplier to Surgutskaya GRES-2. </w:t>
      </w:r>
    </w:p>
    <w:p w14:paraId="65D7E3CA"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 xml:space="preserve">Moreover in 2012 E.ON Russia JSC procured significant volumes of gas from third party producer </w:t>
      </w:r>
      <w:r w:rsidR="006979A9" w:rsidRPr="001A1AA1">
        <w:rPr>
          <w:rFonts w:ascii="Verdana" w:hAnsi="Verdana"/>
          <w:sz w:val="18"/>
          <w:szCs w:val="18"/>
        </w:rPr>
        <w:t>-</w:t>
      </w:r>
      <w:r w:rsidRPr="001A1AA1">
        <w:rPr>
          <w:rFonts w:ascii="Verdana" w:hAnsi="Verdana"/>
          <w:sz w:val="18"/>
          <w:szCs w:val="18"/>
        </w:rPr>
        <w:t xml:space="preserve"> NOVATEK JSC. Its share in the total fuel cost procured for the power plant of the Company amounted to about 35%. </w:t>
      </w:r>
    </w:p>
    <w:p w14:paraId="65D7E3CB" w14:textId="77777777" w:rsidR="00A450D0" w:rsidRPr="001A1AA1" w:rsidRDefault="00A450D0" w:rsidP="00DF7B5B">
      <w:pPr>
        <w:widowControl w:val="0"/>
        <w:jc w:val="both"/>
        <w:rPr>
          <w:rFonts w:ascii="Verdana" w:hAnsi="Verdana"/>
          <w:sz w:val="18"/>
          <w:szCs w:val="18"/>
        </w:rPr>
      </w:pPr>
    </w:p>
    <w:p w14:paraId="65D7E3CC"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 xml:space="preserve">Major fuel suppliers also include regional companies engaged with gas sales of Gazprom OJSC, the total share of which in fuel resources supply for the needs of E.ON Russia JSC branches in 2012 amounted to about 13%. </w:t>
      </w:r>
    </w:p>
    <w:p w14:paraId="65D7E3CD"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The key coal supplier for the Company is SUEK OAO that supplies lignite to Berezovskaya GRES. In 2012 share of SUEK JSC in the general cost of the fuel procured for the Company power plants amounted to about 9%.</w:t>
      </w:r>
    </w:p>
    <w:p w14:paraId="65D7E3CE" w14:textId="77777777" w:rsidR="00132FE8" w:rsidRPr="001A1AA1" w:rsidRDefault="00132FE8" w:rsidP="00DF7B5B">
      <w:pPr>
        <w:widowControl w:val="0"/>
        <w:jc w:val="both"/>
        <w:rPr>
          <w:rFonts w:ascii="Verdana" w:hAnsi="Verdana"/>
          <w:sz w:val="18"/>
          <w:szCs w:val="18"/>
        </w:rPr>
      </w:pPr>
    </w:p>
    <w:p w14:paraId="65D7E3CF"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 xml:space="preserve">Strategy of E.ON Russia JSC in the sphere of procurement is in strengthening of long-term relations with major fuel suppliers, keeping the optimal degree of diversification. </w:t>
      </w:r>
    </w:p>
    <w:p w14:paraId="65D7E3D0" w14:textId="77777777" w:rsidR="00132FE8" w:rsidRPr="001A1AA1" w:rsidRDefault="00132FE8" w:rsidP="00DF7B5B">
      <w:pPr>
        <w:widowControl w:val="0"/>
      </w:pPr>
    </w:p>
    <w:p w14:paraId="65D7E3D1" w14:textId="77777777" w:rsidR="0071587C" w:rsidRPr="001A1AA1" w:rsidRDefault="00EC6D2F" w:rsidP="00DF7B5B">
      <w:pPr>
        <w:widowControl w:val="0"/>
        <w:rPr>
          <w:b/>
        </w:rPr>
      </w:pPr>
      <w:r w:rsidRPr="001A1AA1">
        <w:rPr>
          <w:b/>
        </w:rPr>
        <w:t xml:space="preserve">6.2.1. </w:t>
      </w:r>
      <w:r w:rsidR="0071587C" w:rsidRPr="001A1AA1">
        <w:rPr>
          <w:b/>
        </w:rPr>
        <w:t>Information on the amount of energy resources used in the reporting year</w:t>
      </w:r>
    </w:p>
    <w:p w14:paraId="65D7E3D2" w14:textId="77777777" w:rsidR="0071587C" w:rsidRPr="001A1AA1" w:rsidRDefault="0071587C" w:rsidP="00DF7B5B">
      <w:pPr>
        <w:widowControl w:val="0"/>
      </w:pPr>
    </w:p>
    <w:p w14:paraId="65D7E3D3"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For 2012 for the whole Company (with branches)</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4"/>
        <w:gridCol w:w="2268"/>
        <w:gridCol w:w="1842"/>
        <w:gridCol w:w="2268"/>
      </w:tblGrid>
      <w:tr w:rsidR="002F097F" w:rsidRPr="001A1AA1" w14:paraId="65D7E3D9" w14:textId="77777777" w:rsidTr="002F097F">
        <w:trPr>
          <w:trHeight w:val="300"/>
        </w:trPr>
        <w:tc>
          <w:tcPr>
            <w:tcW w:w="3244" w:type="dxa"/>
          </w:tcPr>
          <w:p w14:paraId="65D7E3D4"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Energy resource type*</w:t>
            </w:r>
          </w:p>
        </w:tc>
        <w:tc>
          <w:tcPr>
            <w:tcW w:w="2268" w:type="dxa"/>
          </w:tcPr>
          <w:p w14:paraId="65D7E3D5"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Consumption scope in kind</w:t>
            </w:r>
          </w:p>
        </w:tc>
        <w:tc>
          <w:tcPr>
            <w:tcW w:w="1842" w:type="dxa"/>
          </w:tcPr>
          <w:p w14:paraId="65D7E3D6"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Unit of measurement</w:t>
            </w:r>
          </w:p>
        </w:tc>
        <w:tc>
          <w:tcPr>
            <w:tcW w:w="2268" w:type="dxa"/>
          </w:tcPr>
          <w:p w14:paraId="65D7E3D7"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Consumption scope,</w:t>
            </w:r>
          </w:p>
          <w:p w14:paraId="65D7E3D8"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ths. roubles</w:t>
            </w:r>
          </w:p>
        </w:tc>
      </w:tr>
      <w:tr w:rsidR="002F097F" w:rsidRPr="001A1AA1" w14:paraId="65D7E3DE" w14:textId="77777777" w:rsidTr="002F097F">
        <w:trPr>
          <w:trHeight w:val="345"/>
        </w:trPr>
        <w:tc>
          <w:tcPr>
            <w:tcW w:w="3244" w:type="dxa"/>
            <w:vAlign w:val="center"/>
          </w:tcPr>
          <w:p w14:paraId="65D7E3DA"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Nuclear power</w:t>
            </w:r>
          </w:p>
        </w:tc>
        <w:tc>
          <w:tcPr>
            <w:tcW w:w="2268" w:type="dxa"/>
            <w:vAlign w:val="center"/>
          </w:tcPr>
          <w:p w14:paraId="65D7E3DB"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no</w:t>
            </w:r>
          </w:p>
        </w:tc>
        <w:tc>
          <w:tcPr>
            <w:tcW w:w="1842" w:type="dxa"/>
            <w:vAlign w:val="center"/>
          </w:tcPr>
          <w:p w14:paraId="65D7E3DC"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w:t>
            </w:r>
          </w:p>
        </w:tc>
        <w:tc>
          <w:tcPr>
            <w:tcW w:w="2268" w:type="dxa"/>
          </w:tcPr>
          <w:p w14:paraId="65D7E3DD"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w:t>
            </w:r>
          </w:p>
        </w:tc>
      </w:tr>
      <w:tr w:rsidR="002F097F" w:rsidRPr="001A1AA1" w14:paraId="65D7E3E3" w14:textId="77777777" w:rsidTr="002F097F">
        <w:trPr>
          <w:trHeight w:val="315"/>
        </w:trPr>
        <w:tc>
          <w:tcPr>
            <w:tcW w:w="3244" w:type="dxa"/>
            <w:vAlign w:val="center"/>
          </w:tcPr>
          <w:p w14:paraId="65D7E3DF"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Heat power</w:t>
            </w:r>
          </w:p>
        </w:tc>
        <w:tc>
          <w:tcPr>
            <w:tcW w:w="2268" w:type="dxa"/>
            <w:vAlign w:val="center"/>
          </w:tcPr>
          <w:p w14:paraId="65D7E3E0"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47.6</w:t>
            </w:r>
          </w:p>
        </w:tc>
        <w:tc>
          <w:tcPr>
            <w:tcW w:w="1842" w:type="dxa"/>
            <w:vAlign w:val="center"/>
          </w:tcPr>
          <w:p w14:paraId="65D7E3E1" w14:textId="77777777" w:rsidR="002F097F" w:rsidRPr="001A1AA1" w:rsidRDefault="006979A9" w:rsidP="00DF7B5B">
            <w:pPr>
              <w:widowControl w:val="0"/>
              <w:rPr>
                <w:rFonts w:ascii="Verdana" w:hAnsi="Verdana"/>
                <w:i/>
                <w:sz w:val="18"/>
                <w:szCs w:val="18"/>
              </w:rPr>
            </w:pPr>
            <w:r w:rsidRPr="001A1AA1">
              <w:rPr>
                <w:rFonts w:ascii="Verdana" w:hAnsi="Verdana"/>
                <w:i/>
                <w:sz w:val="18"/>
                <w:szCs w:val="18"/>
              </w:rPr>
              <w:t>ths. Gcal</w:t>
            </w:r>
            <w:r w:rsidR="00663A4B" w:rsidRPr="001A1AA1">
              <w:rPr>
                <w:rFonts w:ascii="Verdana" w:hAnsi="Verdana"/>
                <w:i/>
                <w:sz w:val="18"/>
                <w:szCs w:val="18"/>
              </w:rPr>
              <w:t xml:space="preserve"> </w:t>
            </w:r>
          </w:p>
        </w:tc>
        <w:tc>
          <w:tcPr>
            <w:tcW w:w="2268" w:type="dxa"/>
            <w:vAlign w:val="center"/>
          </w:tcPr>
          <w:p w14:paraId="65D7E3E2"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3.0</w:t>
            </w:r>
          </w:p>
        </w:tc>
      </w:tr>
      <w:tr w:rsidR="002F097F" w:rsidRPr="001A1AA1" w14:paraId="65D7E3E8" w14:textId="77777777" w:rsidTr="002F097F">
        <w:trPr>
          <w:trHeight w:val="352"/>
        </w:trPr>
        <w:tc>
          <w:tcPr>
            <w:tcW w:w="3244" w:type="dxa"/>
            <w:vAlign w:val="center"/>
          </w:tcPr>
          <w:p w14:paraId="65D7E3E4"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Electric power</w:t>
            </w:r>
          </w:p>
        </w:tc>
        <w:tc>
          <w:tcPr>
            <w:tcW w:w="2268" w:type="dxa"/>
            <w:vAlign w:val="center"/>
          </w:tcPr>
          <w:p w14:paraId="65D7E3E5"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2,278.0</w:t>
            </w:r>
          </w:p>
        </w:tc>
        <w:tc>
          <w:tcPr>
            <w:tcW w:w="1842" w:type="dxa"/>
            <w:vAlign w:val="center"/>
          </w:tcPr>
          <w:p w14:paraId="65D7E3E6" w14:textId="77777777" w:rsidR="002F097F" w:rsidRPr="001A1AA1" w:rsidRDefault="006979A9" w:rsidP="00DF7B5B">
            <w:pPr>
              <w:widowControl w:val="0"/>
              <w:rPr>
                <w:rFonts w:ascii="Verdana" w:hAnsi="Verdana"/>
                <w:i/>
                <w:sz w:val="18"/>
                <w:szCs w:val="18"/>
              </w:rPr>
            </w:pPr>
            <w:r w:rsidRPr="001A1AA1">
              <w:rPr>
                <w:rFonts w:ascii="Verdana" w:hAnsi="Verdana"/>
                <w:i/>
                <w:sz w:val="18"/>
                <w:szCs w:val="18"/>
              </w:rPr>
              <w:t>mln kWh</w:t>
            </w:r>
            <w:r w:rsidR="00663A4B" w:rsidRPr="001A1AA1">
              <w:rPr>
                <w:rFonts w:ascii="Verdana" w:hAnsi="Verdana"/>
                <w:i/>
                <w:sz w:val="18"/>
                <w:szCs w:val="18"/>
              </w:rPr>
              <w:t xml:space="preserve"> </w:t>
            </w:r>
          </w:p>
        </w:tc>
        <w:tc>
          <w:tcPr>
            <w:tcW w:w="2268" w:type="dxa"/>
            <w:vAlign w:val="center"/>
          </w:tcPr>
          <w:p w14:paraId="65D7E3E7"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 xml:space="preserve">3,360,832.0 </w:t>
            </w:r>
          </w:p>
        </w:tc>
      </w:tr>
      <w:tr w:rsidR="002F097F" w:rsidRPr="001A1AA1" w14:paraId="65D7E3ED" w14:textId="77777777" w:rsidTr="002F097F">
        <w:trPr>
          <w:trHeight w:val="300"/>
        </w:trPr>
        <w:tc>
          <w:tcPr>
            <w:tcW w:w="3244" w:type="dxa"/>
            <w:vAlign w:val="center"/>
          </w:tcPr>
          <w:p w14:paraId="65D7E3E9"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Electromagnetic energy</w:t>
            </w:r>
          </w:p>
        </w:tc>
        <w:tc>
          <w:tcPr>
            <w:tcW w:w="2268" w:type="dxa"/>
            <w:vAlign w:val="center"/>
          </w:tcPr>
          <w:p w14:paraId="65D7E3EA"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No</w:t>
            </w:r>
          </w:p>
        </w:tc>
        <w:tc>
          <w:tcPr>
            <w:tcW w:w="1842" w:type="dxa"/>
            <w:vAlign w:val="center"/>
          </w:tcPr>
          <w:p w14:paraId="65D7E3EB"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w:t>
            </w:r>
          </w:p>
        </w:tc>
        <w:tc>
          <w:tcPr>
            <w:tcW w:w="2268" w:type="dxa"/>
            <w:vAlign w:val="center"/>
          </w:tcPr>
          <w:p w14:paraId="65D7E3EC"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w:t>
            </w:r>
          </w:p>
        </w:tc>
      </w:tr>
      <w:tr w:rsidR="002F097F" w:rsidRPr="001A1AA1" w14:paraId="65D7E3F2" w14:textId="77777777" w:rsidTr="002F097F">
        <w:trPr>
          <w:trHeight w:val="315"/>
        </w:trPr>
        <w:tc>
          <w:tcPr>
            <w:tcW w:w="3244" w:type="dxa"/>
            <w:vAlign w:val="center"/>
          </w:tcPr>
          <w:p w14:paraId="65D7E3EE"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Oil</w:t>
            </w:r>
          </w:p>
        </w:tc>
        <w:tc>
          <w:tcPr>
            <w:tcW w:w="2268" w:type="dxa"/>
            <w:vAlign w:val="center"/>
          </w:tcPr>
          <w:p w14:paraId="65D7E3EF"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No</w:t>
            </w:r>
          </w:p>
        </w:tc>
        <w:tc>
          <w:tcPr>
            <w:tcW w:w="1842" w:type="dxa"/>
            <w:vAlign w:val="center"/>
          </w:tcPr>
          <w:p w14:paraId="65D7E3F0"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w:t>
            </w:r>
          </w:p>
        </w:tc>
        <w:tc>
          <w:tcPr>
            <w:tcW w:w="2268" w:type="dxa"/>
            <w:vAlign w:val="center"/>
          </w:tcPr>
          <w:p w14:paraId="65D7E3F1"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w:t>
            </w:r>
          </w:p>
        </w:tc>
      </w:tr>
      <w:tr w:rsidR="002F097F" w:rsidRPr="001A1AA1" w14:paraId="65D7E3F7" w14:textId="77777777" w:rsidTr="002F097F">
        <w:trPr>
          <w:trHeight w:val="270"/>
        </w:trPr>
        <w:tc>
          <w:tcPr>
            <w:tcW w:w="3244" w:type="dxa"/>
            <w:vAlign w:val="center"/>
          </w:tcPr>
          <w:p w14:paraId="65D7E3F3"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Motor gasoline</w:t>
            </w:r>
          </w:p>
        </w:tc>
        <w:tc>
          <w:tcPr>
            <w:tcW w:w="2268" w:type="dxa"/>
            <w:vAlign w:val="center"/>
          </w:tcPr>
          <w:p w14:paraId="65D7E3F4"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534.70</w:t>
            </w:r>
          </w:p>
        </w:tc>
        <w:tc>
          <w:tcPr>
            <w:tcW w:w="1842" w:type="dxa"/>
            <w:vAlign w:val="center"/>
          </w:tcPr>
          <w:p w14:paraId="65D7E3F5"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tones</w:t>
            </w:r>
          </w:p>
        </w:tc>
        <w:tc>
          <w:tcPr>
            <w:tcW w:w="2268" w:type="dxa"/>
            <w:vAlign w:val="center"/>
          </w:tcPr>
          <w:p w14:paraId="65D7E3F6"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16,078.13</w:t>
            </w:r>
          </w:p>
        </w:tc>
      </w:tr>
      <w:tr w:rsidR="002F097F" w:rsidRPr="001A1AA1" w14:paraId="65D7E3FC" w14:textId="77777777" w:rsidTr="002F097F">
        <w:trPr>
          <w:trHeight w:val="270"/>
        </w:trPr>
        <w:tc>
          <w:tcPr>
            <w:tcW w:w="3244" w:type="dxa"/>
            <w:vAlign w:val="center"/>
          </w:tcPr>
          <w:p w14:paraId="65D7E3F8"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Diesel fuel</w:t>
            </w:r>
          </w:p>
        </w:tc>
        <w:tc>
          <w:tcPr>
            <w:tcW w:w="2268" w:type="dxa"/>
            <w:vAlign w:val="center"/>
          </w:tcPr>
          <w:p w14:paraId="65D7E3F9"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403.06</w:t>
            </w:r>
          </w:p>
        </w:tc>
        <w:tc>
          <w:tcPr>
            <w:tcW w:w="1842" w:type="dxa"/>
            <w:vAlign w:val="center"/>
          </w:tcPr>
          <w:p w14:paraId="65D7E3FA"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tones</w:t>
            </w:r>
          </w:p>
        </w:tc>
        <w:tc>
          <w:tcPr>
            <w:tcW w:w="2268" w:type="dxa"/>
            <w:vAlign w:val="center"/>
          </w:tcPr>
          <w:p w14:paraId="65D7E3FB"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11,265.22</w:t>
            </w:r>
          </w:p>
        </w:tc>
      </w:tr>
      <w:tr w:rsidR="002F097F" w:rsidRPr="001A1AA1" w14:paraId="65D7E402" w14:textId="77777777" w:rsidTr="002F097F">
        <w:trPr>
          <w:trHeight w:val="270"/>
        </w:trPr>
        <w:tc>
          <w:tcPr>
            <w:tcW w:w="3244" w:type="dxa"/>
            <w:vAlign w:val="center"/>
          </w:tcPr>
          <w:p w14:paraId="65D7E3FD"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Fuel oil</w:t>
            </w:r>
          </w:p>
        </w:tc>
        <w:tc>
          <w:tcPr>
            <w:tcW w:w="2268" w:type="dxa"/>
            <w:vAlign w:val="center"/>
          </w:tcPr>
          <w:p w14:paraId="65D7E3FE" w14:textId="77777777" w:rsidR="002F097F" w:rsidRPr="001A1AA1" w:rsidRDefault="002F097F" w:rsidP="00DF7B5B">
            <w:pPr>
              <w:widowControl w:val="0"/>
              <w:rPr>
                <w:rFonts w:ascii="Verdana" w:hAnsi="Verdana"/>
                <w:i/>
                <w:sz w:val="18"/>
                <w:szCs w:val="18"/>
              </w:rPr>
            </w:pPr>
            <w:r w:rsidRPr="001A1AA1">
              <w:rPr>
                <w:rFonts w:ascii="Verdana" w:hAnsi="Verdana"/>
                <w:bCs/>
                <w:i/>
                <w:sz w:val="18"/>
                <w:szCs w:val="18"/>
              </w:rPr>
              <w:t>9.73</w:t>
            </w:r>
          </w:p>
        </w:tc>
        <w:tc>
          <w:tcPr>
            <w:tcW w:w="1842" w:type="dxa"/>
            <w:vAlign w:val="center"/>
          </w:tcPr>
          <w:p w14:paraId="65D7E3FF" w14:textId="77777777" w:rsidR="00207834" w:rsidRPr="001A1AA1" w:rsidRDefault="006979A9" w:rsidP="00DF7B5B">
            <w:pPr>
              <w:widowControl w:val="0"/>
              <w:rPr>
                <w:rFonts w:ascii="Verdana" w:hAnsi="Verdana"/>
                <w:i/>
                <w:sz w:val="18"/>
                <w:szCs w:val="18"/>
              </w:rPr>
            </w:pPr>
            <w:r w:rsidRPr="001A1AA1">
              <w:rPr>
                <w:rFonts w:ascii="Verdana" w:hAnsi="Verdana"/>
                <w:i/>
                <w:sz w:val="18"/>
                <w:szCs w:val="18"/>
              </w:rPr>
              <w:t>mln cub. m</w:t>
            </w:r>
            <w:r w:rsidR="00663A4B" w:rsidRPr="001A1AA1">
              <w:rPr>
                <w:rFonts w:ascii="Verdana" w:hAnsi="Verdana"/>
                <w:i/>
                <w:sz w:val="18"/>
                <w:szCs w:val="18"/>
              </w:rPr>
              <w:t xml:space="preserve"> </w:t>
            </w:r>
            <w:r w:rsidR="00186546" w:rsidRPr="001A1AA1">
              <w:rPr>
                <w:rFonts w:ascii="Verdana" w:hAnsi="Verdana"/>
                <w:i/>
                <w:sz w:val="18"/>
                <w:szCs w:val="18"/>
              </w:rPr>
              <w:t xml:space="preserve"> </w:t>
            </w:r>
            <w:r w:rsidR="002F097F" w:rsidRPr="001A1AA1">
              <w:rPr>
                <w:rFonts w:ascii="Verdana" w:hAnsi="Verdana"/>
                <w:i/>
                <w:sz w:val="18"/>
                <w:szCs w:val="18"/>
              </w:rPr>
              <w:t xml:space="preserve"> </w:t>
            </w:r>
          </w:p>
          <w:p w14:paraId="65D7E400"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(ths. tons)</w:t>
            </w:r>
            <w:r w:rsidR="00186546" w:rsidRPr="001A1AA1">
              <w:rPr>
                <w:rFonts w:ascii="Verdana" w:hAnsi="Verdana"/>
                <w:i/>
                <w:sz w:val="18"/>
                <w:szCs w:val="18"/>
              </w:rPr>
              <w:t xml:space="preserve"> </w:t>
            </w:r>
          </w:p>
        </w:tc>
        <w:tc>
          <w:tcPr>
            <w:tcW w:w="2268" w:type="dxa"/>
            <w:vMerge w:val="restart"/>
            <w:vAlign w:val="center"/>
          </w:tcPr>
          <w:p w14:paraId="65D7E401"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33,429,101.44</w:t>
            </w:r>
          </w:p>
        </w:tc>
      </w:tr>
      <w:tr w:rsidR="002F097F" w:rsidRPr="001A1AA1" w14:paraId="65D7E408" w14:textId="77777777" w:rsidTr="002F097F">
        <w:trPr>
          <w:trHeight w:val="270"/>
        </w:trPr>
        <w:tc>
          <w:tcPr>
            <w:tcW w:w="3244" w:type="dxa"/>
            <w:vAlign w:val="center"/>
          </w:tcPr>
          <w:p w14:paraId="65D7E403"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Natural gas</w:t>
            </w:r>
          </w:p>
        </w:tc>
        <w:tc>
          <w:tcPr>
            <w:tcW w:w="2268" w:type="dxa"/>
            <w:vAlign w:val="center"/>
          </w:tcPr>
          <w:p w14:paraId="65D7E404" w14:textId="77777777" w:rsidR="002F097F" w:rsidRPr="001A1AA1" w:rsidRDefault="002F097F" w:rsidP="00DF7B5B">
            <w:pPr>
              <w:widowControl w:val="0"/>
              <w:rPr>
                <w:rFonts w:ascii="Verdana" w:hAnsi="Verdana"/>
                <w:i/>
                <w:sz w:val="18"/>
                <w:szCs w:val="18"/>
              </w:rPr>
            </w:pPr>
            <w:r w:rsidRPr="001A1AA1">
              <w:rPr>
                <w:rFonts w:ascii="Verdana" w:hAnsi="Verdana"/>
                <w:bCs/>
                <w:i/>
                <w:sz w:val="18"/>
                <w:szCs w:val="18"/>
              </w:rPr>
              <w:t>13,523.</w:t>
            </w:r>
            <w:r w:rsidR="00BD7617" w:rsidRPr="001A1AA1">
              <w:rPr>
                <w:rFonts w:ascii="Verdana" w:hAnsi="Verdana"/>
                <w:bCs/>
                <w:i/>
                <w:sz w:val="18"/>
                <w:szCs w:val="18"/>
              </w:rPr>
              <w:t>43</w:t>
            </w:r>
          </w:p>
        </w:tc>
        <w:tc>
          <w:tcPr>
            <w:tcW w:w="1842" w:type="dxa"/>
            <w:vAlign w:val="center"/>
          </w:tcPr>
          <w:p w14:paraId="65D7E405" w14:textId="77777777" w:rsidR="00207834" w:rsidRPr="001A1AA1" w:rsidRDefault="006979A9" w:rsidP="00DF7B5B">
            <w:pPr>
              <w:widowControl w:val="0"/>
              <w:rPr>
                <w:rFonts w:ascii="Verdana" w:hAnsi="Verdana"/>
                <w:i/>
                <w:sz w:val="18"/>
                <w:szCs w:val="18"/>
              </w:rPr>
            </w:pPr>
            <w:r w:rsidRPr="001A1AA1">
              <w:rPr>
                <w:rFonts w:ascii="Verdana" w:hAnsi="Verdana"/>
                <w:i/>
                <w:sz w:val="18"/>
                <w:szCs w:val="18"/>
              </w:rPr>
              <w:t>mln cub. m</w:t>
            </w:r>
            <w:r w:rsidR="00663A4B" w:rsidRPr="001A1AA1">
              <w:rPr>
                <w:rFonts w:ascii="Verdana" w:hAnsi="Verdana"/>
                <w:i/>
                <w:sz w:val="18"/>
                <w:szCs w:val="18"/>
              </w:rPr>
              <w:t xml:space="preserve"> </w:t>
            </w:r>
            <w:r w:rsidR="00186546" w:rsidRPr="001A1AA1">
              <w:rPr>
                <w:rFonts w:ascii="Verdana" w:hAnsi="Verdana"/>
                <w:i/>
                <w:sz w:val="18"/>
                <w:szCs w:val="18"/>
              </w:rPr>
              <w:t xml:space="preserve"> </w:t>
            </w:r>
          </w:p>
          <w:p w14:paraId="65D7E406"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(ths. tons)</w:t>
            </w:r>
            <w:r w:rsidR="00186546" w:rsidRPr="001A1AA1">
              <w:rPr>
                <w:rFonts w:ascii="Verdana" w:hAnsi="Verdana"/>
                <w:i/>
                <w:sz w:val="18"/>
                <w:szCs w:val="18"/>
              </w:rPr>
              <w:t xml:space="preserve"> </w:t>
            </w:r>
          </w:p>
        </w:tc>
        <w:tc>
          <w:tcPr>
            <w:tcW w:w="2268" w:type="dxa"/>
            <w:vMerge/>
            <w:vAlign w:val="center"/>
          </w:tcPr>
          <w:p w14:paraId="65D7E407" w14:textId="77777777" w:rsidR="002F097F" w:rsidRPr="001A1AA1" w:rsidRDefault="002F097F" w:rsidP="00DF7B5B">
            <w:pPr>
              <w:widowControl w:val="0"/>
              <w:rPr>
                <w:rFonts w:ascii="Verdana" w:hAnsi="Verdana"/>
                <w:i/>
                <w:sz w:val="18"/>
                <w:szCs w:val="18"/>
              </w:rPr>
            </w:pPr>
          </w:p>
        </w:tc>
      </w:tr>
      <w:tr w:rsidR="002F097F" w:rsidRPr="001A1AA1" w14:paraId="65D7E40E" w14:textId="77777777" w:rsidTr="002F097F">
        <w:trPr>
          <w:trHeight w:val="270"/>
        </w:trPr>
        <w:tc>
          <w:tcPr>
            <w:tcW w:w="3244" w:type="dxa"/>
            <w:vAlign w:val="center"/>
          </w:tcPr>
          <w:p w14:paraId="65D7E409"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Coal</w:t>
            </w:r>
          </w:p>
        </w:tc>
        <w:tc>
          <w:tcPr>
            <w:tcW w:w="2268" w:type="dxa"/>
            <w:vAlign w:val="center"/>
          </w:tcPr>
          <w:p w14:paraId="65D7E40A" w14:textId="77777777" w:rsidR="002F097F" w:rsidRPr="001A1AA1" w:rsidRDefault="002F097F" w:rsidP="00DF7B5B">
            <w:pPr>
              <w:widowControl w:val="0"/>
              <w:rPr>
                <w:rFonts w:ascii="Verdana" w:hAnsi="Verdana"/>
                <w:i/>
                <w:sz w:val="18"/>
                <w:szCs w:val="18"/>
              </w:rPr>
            </w:pPr>
            <w:r w:rsidRPr="001A1AA1">
              <w:rPr>
                <w:rFonts w:ascii="Verdana" w:hAnsi="Verdana"/>
                <w:bCs/>
                <w:i/>
                <w:sz w:val="18"/>
                <w:szCs w:val="18"/>
              </w:rPr>
              <w:t>6,988.90</w:t>
            </w:r>
          </w:p>
        </w:tc>
        <w:tc>
          <w:tcPr>
            <w:tcW w:w="1842" w:type="dxa"/>
            <w:vAlign w:val="center"/>
          </w:tcPr>
          <w:p w14:paraId="65D7E40B" w14:textId="77777777" w:rsidR="00207834" w:rsidRPr="001A1AA1" w:rsidRDefault="006979A9" w:rsidP="00DF7B5B">
            <w:pPr>
              <w:widowControl w:val="0"/>
              <w:rPr>
                <w:rFonts w:ascii="Verdana" w:hAnsi="Verdana"/>
                <w:i/>
                <w:sz w:val="18"/>
                <w:szCs w:val="18"/>
              </w:rPr>
            </w:pPr>
            <w:r w:rsidRPr="001A1AA1">
              <w:rPr>
                <w:rFonts w:ascii="Verdana" w:hAnsi="Verdana"/>
                <w:i/>
                <w:sz w:val="18"/>
                <w:szCs w:val="18"/>
              </w:rPr>
              <w:t>mln cub. m</w:t>
            </w:r>
            <w:r w:rsidR="00663A4B" w:rsidRPr="001A1AA1">
              <w:rPr>
                <w:rFonts w:ascii="Verdana" w:hAnsi="Verdana"/>
                <w:i/>
                <w:sz w:val="18"/>
                <w:szCs w:val="18"/>
              </w:rPr>
              <w:t xml:space="preserve"> </w:t>
            </w:r>
            <w:r w:rsidR="00186546" w:rsidRPr="001A1AA1">
              <w:rPr>
                <w:rFonts w:ascii="Verdana" w:hAnsi="Verdana"/>
                <w:i/>
                <w:sz w:val="18"/>
                <w:szCs w:val="18"/>
              </w:rPr>
              <w:t xml:space="preserve"> </w:t>
            </w:r>
            <w:r w:rsidR="002F097F" w:rsidRPr="001A1AA1">
              <w:rPr>
                <w:rFonts w:ascii="Verdana" w:hAnsi="Verdana"/>
                <w:i/>
                <w:sz w:val="18"/>
                <w:szCs w:val="18"/>
              </w:rPr>
              <w:t xml:space="preserve"> </w:t>
            </w:r>
          </w:p>
          <w:p w14:paraId="65D7E40C"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(ths. tons)</w:t>
            </w:r>
            <w:r w:rsidR="00186546" w:rsidRPr="001A1AA1">
              <w:rPr>
                <w:rFonts w:ascii="Verdana" w:hAnsi="Verdana"/>
                <w:i/>
                <w:sz w:val="18"/>
                <w:szCs w:val="18"/>
              </w:rPr>
              <w:t xml:space="preserve"> </w:t>
            </w:r>
          </w:p>
        </w:tc>
        <w:tc>
          <w:tcPr>
            <w:tcW w:w="2268" w:type="dxa"/>
            <w:vMerge/>
            <w:vAlign w:val="center"/>
          </w:tcPr>
          <w:p w14:paraId="65D7E40D" w14:textId="77777777" w:rsidR="002F097F" w:rsidRPr="001A1AA1" w:rsidRDefault="002F097F" w:rsidP="00DF7B5B">
            <w:pPr>
              <w:widowControl w:val="0"/>
              <w:rPr>
                <w:rFonts w:ascii="Verdana" w:hAnsi="Verdana"/>
                <w:i/>
                <w:sz w:val="18"/>
                <w:szCs w:val="18"/>
              </w:rPr>
            </w:pPr>
          </w:p>
        </w:tc>
      </w:tr>
      <w:tr w:rsidR="002F097F" w:rsidRPr="001A1AA1" w14:paraId="65D7E413" w14:textId="77777777" w:rsidTr="002F097F">
        <w:trPr>
          <w:trHeight w:val="270"/>
        </w:trPr>
        <w:tc>
          <w:tcPr>
            <w:tcW w:w="3244" w:type="dxa"/>
            <w:vAlign w:val="center"/>
          </w:tcPr>
          <w:p w14:paraId="65D7E40F"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Oil shale</w:t>
            </w:r>
          </w:p>
        </w:tc>
        <w:tc>
          <w:tcPr>
            <w:tcW w:w="2268" w:type="dxa"/>
            <w:vAlign w:val="center"/>
          </w:tcPr>
          <w:p w14:paraId="65D7E410"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No</w:t>
            </w:r>
          </w:p>
        </w:tc>
        <w:tc>
          <w:tcPr>
            <w:tcW w:w="1842" w:type="dxa"/>
            <w:vAlign w:val="center"/>
          </w:tcPr>
          <w:p w14:paraId="65D7E411"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w:t>
            </w:r>
          </w:p>
        </w:tc>
        <w:tc>
          <w:tcPr>
            <w:tcW w:w="2268" w:type="dxa"/>
            <w:vAlign w:val="center"/>
          </w:tcPr>
          <w:p w14:paraId="65D7E412"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w:t>
            </w:r>
          </w:p>
        </w:tc>
      </w:tr>
      <w:tr w:rsidR="002F097F" w:rsidRPr="001A1AA1" w14:paraId="65D7E418" w14:textId="77777777" w:rsidTr="002F097F">
        <w:trPr>
          <w:trHeight w:val="270"/>
        </w:trPr>
        <w:tc>
          <w:tcPr>
            <w:tcW w:w="3244" w:type="dxa"/>
            <w:vAlign w:val="center"/>
          </w:tcPr>
          <w:p w14:paraId="65D7E414"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Peat</w:t>
            </w:r>
          </w:p>
        </w:tc>
        <w:tc>
          <w:tcPr>
            <w:tcW w:w="2268" w:type="dxa"/>
            <w:vAlign w:val="center"/>
          </w:tcPr>
          <w:p w14:paraId="65D7E415"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No</w:t>
            </w:r>
          </w:p>
        </w:tc>
        <w:tc>
          <w:tcPr>
            <w:tcW w:w="1842" w:type="dxa"/>
            <w:vAlign w:val="center"/>
          </w:tcPr>
          <w:p w14:paraId="65D7E416"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w:t>
            </w:r>
          </w:p>
        </w:tc>
        <w:tc>
          <w:tcPr>
            <w:tcW w:w="2268" w:type="dxa"/>
            <w:vAlign w:val="center"/>
          </w:tcPr>
          <w:p w14:paraId="65D7E417"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w:t>
            </w:r>
          </w:p>
        </w:tc>
      </w:tr>
      <w:tr w:rsidR="002F097F" w:rsidRPr="001A1AA1" w14:paraId="65D7E41D" w14:textId="77777777" w:rsidTr="002F097F">
        <w:trPr>
          <w:trHeight w:val="270"/>
        </w:trPr>
        <w:tc>
          <w:tcPr>
            <w:tcW w:w="3244" w:type="dxa"/>
            <w:vAlign w:val="center"/>
          </w:tcPr>
          <w:p w14:paraId="65D7E419"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Other:</w:t>
            </w:r>
          </w:p>
        </w:tc>
        <w:tc>
          <w:tcPr>
            <w:tcW w:w="2268" w:type="dxa"/>
            <w:vAlign w:val="center"/>
          </w:tcPr>
          <w:p w14:paraId="65D7E41A"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w:t>
            </w:r>
          </w:p>
        </w:tc>
        <w:tc>
          <w:tcPr>
            <w:tcW w:w="1842" w:type="dxa"/>
            <w:vAlign w:val="center"/>
          </w:tcPr>
          <w:p w14:paraId="65D7E41B"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w:t>
            </w:r>
          </w:p>
        </w:tc>
        <w:tc>
          <w:tcPr>
            <w:tcW w:w="2268" w:type="dxa"/>
            <w:vAlign w:val="center"/>
          </w:tcPr>
          <w:p w14:paraId="65D7E41C"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w:t>
            </w:r>
          </w:p>
        </w:tc>
      </w:tr>
    </w:tbl>
    <w:p w14:paraId="65D7E41E" w14:textId="77777777" w:rsidR="002F097F" w:rsidRPr="001A1AA1" w:rsidRDefault="002F097F" w:rsidP="00DF7B5B">
      <w:pPr>
        <w:widowControl w:val="0"/>
        <w:rPr>
          <w:rFonts w:ascii="Verdana" w:hAnsi="Verdana"/>
          <w:i/>
          <w:sz w:val="18"/>
          <w:szCs w:val="18"/>
        </w:rPr>
      </w:pPr>
    </w:p>
    <w:p w14:paraId="65D7E41F" w14:textId="77777777" w:rsidR="002F097F" w:rsidRPr="001A1AA1" w:rsidRDefault="002F097F" w:rsidP="00DF7B5B">
      <w:pPr>
        <w:widowControl w:val="0"/>
        <w:rPr>
          <w:rFonts w:ascii="Verdana" w:hAnsi="Verdana"/>
          <w:i/>
          <w:sz w:val="18"/>
          <w:szCs w:val="18"/>
        </w:rPr>
      </w:pPr>
      <w:r w:rsidRPr="001A1AA1">
        <w:rPr>
          <w:rFonts w:ascii="Verdana" w:hAnsi="Verdana"/>
          <w:i/>
          <w:sz w:val="18"/>
          <w:szCs w:val="18"/>
        </w:rPr>
        <w:t>*This indicators are approximate, subject to the Company assessment, because accurate data are not highlighted in calculations.</w:t>
      </w:r>
    </w:p>
    <w:p w14:paraId="65D7E420" w14:textId="77777777" w:rsidR="0071587C" w:rsidRPr="001A1AA1" w:rsidRDefault="0071587C" w:rsidP="00DF7B5B">
      <w:pPr>
        <w:widowControl w:val="0"/>
      </w:pPr>
    </w:p>
    <w:p w14:paraId="65D7E421" w14:textId="77777777" w:rsidR="002F097F" w:rsidRPr="001A1AA1" w:rsidRDefault="002F097F" w:rsidP="00DF7B5B">
      <w:pPr>
        <w:widowControl w:val="0"/>
      </w:pPr>
    </w:p>
    <w:p w14:paraId="65D7E422" w14:textId="77777777" w:rsidR="002F097F" w:rsidRPr="007762B7" w:rsidRDefault="002F097F" w:rsidP="00DF7B5B">
      <w:pPr>
        <w:widowControl w:val="0"/>
        <w:shd w:val="clear" w:color="auto" w:fill="F2F2F2"/>
        <w:autoSpaceDE w:val="0"/>
        <w:autoSpaceDN w:val="0"/>
        <w:adjustRightInd w:val="0"/>
        <w:jc w:val="both"/>
        <w:rPr>
          <w:rFonts w:ascii="Verdana" w:hAnsi="Verdana"/>
          <w:b/>
          <w:sz w:val="20"/>
          <w:szCs w:val="20"/>
        </w:rPr>
      </w:pPr>
    </w:p>
    <w:p w14:paraId="65D7E423" w14:textId="77777777" w:rsidR="0024473E" w:rsidRPr="001A1AA1" w:rsidRDefault="0024473E" w:rsidP="00DF7B5B">
      <w:pPr>
        <w:widowControl w:val="0"/>
        <w:shd w:val="clear" w:color="auto" w:fill="F2F2F2"/>
        <w:autoSpaceDE w:val="0"/>
        <w:autoSpaceDN w:val="0"/>
        <w:adjustRightInd w:val="0"/>
        <w:jc w:val="both"/>
        <w:rPr>
          <w:rFonts w:ascii="Verdana" w:hAnsi="Verdana"/>
          <w:b/>
          <w:sz w:val="20"/>
          <w:szCs w:val="20"/>
        </w:rPr>
      </w:pPr>
      <w:r w:rsidRPr="001A1AA1">
        <w:rPr>
          <w:rFonts w:ascii="Verdana" w:hAnsi="Verdana"/>
          <w:b/>
          <w:sz w:val="20"/>
          <w:szCs w:val="20"/>
        </w:rPr>
        <w:t>6.3. Maintenance and Repairs</w:t>
      </w:r>
    </w:p>
    <w:p w14:paraId="65D7E424" w14:textId="77777777" w:rsidR="0024473E" w:rsidRPr="001A1AA1" w:rsidRDefault="0024473E" w:rsidP="00DF7B5B">
      <w:pPr>
        <w:widowControl w:val="0"/>
        <w:jc w:val="both"/>
        <w:rPr>
          <w:rFonts w:ascii="Verdana" w:hAnsi="Verdana"/>
          <w:sz w:val="18"/>
          <w:szCs w:val="18"/>
        </w:rPr>
      </w:pPr>
    </w:p>
    <w:p w14:paraId="65D7E425" w14:textId="77777777" w:rsidR="00A450D0" w:rsidRPr="001A1AA1" w:rsidRDefault="00A450D0" w:rsidP="00DF7B5B">
      <w:pPr>
        <w:widowControl w:val="0"/>
        <w:jc w:val="both"/>
        <w:rPr>
          <w:rFonts w:ascii="Verdana" w:hAnsi="Verdana"/>
          <w:sz w:val="18"/>
          <w:szCs w:val="18"/>
        </w:rPr>
      </w:pPr>
      <w:r w:rsidRPr="001A1AA1">
        <w:rPr>
          <w:rFonts w:ascii="Verdana" w:hAnsi="Verdana"/>
          <w:sz w:val="18"/>
          <w:szCs w:val="18"/>
        </w:rPr>
        <w:t xml:space="preserve">Every year the Company plans, approves and implements the program of repairs of the main production facilities. Repair work ensures reliable operation of the power generating equipment and extends its service life. </w:t>
      </w:r>
    </w:p>
    <w:p w14:paraId="65D7E426" w14:textId="77777777" w:rsidR="00A450D0" w:rsidRPr="001A1AA1" w:rsidRDefault="00A450D0" w:rsidP="00DF7B5B">
      <w:pPr>
        <w:widowControl w:val="0"/>
        <w:jc w:val="both"/>
        <w:rPr>
          <w:rFonts w:ascii="Verdana" w:hAnsi="Verdana"/>
          <w:sz w:val="18"/>
          <w:szCs w:val="18"/>
        </w:rPr>
      </w:pPr>
    </w:p>
    <w:p w14:paraId="65D7E427" w14:textId="77777777" w:rsidR="00A450D0" w:rsidRPr="001A1AA1" w:rsidRDefault="00A450D0" w:rsidP="00DF7B5B">
      <w:pPr>
        <w:widowControl w:val="0"/>
        <w:jc w:val="both"/>
        <w:rPr>
          <w:rFonts w:ascii="Verdana" w:hAnsi="Verdana"/>
          <w:sz w:val="18"/>
          <w:szCs w:val="18"/>
        </w:rPr>
      </w:pPr>
      <w:r w:rsidRPr="001A1AA1">
        <w:rPr>
          <w:rFonts w:ascii="Verdana" w:hAnsi="Verdana"/>
          <w:sz w:val="18"/>
          <w:szCs w:val="18"/>
        </w:rPr>
        <w:t>The repairs program is formed proceeding from the preliminary survey of the production facilities stock with due regard to requirements of the regulations and is based on the long-term experience of operating the equipment.</w:t>
      </w:r>
    </w:p>
    <w:p w14:paraId="65D7E428" w14:textId="77777777" w:rsidR="00A450D0" w:rsidRPr="001A1AA1" w:rsidRDefault="00A450D0" w:rsidP="00DF7B5B">
      <w:pPr>
        <w:widowControl w:val="0"/>
        <w:jc w:val="both"/>
        <w:rPr>
          <w:rFonts w:ascii="Verdana" w:hAnsi="Verdana"/>
          <w:sz w:val="18"/>
          <w:szCs w:val="18"/>
        </w:rPr>
      </w:pPr>
    </w:p>
    <w:p w14:paraId="65D7E429" w14:textId="77777777" w:rsidR="00A450D0" w:rsidRPr="001A1AA1" w:rsidRDefault="00A450D0" w:rsidP="00DF7B5B">
      <w:pPr>
        <w:widowControl w:val="0"/>
        <w:jc w:val="both"/>
        <w:rPr>
          <w:rFonts w:ascii="Verdana" w:hAnsi="Verdana"/>
          <w:sz w:val="18"/>
          <w:szCs w:val="18"/>
        </w:rPr>
      </w:pPr>
      <w:r w:rsidRPr="001A1AA1">
        <w:rPr>
          <w:rFonts w:ascii="Verdana" w:hAnsi="Verdana"/>
          <w:sz w:val="18"/>
          <w:szCs w:val="18"/>
        </w:rPr>
        <w:t>Within 2012 power units with the total capacity of 9,138 MW were repaired, including</w:t>
      </w:r>
      <w:r w:rsidR="00BB2460" w:rsidRPr="001A1AA1">
        <w:rPr>
          <w:rFonts w:ascii="Verdana" w:hAnsi="Verdana"/>
          <w:sz w:val="18"/>
          <w:szCs w:val="18"/>
        </w:rPr>
        <w:t xml:space="preserve"> </w:t>
      </w:r>
      <w:r w:rsidRPr="001A1AA1">
        <w:rPr>
          <w:rFonts w:ascii="Verdana" w:hAnsi="Verdana"/>
          <w:sz w:val="18"/>
          <w:szCs w:val="18"/>
        </w:rPr>
        <w:t xml:space="preserve"> overhaul </w:t>
      </w:r>
      <w:r w:rsidR="00BB2460" w:rsidRPr="001A1AA1">
        <w:rPr>
          <w:rFonts w:ascii="Verdana" w:hAnsi="Verdana"/>
          <w:sz w:val="18"/>
          <w:szCs w:val="18"/>
        </w:rPr>
        <w:t>—</w:t>
      </w:r>
      <w:r w:rsidRPr="001A1AA1">
        <w:rPr>
          <w:rFonts w:ascii="Verdana" w:hAnsi="Verdana"/>
          <w:sz w:val="18"/>
          <w:szCs w:val="18"/>
        </w:rPr>
        <w:t xml:space="preserve"> 1,210 MW, medium maintenance </w:t>
      </w:r>
      <w:r w:rsidR="006979A9" w:rsidRPr="001A1AA1">
        <w:rPr>
          <w:rFonts w:ascii="Verdana" w:hAnsi="Verdana"/>
          <w:sz w:val="18"/>
          <w:szCs w:val="18"/>
        </w:rPr>
        <w:t>—</w:t>
      </w:r>
      <w:r w:rsidRPr="001A1AA1">
        <w:rPr>
          <w:rFonts w:ascii="Verdana" w:hAnsi="Verdana"/>
          <w:sz w:val="18"/>
          <w:szCs w:val="18"/>
        </w:rPr>
        <w:t xml:space="preserve"> 1,160 MW and current maintenance </w:t>
      </w:r>
      <w:r w:rsidR="00BB2460" w:rsidRPr="001A1AA1">
        <w:rPr>
          <w:rFonts w:ascii="Verdana" w:hAnsi="Verdana"/>
          <w:sz w:val="18"/>
          <w:szCs w:val="18"/>
        </w:rPr>
        <w:t>—</w:t>
      </w:r>
      <w:r w:rsidRPr="001A1AA1">
        <w:rPr>
          <w:rFonts w:ascii="Verdana" w:hAnsi="Verdana"/>
          <w:sz w:val="18"/>
          <w:szCs w:val="18"/>
        </w:rPr>
        <w:t xml:space="preserve"> 6,768 MW. </w:t>
      </w:r>
    </w:p>
    <w:p w14:paraId="65D7E42A" w14:textId="77777777" w:rsidR="00A450D0" w:rsidRPr="001A1AA1" w:rsidRDefault="00A450D0" w:rsidP="00DF7B5B">
      <w:pPr>
        <w:widowControl w:val="0"/>
        <w:jc w:val="both"/>
        <w:rPr>
          <w:rFonts w:ascii="Verdana" w:hAnsi="Verdana"/>
          <w:sz w:val="18"/>
          <w:szCs w:val="18"/>
        </w:rPr>
      </w:pPr>
    </w:p>
    <w:p w14:paraId="65D7E42B" w14:textId="77777777" w:rsidR="00A450D0" w:rsidRPr="001A1AA1" w:rsidRDefault="00A450D0" w:rsidP="00DF7B5B">
      <w:pPr>
        <w:widowControl w:val="0"/>
        <w:jc w:val="both"/>
        <w:rPr>
          <w:rFonts w:ascii="Verdana" w:hAnsi="Verdana"/>
          <w:sz w:val="18"/>
          <w:szCs w:val="18"/>
        </w:rPr>
      </w:pPr>
      <w:r w:rsidRPr="001A1AA1">
        <w:rPr>
          <w:rFonts w:ascii="Verdana" w:hAnsi="Verdana"/>
          <w:sz w:val="18"/>
          <w:szCs w:val="18"/>
        </w:rPr>
        <w:t xml:space="preserve">In 2012 total expenses for maintenance works at E.ON Russia power plants amounted to 2 bln </w:t>
      </w:r>
      <w:r w:rsidR="0011259E" w:rsidRPr="001A1AA1">
        <w:rPr>
          <w:rFonts w:ascii="Verdana" w:hAnsi="Verdana"/>
          <w:sz w:val="18"/>
          <w:szCs w:val="18"/>
        </w:rPr>
        <w:t>899 mln</w:t>
      </w:r>
      <w:r w:rsidRPr="001A1AA1">
        <w:rPr>
          <w:rFonts w:ascii="Verdana" w:hAnsi="Verdana"/>
          <w:sz w:val="18"/>
          <w:szCs w:val="18"/>
        </w:rPr>
        <w:t xml:space="preserve">  roubles. All the scheduled repair work was done in full. </w:t>
      </w:r>
    </w:p>
    <w:p w14:paraId="65D7E42C" w14:textId="77777777" w:rsidR="00A450D0" w:rsidRPr="001A1AA1" w:rsidRDefault="00A450D0" w:rsidP="00DF7B5B">
      <w:pPr>
        <w:widowControl w:val="0"/>
        <w:jc w:val="both"/>
        <w:rPr>
          <w:rFonts w:ascii="Verdana" w:hAnsi="Verdana"/>
          <w:sz w:val="18"/>
          <w:szCs w:val="18"/>
        </w:rPr>
      </w:pPr>
    </w:p>
    <w:tbl>
      <w:tblPr>
        <w:tblW w:w="4910" w:type="pct"/>
        <w:tblCellSpacing w:w="7" w:type="dxa"/>
        <w:tblInd w:w="89" w:type="dxa"/>
        <w:shd w:val="clear" w:color="auto" w:fill="FFFFFF"/>
        <w:tblCellMar>
          <w:top w:w="75" w:type="dxa"/>
          <w:left w:w="75" w:type="dxa"/>
          <w:bottom w:w="75" w:type="dxa"/>
          <w:right w:w="75" w:type="dxa"/>
        </w:tblCellMar>
        <w:tblLook w:val="04A0" w:firstRow="1" w:lastRow="0" w:firstColumn="1" w:lastColumn="0" w:noHBand="0" w:noVBand="1"/>
      </w:tblPr>
      <w:tblGrid>
        <w:gridCol w:w="6662"/>
        <w:gridCol w:w="2977"/>
      </w:tblGrid>
      <w:tr w:rsidR="00A450D0" w:rsidRPr="001A1AA1" w14:paraId="65D7E42F" w14:textId="77777777" w:rsidTr="0016285F">
        <w:trPr>
          <w:tblCellSpacing w:w="7" w:type="dxa"/>
        </w:trPr>
        <w:tc>
          <w:tcPr>
            <w:tcW w:w="3445" w:type="pct"/>
            <w:shd w:val="clear" w:color="auto" w:fill="FF0000"/>
            <w:vAlign w:val="center"/>
          </w:tcPr>
          <w:p w14:paraId="65D7E42D" w14:textId="77777777" w:rsidR="00A450D0" w:rsidRPr="001A1AA1" w:rsidRDefault="00A450D0" w:rsidP="00DF7B5B">
            <w:pPr>
              <w:widowControl w:val="0"/>
              <w:jc w:val="both"/>
              <w:rPr>
                <w:rFonts w:ascii="Verdana" w:hAnsi="Verdana"/>
                <w:b/>
                <w:bCs/>
                <w:sz w:val="18"/>
                <w:szCs w:val="18"/>
              </w:rPr>
            </w:pPr>
            <w:r w:rsidRPr="001A1AA1">
              <w:rPr>
                <w:rFonts w:ascii="Verdana" w:hAnsi="Verdana"/>
                <w:b/>
                <w:sz w:val="18"/>
                <w:szCs w:val="18"/>
              </w:rPr>
              <w:t xml:space="preserve">Repair program structure </w:t>
            </w:r>
          </w:p>
        </w:tc>
        <w:tc>
          <w:tcPr>
            <w:tcW w:w="1533" w:type="pct"/>
            <w:shd w:val="clear" w:color="auto" w:fill="FF0000"/>
            <w:vAlign w:val="center"/>
          </w:tcPr>
          <w:p w14:paraId="65D7E42E" w14:textId="77777777" w:rsidR="00A450D0" w:rsidRPr="001A1AA1" w:rsidRDefault="00A450D0" w:rsidP="00DF7B5B">
            <w:pPr>
              <w:widowControl w:val="0"/>
              <w:jc w:val="both"/>
              <w:rPr>
                <w:rFonts w:ascii="Verdana" w:hAnsi="Verdana"/>
                <w:b/>
                <w:sz w:val="18"/>
                <w:szCs w:val="18"/>
              </w:rPr>
            </w:pPr>
            <w:r w:rsidRPr="001A1AA1">
              <w:rPr>
                <w:rFonts w:ascii="Verdana" w:hAnsi="Verdana"/>
                <w:b/>
                <w:sz w:val="18"/>
                <w:szCs w:val="18"/>
              </w:rPr>
              <w:t>Share, %</w:t>
            </w:r>
          </w:p>
        </w:tc>
      </w:tr>
      <w:tr w:rsidR="00A450D0" w:rsidRPr="001A1AA1" w14:paraId="65D7E432" w14:textId="77777777" w:rsidTr="0016285F">
        <w:trPr>
          <w:trHeight w:val="161"/>
          <w:tblCellSpacing w:w="7" w:type="dxa"/>
        </w:trPr>
        <w:tc>
          <w:tcPr>
            <w:tcW w:w="3445" w:type="pct"/>
            <w:tcBorders>
              <w:bottom w:val="single" w:sz="2" w:space="0" w:color="auto"/>
            </w:tcBorders>
            <w:shd w:val="clear" w:color="auto" w:fill="FFFFFF"/>
            <w:vAlign w:val="bottom"/>
          </w:tcPr>
          <w:p w14:paraId="65D7E430" w14:textId="77777777" w:rsidR="00A450D0" w:rsidRPr="001A1AA1" w:rsidRDefault="00A450D0" w:rsidP="00DF7B5B">
            <w:pPr>
              <w:widowControl w:val="0"/>
              <w:jc w:val="both"/>
              <w:rPr>
                <w:rFonts w:ascii="Verdana" w:hAnsi="Verdana"/>
                <w:sz w:val="18"/>
                <w:szCs w:val="18"/>
              </w:rPr>
            </w:pPr>
            <w:r w:rsidRPr="001A1AA1">
              <w:rPr>
                <w:rFonts w:ascii="Verdana" w:hAnsi="Verdana"/>
                <w:sz w:val="18"/>
                <w:szCs w:val="18"/>
              </w:rPr>
              <w:t>Power unit repairs</w:t>
            </w:r>
          </w:p>
        </w:tc>
        <w:tc>
          <w:tcPr>
            <w:tcW w:w="1533" w:type="pct"/>
            <w:tcBorders>
              <w:bottom w:val="single" w:sz="2" w:space="0" w:color="auto"/>
            </w:tcBorders>
            <w:shd w:val="clear" w:color="auto" w:fill="FFFFFF"/>
          </w:tcPr>
          <w:p w14:paraId="65D7E431" w14:textId="77777777" w:rsidR="00A450D0" w:rsidRPr="001A1AA1" w:rsidRDefault="00A450D0" w:rsidP="00DF7B5B">
            <w:pPr>
              <w:widowControl w:val="0"/>
              <w:jc w:val="both"/>
              <w:rPr>
                <w:rFonts w:ascii="Verdana" w:hAnsi="Verdana"/>
                <w:sz w:val="18"/>
                <w:szCs w:val="18"/>
              </w:rPr>
            </w:pPr>
            <w:r w:rsidRPr="001A1AA1">
              <w:rPr>
                <w:rFonts w:ascii="Verdana" w:hAnsi="Verdana"/>
                <w:sz w:val="18"/>
                <w:szCs w:val="18"/>
              </w:rPr>
              <w:t>69</w:t>
            </w:r>
          </w:p>
        </w:tc>
      </w:tr>
      <w:tr w:rsidR="00A450D0" w:rsidRPr="001A1AA1" w14:paraId="65D7E435" w14:textId="77777777" w:rsidTr="0016285F">
        <w:trPr>
          <w:trHeight w:val="161"/>
          <w:tblCellSpacing w:w="7" w:type="dxa"/>
        </w:trPr>
        <w:tc>
          <w:tcPr>
            <w:tcW w:w="3445" w:type="pct"/>
            <w:tcBorders>
              <w:bottom w:val="single" w:sz="2" w:space="0" w:color="auto"/>
            </w:tcBorders>
            <w:shd w:val="clear" w:color="auto" w:fill="FFFFFF"/>
            <w:vAlign w:val="bottom"/>
          </w:tcPr>
          <w:p w14:paraId="65D7E433" w14:textId="77777777" w:rsidR="00A450D0" w:rsidRPr="001A1AA1" w:rsidRDefault="00A450D0" w:rsidP="00DF7B5B">
            <w:pPr>
              <w:widowControl w:val="0"/>
              <w:jc w:val="both"/>
              <w:rPr>
                <w:rFonts w:ascii="Verdana" w:hAnsi="Verdana"/>
                <w:sz w:val="18"/>
                <w:szCs w:val="18"/>
              </w:rPr>
            </w:pPr>
            <w:r w:rsidRPr="001A1AA1">
              <w:rPr>
                <w:rFonts w:ascii="Verdana" w:hAnsi="Verdana"/>
                <w:sz w:val="18"/>
                <w:szCs w:val="18"/>
              </w:rPr>
              <w:t>Repairs of BOP equipment</w:t>
            </w:r>
          </w:p>
        </w:tc>
        <w:tc>
          <w:tcPr>
            <w:tcW w:w="1533" w:type="pct"/>
            <w:tcBorders>
              <w:bottom w:val="single" w:sz="2" w:space="0" w:color="auto"/>
            </w:tcBorders>
            <w:shd w:val="clear" w:color="auto" w:fill="FFFFFF"/>
          </w:tcPr>
          <w:p w14:paraId="65D7E434" w14:textId="77777777" w:rsidR="00A450D0" w:rsidRPr="001A1AA1" w:rsidRDefault="00A450D0" w:rsidP="00DF7B5B">
            <w:pPr>
              <w:widowControl w:val="0"/>
              <w:jc w:val="both"/>
              <w:rPr>
                <w:rFonts w:ascii="Verdana" w:hAnsi="Verdana"/>
                <w:sz w:val="18"/>
                <w:szCs w:val="18"/>
              </w:rPr>
            </w:pPr>
            <w:r w:rsidRPr="001A1AA1">
              <w:rPr>
                <w:rFonts w:ascii="Verdana" w:hAnsi="Verdana"/>
                <w:sz w:val="18"/>
                <w:szCs w:val="18"/>
              </w:rPr>
              <w:t>19</w:t>
            </w:r>
          </w:p>
        </w:tc>
      </w:tr>
      <w:tr w:rsidR="00A450D0" w:rsidRPr="001A1AA1" w14:paraId="65D7E438" w14:textId="77777777" w:rsidTr="0016285F">
        <w:trPr>
          <w:trHeight w:val="161"/>
          <w:tblCellSpacing w:w="7" w:type="dxa"/>
        </w:trPr>
        <w:tc>
          <w:tcPr>
            <w:tcW w:w="3445" w:type="pct"/>
            <w:tcBorders>
              <w:bottom w:val="single" w:sz="2" w:space="0" w:color="auto"/>
            </w:tcBorders>
            <w:shd w:val="clear" w:color="auto" w:fill="FFFFFF"/>
            <w:vAlign w:val="bottom"/>
          </w:tcPr>
          <w:p w14:paraId="65D7E436" w14:textId="77777777" w:rsidR="00A450D0" w:rsidRPr="001A1AA1" w:rsidRDefault="00A450D0" w:rsidP="00DF7B5B">
            <w:pPr>
              <w:widowControl w:val="0"/>
              <w:jc w:val="both"/>
              <w:rPr>
                <w:rFonts w:ascii="Verdana" w:hAnsi="Verdana"/>
                <w:sz w:val="18"/>
                <w:szCs w:val="18"/>
              </w:rPr>
            </w:pPr>
            <w:r w:rsidRPr="001A1AA1">
              <w:rPr>
                <w:rFonts w:ascii="Verdana" w:hAnsi="Verdana"/>
                <w:sz w:val="18"/>
                <w:szCs w:val="18"/>
              </w:rPr>
              <w:t>Repairs of buildings and structures</w:t>
            </w:r>
          </w:p>
        </w:tc>
        <w:tc>
          <w:tcPr>
            <w:tcW w:w="1533" w:type="pct"/>
            <w:tcBorders>
              <w:bottom w:val="single" w:sz="2" w:space="0" w:color="auto"/>
            </w:tcBorders>
            <w:shd w:val="clear" w:color="auto" w:fill="FFFFFF"/>
          </w:tcPr>
          <w:p w14:paraId="65D7E437" w14:textId="77777777" w:rsidR="00A450D0" w:rsidRPr="001A1AA1" w:rsidRDefault="00A450D0" w:rsidP="00DF7B5B">
            <w:pPr>
              <w:widowControl w:val="0"/>
              <w:jc w:val="both"/>
              <w:rPr>
                <w:rFonts w:ascii="Verdana" w:hAnsi="Verdana"/>
                <w:sz w:val="18"/>
                <w:szCs w:val="18"/>
              </w:rPr>
            </w:pPr>
            <w:r w:rsidRPr="001A1AA1">
              <w:rPr>
                <w:rFonts w:ascii="Verdana" w:hAnsi="Verdana"/>
                <w:sz w:val="18"/>
                <w:szCs w:val="18"/>
              </w:rPr>
              <w:t>10</w:t>
            </w:r>
          </w:p>
        </w:tc>
      </w:tr>
      <w:tr w:rsidR="00A450D0" w:rsidRPr="001A1AA1" w14:paraId="65D7E43B" w14:textId="77777777" w:rsidTr="0016285F">
        <w:trPr>
          <w:trHeight w:val="161"/>
          <w:tblCellSpacing w:w="7" w:type="dxa"/>
        </w:trPr>
        <w:tc>
          <w:tcPr>
            <w:tcW w:w="3445" w:type="pct"/>
            <w:tcBorders>
              <w:bottom w:val="single" w:sz="2" w:space="0" w:color="auto"/>
            </w:tcBorders>
            <w:shd w:val="clear" w:color="auto" w:fill="FFFFFF"/>
            <w:vAlign w:val="bottom"/>
          </w:tcPr>
          <w:p w14:paraId="65D7E439" w14:textId="77777777" w:rsidR="00A450D0" w:rsidRPr="001A1AA1" w:rsidRDefault="00A450D0" w:rsidP="00DF7B5B">
            <w:pPr>
              <w:widowControl w:val="0"/>
              <w:jc w:val="both"/>
              <w:rPr>
                <w:rFonts w:ascii="Verdana" w:hAnsi="Verdana"/>
                <w:sz w:val="18"/>
                <w:szCs w:val="18"/>
              </w:rPr>
            </w:pPr>
            <w:r w:rsidRPr="001A1AA1">
              <w:rPr>
                <w:rFonts w:ascii="Verdana" w:hAnsi="Verdana"/>
                <w:sz w:val="18"/>
                <w:szCs w:val="18"/>
              </w:rPr>
              <w:t>Repairs of heat networks</w:t>
            </w:r>
          </w:p>
        </w:tc>
        <w:tc>
          <w:tcPr>
            <w:tcW w:w="1533" w:type="pct"/>
            <w:tcBorders>
              <w:bottom w:val="single" w:sz="2" w:space="0" w:color="auto"/>
            </w:tcBorders>
            <w:shd w:val="clear" w:color="auto" w:fill="FFFFFF"/>
          </w:tcPr>
          <w:p w14:paraId="65D7E43A" w14:textId="77777777" w:rsidR="00A450D0" w:rsidRPr="001A1AA1" w:rsidRDefault="00A450D0" w:rsidP="00DF7B5B">
            <w:pPr>
              <w:widowControl w:val="0"/>
              <w:jc w:val="both"/>
              <w:rPr>
                <w:rFonts w:ascii="Verdana" w:hAnsi="Verdana"/>
                <w:sz w:val="18"/>
                <w:szCs w:val="18"/>
              </w:rPr>
            </w:pPr>
            <w:r w:rsidRPr="001A1AA1">
              <w:rPr>
                <w:rFonts w:ascii="Verdana" w:hAnsi="Verdana"/>
                <w:sz w:val="18"/>
                <w:szCs w:val="18"/>
              </w:rPr>
              <w:t>2</w:t>
            </w:r>
          </w:p>
        </w:tc>
      </w:tr>
      <w:tr w:rsidR="00A450D0" w:rsidRPr="001A1AA1" w14:paraId="65D7E43E" w14:textId="77777777" w:rsidTr="0016285F">
        <w:trPr>
          <w:trHeight w:val="22"/>
          <w:tblCellSpacing w:w="7" w:type="dxa"/>
        </w:trPr>
        <w:tc>
          <w:tcPr>
            <w:tcW w:w="3445" w:type="pct"/>
            <w:tcBorders>
              <w:bottom w:val="single" w:sz="2" w:space="0" w:color="auto"/>
            </w:tcBorders>
            <w:shd w:val="clear" w:color="auto" w:fill="FFFFFF"/>
            <w:vAlign w:val="bottom"/>
          </w:tcPr>
          <w:p w14:paraId="65D7E43C" w14:textId="77777777" w:rsidR="00A450D0" w:rsidRPr="001A1AA1" w:rsidRDefault="00A450D0" w:rsidP="00DF7B5B">
            <w:pPr>
              <w:widowControl w:val="0"/>
              <w:jc w:val="both"/>
              <w:rPr>
                <w:rFonts w:ascii="Verdana" w:hAnsi="Verdana"/>
                <w:b/>
                <w:sz w:val="18"/>
                <w:szCs w:val="18"/>
              </w:rPr>
            </w:pPr>
            <w:r w:rsidRPr="001A1AA1">
              <w:rPr>
                <w:rFonts w:ascii="Verdana" w:hAnsi="Verdana"/>
                <w:b/>
                <w:sz w:val="18"/>
                <w:szCs w:val="18"/>
              </w:rPr>
              <w:t>E.ON Russia</w:t>
            </w:r>
          </w:p>
        </w:tc>
        <w:tc>
          <w:tcPr>
            <w:tcW w:w="1533" w:type="pct"/>
            <w:tcBorders>
              <w:bottom w:val="single" w:sz="2" w:space="0" w:color="auto"/>
            </w:tcBorders>
            <w:shd w:val="clear" w:color="auto" w:fill="FFFFFF"/>
          </w:tcPr>
          <w:p w14:paraId="65D7E43D" w14:textId="77777777" w:rsidR="00A450D0" w:rsidRPr="001A1AA1" w:rsidRDefault="00A450D0" w:rsidP="00DF7B5B">
            <w:pPr>
              <w:widowControl w:val="0"/>
              <w:jc w:val="both"/>
              <w:rPr>
                <w:rFonts w:ascii="Verdana" w:hAnsi="Verdana"/>
                <w:b/>
                <w:sz w:val="18"/>
                <w:szCs w:val="18"/>
              </w:rPr>
            </w:pPr>
            <w:r w:rsidRPr="001A1AA1">
              <w:rPr>
                <w:rFonts w:ascii="Verdana" w:hAnsi="Verdana"/>
                <w:b/>
                <w:sz w:val="18"/>
                <w:szCs w:val="18"/>
              </w:rPr>
              <w:t>100</w:t>
            </w:r>
          </w:p>
        </w:tc>
      </w:tr>
    </w:tbl>
    <w:p w14:paraId="65D7E43F" w14:textId="77777777" w:rsidR="00A450D0" w:rsidRPr="001A1AA1" w:rsidRDefault="00A450D0" w:rsidP="00DF7B5B">
      <w:pPr>
        <w:widowControl w:val="0"/>
        <w:jc w:val="both"/>
        <w:rPr>
          <w:rFonts w:ascii="Verdana" w:hAnsi="Verdana"/>
          <w:sz w:val="18"/>
          <w:szCs w:val="18"/>
        </w:rPr>
      </w:pPr>
    </w:p>
    <w:p w14:paraId="65D7E440" w14:textId="77777777" w:rsidR="00A450D0" w:rsidRPr="001A1AA1" w:rsidRDefault="003C1775" w:rsidP="00DF7B5B">
      <w:pPr>
        <w:widowControl w:val="0"/>
        <w:jc w:val="both"/>
        <w:rPr>
          <w:rFonts w:ascii="Verdana" w:hAnsi="Verdana"/>
          <w:sz w:val="18"/>
          <w:szCs w:val="18"/>
        </w:rPr>
      </w:pPr>
      <w:r>
        <w:rPr>
          <w:rFonts w:ascii="Verdana" w:hAnsi="Verdana"/>
          <w:sz w:val="18"/>
          <w:szCs w:val="18"/>
          <w:lang w:eastAsia="ru-RU" w:bidi="ar-SA"/>
        </w:rPr>
        <w:pict w14:anchorId="65D7FCBC">
          <v:shape id="Поле 1" o:spid="_x0000_s1043" type="#_x0000_t202" style="position:absolute;left:0;text-align:left;margin-left:-252pt;margin-top:10.75pt;width:79.4pt;height:26.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" filled="f" stroked="f">
            <v:textbox style="mso-next-textbox:#Поле 1;mso-fit-shape-to-text:t">
              <w:txbxContent>
                <w:p w14:paraId="65D7FD74" w14:textId="77777777" w:rsidR="00F12792" w:rsidRPr="000738FC" w:rsidRDefault="00F12792" w:rsidP="00A450D0">
                  <w:pPr>
                    <w:autoSpaceDE w:val="0"/>
                    <w:autoSpaceDN w:val="0"/>
                    <w:adjustRightInd w:val="0"/>
                    <w:rPr>
                      <w:rFonts w:ascii="Verdana" w:hAnsi="Verdana" w:cs="Verdana"/>
                      <w:color w:val="363740"/>
                      <w:sz w:val="16"/>
                      <w:szCs w:val="16"/>
                    </w:rPr>
                  </w:pPr>
                  <w:r w:rsidRPr="000738FC">
                    <w:rPr>
                      <w:rFonts w:ascii="Verdana" w:hAnsi="Verdana" w:cs="Verdana"/>
                      <w:color w:val="363740"/>
                      <w:sz w:val="16"/>
                      <w:szCs w:val="16"/>
                    </w:rPr>
                    <w:t>Power unit repairs</w:t>
                  </w:r>
                </w:p>
              </w:txbxContent>
            </v:textbox>
          </v:shape>
        </w:pict>
      </w:r>
      <w:r w:rsidR="00A450D0" w:rsidRPr="001A1AA1">
        <w:rPr>
          <w:rFonts w:ascii="Verdana" w:hAnsi="Verdana"/>
          <w:sz w:val="18"/>
          <w:szCs w:val="18"/>
        </w:rPr>
        <w:t>43% of repair work was done using the Company’s own resources and 57% on contractual basis. Tender procedure was implemented for concluding contracts on repair with contractors under the best terms for the Company.</w:t>
      </w:r>
    </w:p>
    <w:p w14:paraId="65D7E441" w14:textId="77777777" w:rsidR="00A450D0" w:rsidRPr="001A1AA1" w:rsidRDefault="00A450D0" w:rsidP="00DF7B5B">
      <w:pPr>
        <w:widowControl w:val="0"/>
        <w:jc w:val="both"/>
        <w:rPr>
          <w:rFonts w:ascii="Verdana" w:hAnsi="Verdana"/>
          <w:sz w:val="18"/>
          <w:szCs w:val="18"/>
        </w:rPr>
      </w:pPr>
    </w:p>
    <w:p w14:paraId="65D7E442" w14:textId="77777777" w:rsidR="00EB6FED" w:rsidRPr="001A1AA1" w:rsidRDefault="00EB6FED" w:rsidP="00DF7B5B">
      <w:pPr>
        <w:widowControl w:val="0"/>
        <w:jc w:val="both"/>
        <w:rPr>
          <w:rFonts w:ascii="Verdana" w:hAnsi="Verdana"/>
          <w:sz w:val="18"/>
          <w:szCs w:val="18"/>
        </w:rPr>
      </w:pPr>
      <w:r w:rsidRPr="001A1AA1">
        <w:rPr>
          <w:rFonts w:ascii="Verdana" w:hAnsi="Verdana"/>
          <w:sz w:val="18"/>
          <w:szCs w:val="18"/>
        </w:rPr>
        <w:t>In 2011 E.ON Russia implemented 6-year maintenance cycle for all power units and system of maintenance planning based on financial risks assessment as regards emergency shutdown of the equipment. Such a system of repair arrangements makes it possible to adapt repairs to conditions of the Company activities in the competitive electricity market and reduce repair timeline and cost.</w:t>
      </w:r>
    </w:p>
    <w:p w14:paraId="65D7E443" w14:textId="77777777" w:rsidR="00A450D0" w:rsidRPr="001A1AA1" w:rsidRDefault="00A450D0" w:rsidP="00DF7B5B">
      <w:pPr>
        <w:widowControl w:val="0"/>
        <w:jc w:val="both"/>
        <w:rPr>
          <w:rFonts w:ascii="Verdana" w:hAnsi="Verdana"/>
          <w:sz w:val="18"/>
          <w:szCs w:val="18"/>
        </w:rPr>
      </w:pPr>
    </w:p>
    <w:p w14:paraId="65D7E444" w14:textId="77777777" w:rsidR="00A450D0" w:rsidRPr="001A1AA1" w:rsidRDefault="00A450D0" w:rsidP="00DF7B5B">
      <w:pPr>
        <w:widowControl w:val="0"/>
        <w:jc w:val="both"/>
        <w:rPr>
          <w:rFonts w:ascii="Verdana" w:hAnsi="Verdana"/>
          <w:sz w:val="18"/>
          <w:szCs w:val="18"/>
        </w:rPr>
      </w:pPr>
    </w:p>
    <w:p w14:paraId="65D7E445" w14:textId="77777777" w:rsidR="00A450D0" w:rsidRPr="001A1AA1" w:rsidRDefault="00A450D0" w:rsidP="00DF7B5B">
      <w:pPr>
        <w:widowControl w:val="0"/>
        <w:jc w:val="both"/>
        <w:rPr>
          <w:rFonts w:ascii="Verdana" w:hAnsi="Verdana"/>
          <w:sz w:val="18"/>
          <w:szCs w:val="18"/>
        </w:rPr>
      </w:pPr>
    </w:p>
    <w:p w14:paraId="65D7E446" w14:textId="77777777" w:rsidR="00A450D0" w:rsidRPr="001A1AA1" w:rsidRDefault="00A450D0" w:rsidP="00DF7B5B">
      <w:pPr>
        <w:widowControl w:val="0"/>
        <w:jc w:val="both"/>
        <w:rPr>
          <w:rFonts w:ascii="Verdana" w:hAnsi="Verdana"/>
          <w:sz w:val="18"/>
          <w:szCs w:val="18"/>
        </w:rPr>
      </w:pPr>
    </w:p>
    <w:p w14:paraId="65D7E447" w14:textId="77777777" w:rsidR="00000BAC" w:rsidRPr="001A1AA1" w:rsidRDefault="00000BAC" w:rsidP="00DF7B5B">
      <w:pPr>
        <w:widowControl w:val="0"/>
        <w:jc w:val="both"/>
        <w:rPr>
          <w:rFonts w:ascii="Verdana" w:hAnsi="Verdana"/>
          <w:sz w:val="18"/>
          <w:szCs w:val="18"/>
        </w:rPr>
      </w:pPr>
    </w:p>
    <w:p w14:paraId="65D7E448" w14:textId="77777777" w:rsidR="004524A3" w:rsidRPr="001A1AA1" w:rsidRDefault="000D2EEE" w:rsidP="00DF7B5B">
      <w:pPr>
        <w:pStyle w:val="4"/>
        <w:keepNext w:val="0"/>
        <w:widowControl w:val="0"/>
        <w:rPr>
          <w:color w:val="FF0000"/>
        </w:rPr>
      </w:pPr>
      <w:bookmarkStart w:id="8" w:name="_Toc321133157"/>
      <w:r w:rsidRPr="001A1AA1">
        <w:rPr>
          <w:color w:val="FF0000"/>
        </w:rPr>
        <w:t>7. POWER MARKETS</w:t>
      </w:r>
      <w:bookmarkEnd w:id="8"/>
    </w:p>
    <w:p w14:paraId="65D7E449" w14:textId="77777777" w:rsidR="004524A3" w:rsidRPr="001A1AA1" w:rsidRDefault="004524A3" w:rsidP="00DF7B5B">
      <w:pPr>
        <w:widowControl w:val="0"/>
        <w:ind w:left="360"/>
        <w:jc w:val="both"/>
        <w:rPr>
          <w:rFonts w:ascii="Verdana" w:hAnsi="Verdana"/>
          <w:sz w:val="20"/>
          <w:szCs w:val="20"/>
        </w:rPr>
      </w:pPr>
    </w:p>
    <w:p w14:paraId="65D7E44A" w14:textId="77777777" w:rsidR="00132FE8" w:rsidRPr="001A1AA1" w:rsidRDefault="00132FE8" w:rsidP="00DF7B5B">
      <w:pPr>
        <w:widowControl w:val="0"/>
        <w:jc w:val="both"/>
        <w:rPr>
          <w:rFonts w:ascii="Verdana" w:hAnsi="Verdana"/>
          <w:sz w:val="18"/>
          <w:szCs w:val="18"/>
        </w:rPr>
      </w:pPr>
    </w:p>
    <w:p w14:paraId="65D7E44B"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7.1. Data about the Electricity and Capacity Market Structure and Pace of its Development</w:t>
      </w:r>
    </w:p>
    <w:p w14:paraId="65D7E44C" w14:textId="77777777" w:rsidR="00132FE8" w:rsidRPr="001A1AA1" w:rsidRDefault="00132FE8" w:rsidP="00DF7B5B">
      <w:pPr>
        <w:widowControl w:val="0"/>
        <w:jc w:val="both"/>
        <w:rPr>
          <w:rFonts w:ascii="Verdana" w:hAnsi="Verdana"/>
          <w:sz w:val="18"/>
          <w:szCs w:val="18"/>
        </w:rPr>
      </w:pPr>
    </w:p>
    <w:p w14:paraId="65D7E44D"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In 2011 the process of the wholesale electricity and capacity market liberalization was over. Since January 1, 2011 Rules of the Wholesale Electricity and Capacity Market No. 1172 dated December 27, 2010 are introduced, subject to these Rules at regulated prices electric power and capacity are supplied only to households and equal to them categories of consumers.</w:t>
      </w:r>
    </w:p>
    <w:p w14:paraId="65D7E44E" w14:textId="77777777" w:rsidR="00132FE8" w:rsidRPr="001A1AA1" w:rsidRDefault="00132FE8" w:rsidP="00DF7B5B">
      <w:pPr>
        <w:widowControl w:val="0"/>
        <w:jc w:val="both"/>
        <w:rPr>
          <w:rFonts w:ascii="Verdana" w:hAnsi="Verdana"/>
          <w:sz w:val="18"/>
          <w:szCs w:val="18"/>
        </w:rPr>
      </w:pPr>
    </w:p>
    <w:p w14:paraId="65D7E44F"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 xml:space="preserve">Pursuant to the laws for each power generator there are set power and capacity volumes to be contracted under Regulated contracts on supply to households and equivalent consumer categories. </w:t>
      </w:r>
    </w:p>
    <w:p w14:paraId="65D7E450" w14:textId="77777777" w:rsidR="00132FE8" w:rsidRPr="001A1AA1" w:rsidRDefault="00132FE8" w:rsidP="00DF7B5B">
      <w:pPr>
        <w:widowControl w:val="0"/>
        <w:jc w:val="both"/>
        <w:rPr>
          <w:rFonts w:ascii="Verdana" w:hAnsi="Verdana"/>
          <w:sz w:val="18"/>
          <w:szCs w:val="18"/>
        </w:rPr>
      </w:pPr>
    </w:p>
    <w:p w14:paraId="65D7E451"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The rest volumes of electric power generated are supplied at non-regulated prices at the wholesale market.</w:t>
      </w:r>
    </w:p>
    <w:p w14:paraId="65D7E452" w14:textId="77777777" w:rsidR="004C756C" w:rsidRPr="001A1AA1" w:rsidRDefault="004C756C" w:rsidP="00DF7B5B">
      <w:pPr>
        <w:widowControl w:val="0"/>
        <w:jc w:val="both"/>
        <w:rPr>
          <w:rFonts w:ascii="Verdana" w:hAnsi="Verdana"/>
          <w:sz w:val="18"/>
          <w:szCs w:val="18"/>
        </w:rPr>
      </w:pPr>
    </w:p>
    <w:p w14:paraId="65D7E453"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In 2012 at the wholesale market capacity was sold as follows: trade of capacity following the results of the competitive take-off for the relevant year; trade of capacity under non-regulated capacity sale contracts provided that this capacity is taken-off in the course of competitive take-off;  trade of capacity under capacity supply contracts (CSC).</w:t>
      </w:r>
    </w:p>
    <w:p w14:paraId="65D7E454" w14:textId="77777777" w:rsidR="004C756C" w:rsidRPr="001A1AA1" w:rsidRDefault="004C756C" w:rsidP="00DF7B5B">
      <w:pPr>
        <w:widowControl w:val="0"/>
        <w:jc w:val="both"/>
        <w:rPr>
          <w:rFonts w:ascii="Verdana" w:hAnsi="Verdana"/>
          <w:sz w:val="18"/>
          <w:szCs w:val="18"/>
        </w:rPr>
      </w:pPr>
    </w:p>
    <w:p w14:paraId="65D7E455"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 xml:space="preserve">With the power market liberalization development there is a choice for </w:t>
      </w:r>
      <w:bookmarkStart w:id="9" w:name="OLE_LINK46"/>
      <w:r w:rsidRPr="001A1AA1">
        <w:rPr>
          <w:rFonts w:ascii="Verdana" w:hAnsi="Verdana"/>
          <w:sz w:val="18"/>
          <w:szCs w:val="18"/>
        </w:rPr>
        <w:t>E.ON Russia JSC</w:t>
      </w:r>
      <w:bookmarkEnd w:id="9"/>
      <w:r w:rsidRPr="001A1AA1">
        <w:rPr>
          <w:rFonts w:ascii="Verdana" w:hAnsi="Verdana"/>
          <w:sz w:val="18"/>
          <w:szCs w:val="18"/>
        </w:rPr>
        <w:t xml:space="preserve"> to participate in different electric power market sectors (day-ahead market</w:t>
      </w:r>
      <w:r w:rsidR="00B042DF" w:rsidRPr="001A1AA1">
        <w:rPr>
          <w:rFonts w:ascii="Verdana" w:hAnsi="Verdana"/>
          <w:sz w:val="18"/>
          <w:szCs w:val="18"/>
        </w:rPr>
        <w:t>, capacity market</w:t>
      </w:r>
      <w:r w:rsidRPr="001A1AA1">
        <w:rPr>
          <w:rFonts w:ascii="Verdana" w:hAnsi="Verdana"/>
          <w:sz w:val="18"/>
          <w:szCs w:val="18"/>
        </w:rPr>
        <w:t>, balancing market with due account for current expenses for electric power generation), in this regard E.ON Russia JSC continuously improves the behavioral strategy in competitive sectors of the market to maximize the profit. In 2012 the Company was able to extensively make use of all the potentials in the market sector and sell considerable volume of power and capacity at liberalized market prices.</w:t>
      </w:r>
    </w:p>
    <w:p w14:paraId="65D7E456" w14:textId="77777777" w:rsidR="00132FE8" w:rsidRPr="001A1AA1" w:rsidRDefault="00132FE8" w:rsidP="00DF7B5B">
      <w:pPr>
        <w:widowControl w:val="0"/>
        <w:jc w:val="both"/>
        <w:rPr>
          <w:rFonts w:ascii="Verdana" w:hAnsi="Verdana"/>
          <w:sz w:val="18"/>
          <w:szCs w:val="18"/>
        </w:rPr>
      </w:pPr>
    </w:p>
    <w:p w14:paraId="65D7E457"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7.2. Review of the Competitive Environment</w:t>
      </w:r>
    </w:p>
    <w:p w14:paraId="65D7E458" w14:textId="77777777" w:rsidR="00132FE8" w:rsidRPr="001A1AA1" w:rsidRDefault="00132FE8" w:rsidP="00DF7B5B">
      <w:pPr>
        <w:widowControl w:val="0"/>
        <w:jc w:val="both"/>
        <w:rPr>
          <w:rFonts w:ascii="Verdana" w:hAnsi="Verdana"/>
          <w:sz w:val="18"/>
          <w:szCs w:val="18"/>
        </w:rPr>
      </w:pPr>
    </w:p>
    <w:p w14:paraId="65D7E459"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 xml:space="preserve">Generating capacities of E.ON Russia JSC are located in five Russian regions: Tyumen Region, Krasnoyarsk Territory, Moscow Region, Perm Territory and Smolensk Region. Except for the latter, these regions are one of the most developed in the territory of Russia. </w:t>
      </w:r>
    </w:p>
    <w:p w14:paraId="65D7E45A" w14:textId="77777777" w:rsidR="00132FE8" w:rsidRPr="001A1AA1" w:rsidRDefault="00132FE8" w:rsidP="00DF7B5B">
      <w:pPr>
        <w:widowControl w:val="0"/>
        <w:jc w:val="both"/>
        <w:rPr>
          <w:rFonts w:ascii="Verdana" w:hAnsi="Verdana"/>
          <w:sz w:val="18"/>
          <w:szCs w:val="18"/>
        </w:rPr>
      </w:pPr>
    </w:p>
    <w:p w14:paraId="65D7E45B"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Competitors of Surgutskaya GRES-2 at the local market are Surgutskaya GRES-1 (OGK-2 JSC) and Nizhnevartovskaya GRES (Inter RAO-Electric Power Plants JSC) and gas power plants of Fortum JSC (previously TGK-10 JSC).</w:t>
      </w:r>
    </w:p>
    <w:p w14:paraId="65D7E45C" w14:textId="77777777" w:rsidR="00132FE8" w:rsidRPr="001A1AA1" w:rsidRDefault="00132FE8" w:rsidP="00DF7B5B">
      <w:pPr>
        <w:widowControl w:val="0"/>
        <w:jc w:val="both"/>
        <w:rPr>
          <w:rFonts w:ascii="Verdana" w:hAnsi="Verdana"/>
          <w:sz w:val="18"/>
          <w:szCs w:val="18"/>
        </w:rPr>
      </w:pPr>
    </w:p>
    <w:p w14:paraId="65D7E45D"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Berezovskaya GRES sells electric power and capacity in Siberia within the limits of price zone 2. Competitors: Krasnoyarskaya GRES-2 (OGK-2 JSC), Kuzbassenergo (TGK-12), TGK-13 (Yeniseyskaya TGK), and hydro power plants located in the region: including the largest one in Russia - Sayano-Shushenskaya HPP.</w:t>
      </w:r>
    </w:p>
    <w:p w14:paraId="65D7E45E" w14:textId="77777777" w:rsidR="00132FE8" w:rsidRPr="001A1AA1" w:rsidRDefault="00132FE8" w:rsidP="00DF7B5B">
      <w:pPr>
        <w:widowControl w:val="0"/>
        <w:jc w:val="both"/>
        <w:rPr>
          <w:rFonts w:ascii="Verdana" w:hAnsi="Verdana"/>
          <w:sz w:val="18"/>
          <w:szCs w:val="18"/>
        </w:rPr>
      </w:pPr>
    </w:p>
    <w:p w14:paraId="65D7E45F"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Main competitors of Shaturskaya GRES: Kashirskaya GRES, which is also located in the territory of the Moscow Region and is part of Inter RAO-Electric Power Plants JSC, and the largest power plants of the Central region - Ryazanskaya GRES (OGK-2 JSC) and Cherepetskaya GRES (Inter RAO-Electric Power Plants JSC)</w:t>
      </w:r>
      <w:r w:rsidR="004F3537" w:rsidRPr="001A1AA1">
        <w:rPr>
          <w:rFonts w:ascii="Verdana" w:hAnsi="Verdana"/>
          <w:sz w:val="18"/>
          <w:szCs w:val="18"/>
        </w:rPr>
        <w:t xml:space="preserve"> and power plants of Mosenergo.</w:t>
      </w:r>
    </w:p>
    <w:p w14:paraId="65D7E460" w14:textId="77777777" w:rsidR="00132FE8" w:rsidRPr="001A1AA1" w:rsidRDefault="00132FE8" w:rsidP="00DF7B5B">
      <w:pPr>
        <w:widowControl w:val="0"/>
        <w:jc w:val="both"/>
        <w:rPr>
          <w:rFonts w:ascii="Verdana" w:hAnsi="Verdana"/>
          <w:sz w:val="18"/>
          <w:szCs w:val="18"/>
        </w:rPr>
      </w:pPr>
    </w:p>
    <w:p w14:paraId="65D7E461"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Competitors of Smolenskaya GRES are, first of all, regional generating facilities located in the Smolensk region. Level of power generation cost and significant reserves of capacity at Smolenskaya GRES allow for reckoning on additional income of the power plant with the balancing and capacity markets operating.</w:t>
      </w:r>
    </w:p>
    <w:p w14:paraId="65D7E462" w14:textId="77777777" w:rsidR="00132FE8" w:rsidRPr="001A1AA1" w:rsidRDefault="00132FE8" w:rsidP="00DF7B5B">
      <w:pPr>
        <w:widowControl w:val="0"/>
        <w:jc w:val="both"/>
        <w:rPr>
          <w:rFonts w:ascii="Verdana" w:hAnsi="Verdana"/>
          <w:sz w:val="18"/>
          <w:szCs w:val="18"/>
        </w:rPr>
      </w:pPr>
    </w:p>
    <w:p w14:paraId="65D7E463"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Main competitors of Yaivinskaya GRES are Permskaya GRES and Iriklinskaya GRES (Inter RAO-Electric Power Plants JSC) and Serovskaya GRES (OGK-2), and facilities of regional generation of TGK-9.</w:t>
      </w:r>
    </w:p>
    <w:p w14:paraId="65D7E464" w14:textId="77777777" w:rsidR="00132FE8" w:rsidRPr="001A1AA1" w:rsidRDefault="00132FE8" w:rsidP="00DF7B5B">
      <w:pPr>
        <w:widowControl w:val="0"/>
        <w:jc w:val="both"/>
        <w:rPr>
          <w:rFonts w:ascii="Verdana" w:hAnsi="Verdana"/>
          <w:sz w:val="18"/>
          <w:szCs w:val="18"/>
        </w:rPr>
      </w:pPr>
    </w:p>
    <w:p w14:paraId="65D7E465"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E.ON Russia JSC wants to implement its significant potential in all segments of the wholesale market. The Company will improve operating efficiency and enhance its competitive advantages in the regions of operation. This task is facilitated by the Investment program implementation of E.ON Russia, according to which in 2011 new generating capacities are commissioned, first of all in regions with low capacity margin.</w:t>
      </w:r>
    </w:p>
    <w:p w14:paraId="65D7E466" w14:textId="77777777" w:rsidR="00132FE8" w:rsidRPr="001A1AA1" w:rsidRDefault="00132FE8" w:rsidP="00DF7B5B">
      <w:pPr>
        <w:widowControl w:val="0"/>
        <w:jc w:val="both"/>
        <w:rPr>
          <w:rFonts w:ascii="Verdana" w:hAnsi="Verdana"/>
          <w:sz w:val="18"/>
          <w:szCs w:val="18"/>
        </w:rPr>
      </w:pPr>
    </w:p>
    <w:p w14:paraId="65D7E467"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7.3. Electric Power Sales</w:t>
      </w:r>
    </w:p>
    <w:p w14:paraId="65D7E468" w14:textId="77777777" w:rsidR="00132FE8" w:rsidRPr="001A1AA1" w:rsidRDefault="00132FE8" w:rsidP="00DF7B5B">
      <w:pPr>
        <w:widowControl w:val="0"/>
        <w:jc w:val="both"/>
        <w:rPr>
          <w:rFonts w:ascii="Verdana" w:hAnsi="Verdana"/>
          <w:sz w:val="18"/>
          <w:szCs w:val="18"/>
        </w:rPr>
      </w:pPr>
    </w:p>
    <w:p w14:paraId="65D7E469"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Most of electric power sales were effected from own generation of E.ON Russia JSC power plants. In 2012 volume of net electric power output by power plants of E.ON Russia JSC</w:t>
      </w:r>
      <w:r w:rsidR="00207834" w:rsidRPr="001A1AA1">
        <w:rPr>
          <w:rFonts w:ascii="Verdana" w:hAnsi="Verdana"/>
          <w:sz w:val="18"/>
          <w:szCs w:val="18"/>
        </w:rPr>
        <w:t xml:space="preserve"> amounted to 61.9 bln kW</w:t>
      </w:r>
      <w:r w:rsidR="004F3537" w:rsidRPr="001A1AA1">
        <w:rPr>
          <w:rFonts w:ascii="Verdana" w:hAnsi="Verdana"/>
          <w:sz w:val="18"/>
          <w:szCs w:val="18"/>
        </w:rPr>
        <w:t>h.</w:t>
      </w:r>
      <w:r w:rsidRPr="001A1AA1">
        <w:rPr>
          <w:rFonts w:ascii="Verdana" w:hAnsi="Verdana"/>
          <w:sz w:val="18"/>
          <w:szCs w:val="18"/>
        </w:rPr>
        <w:t xml:space="preserve"> In addition about 13.8% of sales fell on supplies under regulated contracts (RC). The rest part of electric power was traded at competitive segments of the market: at the Day-ahead market (DAM) and Balancing market (BM). Most of the margin from electric power sales (96%) was gained exactly due to activities in competitive segments of the wholesale market.</w:t>
      </w:r>
    </w:p>
    <w:p w14:paraId="65D7E46A" w14:textId="77777777" w:rsidR="00132FE8" w:rsidRPr="001A1AA1" w:rsidRDefault="00132FE8" w:rsidP="00DF7B5B">
      <w:pPr>
        <w:widowControl w:val="0"/>
        <w:jc w:val="both"/>
        <w:rPr>
          <w:rFonts w:ascii="Verdana" w:hAnsi="Verdana"/>
          <w:sz w:val="18"/>
          <w:szCs w:val="18"/>
        </w:rPr>
      </w:pPr>
    </w:p>
    <w:p w14:paraId="65D7E46B"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Net electric power output by the Company power plants</w:t>
      </w:r>
      <w:r w:rsidRPr="001A1AA1">
        <w:rPr>
          <w:rFonts w:ascii="Verdana" w:hAnsi="Verdana"/>
          <w:sz w:val="18"/>
          <w:szCs w:val="18"/>
          <w:vertAlign w:val="superscript"/>
        </w:rPr>
        <w:footnoteReference w:id="19"/>
      </w:r>
    </w:p>
    <w:p w14:paraId="65D7E46C" w14:textId="77777777" w:rsidR="00132FE8" w:rsidRPr="001A1AA1" w:rsidRDefault="00132FE8" w:rsidP="00DF7B5B">
      <w:pPr>
        <w:widowControl w:val="0"/>
        <w:jc w:val="both"/>
        <w:rPr>
          <w:rFonts w:ascii="Verdana" w:hAnsi="Verdana"/>
          <w:sz w:val="18"/>
          <w:szCs w:val="18"/>
        </w:rPr>
      </w:pPr>
    </w:p>
    <w:tbl>
      <w:tblPr>
        <w:tblW w:w="5076" w:type="pct"/>
        <w:tblCellSpacing w:w="7" w:type="dxa"/>
        <w:shd w:val="clear" w:color="auto" w:fill="FFFFFF"/>
        <w:tblCellMar>
          <w:top w:w="75" w:type="dxa"/>
          <w:left w:w="75" w:type="dxa"/>
          <w:bottom w:w="75" w:type="dxa"/>
          <w:right w:w="75" w:type="dxa"/>
        </w:tblCellMar>
        <w:tblLook w:val="04A0" w:firstRow="1" w:lastRow="0" w:firstColumn="1" w:lastColumn="0" w:noHBand="0" w:noVBand="1"/>
      </w:tblPr>
      <w:tblGrid>
        <w:gridCol w:w="1822"/>
        <w:gridCol w:w="1559"/>
        <w:gridCol w:w="1733"/>
        <w:gridCol w:w="1585"/>
        <w:gridCol w:w="1589"/>
        <w:gridCol w:w="1677"/>
      </w:tblGrid>
      <w:tr w:rsidR="00132FE8" w:rsidRPr="001A1AA1" w14:paraId="65D7E473" w14:textId="77777777" w:rsidTr="00E61ED2">
        <w:trPr>
          <w:tblCellSpacing w:w="7" w:type="dxa"/>
        </w:trPr>
        <w:tc>
          <w:tcPr>
            <w:tcW w:w="914" w:type="pct"/>
            <w:shd w:val="clear" w:color="auto" w:fill="FF0000"/>
            <w:vAlign w:val="center"/>
          </w:tcPr>
          <w:p w14:paraId="65D7E46D"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Power plant</w:t>
            </w:r>
          </w:p>
        </w:tc>
        <w:tc>
          <w:tcPr>
            <w:tcW w:w="725" w:type="pct"/>
            <w:shd w:val="clear" w:color="auto" w:fill="FF0000"/>
            <w:vAlign w:val="center"/>
          </w:tcPr>
          <w:p w14:paraId="65D7E46E"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Unit of measurement</w:t>
            </w:r>
          </w:p>
        </w:tc>
        <w:tc>
          <w:tcPr>
            <w:tcW w:w="872" w:type="pct"/>
            <w:shd w:val="clear" w:color="auto" w:fill="FF0000"/>
            <w:vAlign w:val="center"/>
          </w:tcPr>
          <w:p w14:paraId="65D7E46F"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2009</w:t>
            </w:r>
          </w:p>
        </w:tc>
        <w:tc>
          <w:tcPr>
            <w:tcW w:w="798" w:type="pct"/>
            <w:shd w:val="clear" w:color="auto" w:fill="FF0000"/>
            <w:vAlign w:val="center"/>
          </w:tcPr>
          <w:p w14:paraId="65D7E470"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2010</w:t>
            </w:r>
          </w:p>
        </w:tc>
        <w:tc>
          <w:tcPr>
            <w:tcW w:w="800" w:type="pct"/>
            <w:shd w:val="clear" w:color="auto" w:fill="FF0000"/>
            <w:vAlign w:val="center"/>
          </w:tcPr>
          <w:p w14:paraId="65D7E471"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2011</w:t>
            </w:r>
          </w:p>
        </w:tc>
        <w:tc>
          <w:tcPr>
            <w:tcW w:w="841" w:type="pct"/>
            <w:shd w:val="clear" w:color="auto" w:fill="FF0000"/>
            <w:vAlign w:val="center"/>
          </w:tcPr>
          <w:p w14:paraId="65D7E472"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2012</w:t>
            </w:r>
          </w:p>
        </w:tc>
      </w:tr>
      <w:tr w:rsidR="00132FE8" w:rsidRPr="001A1AA1" w14:paraId="65D7E47A" w14:textId="77777777" w:rsidTr="00E61ED2">
        <w:trPr>
          <w:trHeight w:val="161"/>
          <w:tblCellSpacing w:w="7" w:type="dxa"/>
        </w:trPr>
        <w:tc>
          <w:tcPr>
            <w:tcW w:w="914" w:type="pct"/>
            <w:tcBorders>
              <w:bottom w:val="single" w:sz="2" w:space="0" w:color="auto"/>
            </w:tcBorders>
            <w:shd w:val="clear" w:color="auto" w:fill="FFFFFF"/>
            <w:vAlign w:val="bottom"/>
          </w:tcPr>
          <w:p w14:paraId="65D7E474"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Surgutskaya GRES-2</w:t>
            </w:r>
          </w:p>
        </w:tc>
        <w:tc>
          <w:tcPr>
            <w:tcW w:w="725" w:type="pct"/>
            <w:tcBorders>
              <w:bottom w:val="single" w:sz="2" w:space="0" w:color="auto"/>
            </w:tcBorders>
            <w:shd w:val="clear" w:color="auto" w:fill="FFFFFF"/>
            <w:vAlign w:val="bottom"/>
          </w:tcPr>
          <w:p w14:paraId="65D7E475" w14:textId="77777777" w:rsidR="00132FE8" w:rsidRPr="001A1AA1" w:rsidRDefault="004F3537" w:rsidP="00DF7B5B">
            <w:pPr>
              <w:widowControl w:val="0"/>
              <w:jc w:val="both"/>
              <w:rPr>
                <w:rFonts w:ascii="Verdana" w:hAnsi="Verdana"/>
                <w:sz w:val="18"/>
                <w:szCs w:val="18"/>
              </w:rPr>
            </w:pPr>
            <w:r w:rsidRPr="001A1AA1">
              <w:rPr>
                <w:rFonts w:ascii="Verdana" w:hAnsi="Verdana"/>
                <w:sz w:val="18"/>
                <w:szCs w:val="18"/>
              </w:rPr>
              <w:t>mln kWh</w:t>
            </w:r>
          </w:p>
        </w:tc>
        <w:tc>
          <w:tcPr>
            <w:tcW w:w="872" w:type="pct"/>
            <w:tcBorders>
              <w:bottom w:val="single" w:sz="2" w:space="0" w:color="auto"/>
            </w:tcBorders>
            <w:shd w:val="clear" w:color="auto" w:fill="FFFFFF"/>
            <w:vAlign w:val="bottom"/>
          </w:tcPr>
          <w:p w14:paraId="65D7E476"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34,488</w:t>
            </w:r>
          </w:p>
        </w:tc>
        <w:tc>
          <w:tcPr>
            <w:tcW w:w="798" w:type="pct"/>
            <w:tcBorders>
              <w:bottom w:val="single" w:sz="2" w:space="0" w:color="auto"/>
            </w:tcBorders>
            <w:shd w:val="clear" w:color="auto" w:fill="FFFFFF"/>
            <w:vAlign w:val="bottom"/>
          </w:tcPr>
          <w:p w14:paraId="65D7E477"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35,911</w:t>
            </w:r>
          </w:p>
        </w:tc>
        <w:tc>
          <w:tcPr>
            <w:tcW w:w="800" w:type="pct"/>
            <w:tcBorders>
              <w:bottom w:val="single" w:sz="2" w:space="0" w:color="auto"/>
            </w:tcBorders>
            <w:shd w:val="clear" w:color="auto" w:fill="FFFFFF"/>
            <w:vAlign w:val="bottom"/>
          </w:tcPr>
          <w:p w14:paraId="65D7E478"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38,053</w:t>
            </w:r>
          </w:p>
        </w:tc>
        <w:tc>
          <w:tcPr>
            <w:tcW w:w="841" w:type="pct"/>
            <w:tcBorders>
              <w:bottom w:val="single" w:sz="2" w:space="0" w:color="auto"/>
            </w:tcBorders>
            <w:shd w:val="clear" w:color="auto" w:fill="F2F2F2"/>
            <w:vAlign w:val="bottom"/>
          </w:tcPr>
          <w:p w14:paraId="65D7E479"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39,095</w:t>
            </w:r>
          </w:p>
        </w:tc>
      </w:tr>
      <w:tr w:rsidR="00132FE8" w:rsidRPr="001A1AA1" w14:paraId="65D7E481" w14:textId="77777777" w:rsidTr="00E61ED2">
        <w:trPr>
          <w:trHeight w:val="161"/>
          <w:tblCellSpacing w:w="7" w:type="dxa"/>
        </w:trPr>
        <w:tc>
          <w:tcPr>
            <w:tcW w:w="914" w:type="pct"/>
            <w:tcBorders>
              <w:bottom w:val="single" w:sz="2" w:space="0" w:color="auto"/>
            </w:tcBorders>
            <w:shd w:val="clear" w:color="auto" w:fill="FFFFFF"/>
            <w:vAlign w:val="bottom"/>
          </w:tcPr>
          <w:p w14:paraId="65D7E47B"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Berezovskaya GRES</w:t>
            </w:r>
          </w:p>
        </w:tc>
        <w:tc>
          <w:tcPr>
            <w:tcW w:w="725" w:type="pct"/>
            <w:tcBorders>
              <w:bottom w:val="single" w:sz="2" w:space="0" w:color="auto"/>
            </w:tcBorders>
            <w:shd w:val="clear" w:color="auto" w:fill="FFFFFF"/>
            <w:vAlign w:val="bottom"/>
          </w:tcPr>
          <w:p w14:paraId="65D7E47C" w14:textId="77777777" w:rsidR="00132FE8" w:rsidRPr="001A1AA1" w:rsidRDefault="004F3537" w:rsidP="00DF7B5B">
            <w:pPr>
              <w:widowControl w:val="0"/>
              <w:jc w:val="both"/>
              <w:rPr>
                <w:rFonts w:ascii="Verdana" w:hAnsi="Verdana"/>
                <w:sz w:val="18"/>
                <w:szCs w:val="18"/>
              </w:rPr>
            </w:pPr>
            <w:r w:rsidRPr="001A1AA1">
              <w:rPr>
                <w:rFonts w:ascii="Verdana" w:hAnsi="Verdana"/>
                <w:sz w:val="18"/>
                <w:szCs w:val="18"/>
              </w:rPr>
              <w:t xml:space="preserve">mln </w:t>
            </w:r>
            <w:r w:rsidR="00132FE8" w:rsidRPr="001A1AA1">
              <w:rPr>
                <w:rFonts w:ascii="Verdana" w:hAnsi="Verdana"/>
                <w:sz w:val="18"/>
                <w:szCs w:val="18"/>
              </w:rPr>
              <w:t xml:space="preserve"> kWh.</w:t>
            </w:r>
          </w:p>
        </w:tc>
        <w:tc>
          <w:tcPr>
            <w:tcW w:w="872" w:type="pct"/>
            <w:tcBorders>
              <w:bottom w:val="single" w:sz="2" w:space="0" w:color="auto"/>
            </w:tcBorders>
            <w:shd w:val="clear" w:color="auto" w:fill="FFFFFF"/>
            <w:vAlign w:val="bottom"/>
          </w:tcPr>
          <w:p w14:paraId="65D7E47D"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8,872</w:t>
            </w:r>
          </w:p>
        </w:tc>
        <w:tc>
          <w:tcPr>
            <w:tcW w:w="798" w:type="pct"/>
            <w:tcBorders>
              <w:bottom w:val="single" w:sz="2" w:space="0" w:color="auto"/>
            </w:tcBorders>
            <w:shd w:val="clear" w:color="auto" w:fill="FFFFFF"/>
            <w:vAlign w:val="bottom"/>
          </w:tcPr>
          <w:p w14:paraId="65D7E47E"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8,733</w:t>
            </w:r>
          </w:p>
        </w:tc>
        <w:tc>
          <w:tcPr>
            <w:tcW w:w="800" w:type="pct"/>
            <w:tcBorders>
              <w:bottom w:val="single" w:sz="2" w:space="0" w:color="auto"/>
            </w:tcBorders>
            <w:shd w:val="clear" w:color="auto" w:fill="FFFFFF"/>
            <w:vAlign w:val="bottom"/>
          </w:tcPr>
          <w:p w14:paraId="65D7E47F"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10,470</w:t>
            </w:r>
          </w:p>
        </w:tc>
        <w:tc>
          <w:tcPr>
            <w:tcW w:w="841" w:type="pct"/>
            <w:tcBorders>
              <w:bottom w:val="single" w:sz="2" w:space="0" w:color="auto"/>
            </w:tcBorders>
            <w:shd w:val="clear" w:color="auto" w:fill="F2F2F2"/>
            <w:vAlign w:val="bottom"/>
          </w:tcPr>
          <w:p w14:paraId="65D7E480"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10,147</w:t>
            </w:r>
          </w:p>
        </w:tc>
      </w:tr>
      <w:tr w:rsidR="00132FE8" w:rsidRPr="001A1AA1" w14:paraId="65D7E488" w14:textId="77777777" w:rsidTr="00E61ED2">
        <w:trPr>
          <w:trHeight w:val="161"/>
          <w:tblCellSpacing w:w="7" w:type="dxa"/>
        </w:trPr>
        <w:tc>
          <w:tcPr>
            <w:tcW w:w="914" w:type="pct"/>
            <w:tcBorders>
              <w:bottom w:val="single" w:sz="2" w:space="0" w:color="auto"/>
            </w:tcBorders>
            <w:shd w:val="clear" w:color="auto" w:fill="FFFFFF"/>
            <w:vAlign w:val="bottom"/>
          </w:tcPr>
          <w:p w14:paraId="65D7E482"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Shaturskaya GRES</w:t>
            </w:r>
          </w:p>
        </w:tc>
        <w:tc>
          <w:tcPr>
            <w:tcW w:w="725" w:type="pct"/>
            <w:tcBorders>
              <w:bottom w:val="single" w:sz="2" w:space="0" w:color="auto"/>
            </w:tcBorders>
            <w:shd w:val="clear" w:color="auto" w:fill="FFFFFF"/>
            <w:vAlign w:val="bottom"/>
          </w:tcPr>
          <w:p w14:paraId="65D7E483" w14:textId="77777777" w:rsidR="00132FE8" w:rsidRPr="001A1AA1" w:rsidRDefault="004F3537" w:rsidP="00DF7B5B">
            <w:pPr>
              <w:widowControl w:val="0"/>
              <w:jc w:val="both"/>
              <w:rPr>
                <w:rFonts w:ascii="Verdana" w:hAnsi="Verdana"/>
                <w:sz w:val="18"/>
                <w:szCs w:val="18"/>
              </w:rPr>
            </w:pPr>
            <w:r w:rsidRPr="001A1AA1">
              <w:rPr>
                <w:rFonts w:ascii="Verdana" w:hAnsi="Verdana"/>
                <w:sz w:val="18"/>
                <w:szCs w:val="18"/>
              </w:rPr>
              <w:t>mln kWh</w:t>
            </w:r>
          </w:p>
        </w:tc>
        <w:tc>
          <w:tcPr>
            <w:tcW w:w="872" w:type="pct"/>
            <w:tcBorders>
              <w:bottom w:val="single" w:sz="2" w:space="0" w:color="auto"/>
            </w:tcBorders>
            <w:shd w:val="clear" w:color="auto" w:fill="FFFFFF"/>
            <w:vAlign w:val="bottom"/>
          </w:tcPr>
          <w:p w14:paraId="65D7E484"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3,355</w:t>
            </w:r>
          </w:p>
        </w:tc>
        <w:tc>
          <w:tcPr>
            <w:tcW w:w="798" w:type="pct"/>
            <w:tcBorders>
              <w:bottom w:val="single" w:sz="2" w:space="0" w:color="auto"/>
            </w:tcBorders>
            <w:shd w:val="clear" w:color="auto" w:fill="FFFFFF"/>
            <w:vAlign w:val="bottom"/>
          </w:tcPr>
          <w:p w14:paraId="65D7E485"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3,930</w:t>
            </w:r>
          </w:p>
        </w:tc>
        <w:tc>
          <w:tcPr>
            <w:tcW w:w="800" w:type="pct"/>
            <w:tcBorders>
              <w:bottom w:val="single" w:sz="2" w:space="0" w:color="auto"/>
            </w:tcBorders>
            <w:shd w:val="clear" w:color="auto" w:fill="FFFFFF"/>
            <w:vAlign w:val="bottom"/>
          </w:tcPr>
          <w:p w14:paraId="65D7E486"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5,517</w:t>
            </w:r>
          </w:p>
        </w:tc>
        <w:tc>
          <w:tcPr>
            <w:tcW w:w="841" w:type="pct"/>
            <w:tcBorders>
              <w:bottom w:val="single" w:sz="2" w:space="0" w:color="auto"/>
            </w:tcBorders>
            <w:shd w:val="clear" w:color="auto" w:fill="F2F2F2"/>
            <w:vAlign w:val="bottom"/>
          </w:tcPr>
          <w:p w14:paraId="65D7E487"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4,848</w:t>
            </w:r>
          </w:p>
        </w:tc>
      </w:tr>
      <w:tr w:rsidR="00132FE8" w:rsidRPr="001A1AA1" w14:paraId="65D7E48F" w14:textId="77777777" w:rsidTr="00E61ED2">
        <w:trPr>
          <w:trHeight w:val="161"/>
          <w:tblCellSpacing w:w="7" w:type="dxa"/>
        </w:trPr>
        <w:tc>
          <w:tcPr>
            <w:tcW w:w="914" w:type="pct"/>
            <w:tcBorders>
              <w:bottom w:val="single" w:sz="2" w:space="0" w:color="auto"/>
            </w:tcBorders>
            <w:shd w:val="clear" w:color="auto" w:fill="FFFFFF"/>
            <w:vAlign w:val="bottom"/>
          </w:tcPr>
          <w:p w14:paraId="65D7E489"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Smolenskaya GRES</w:t>
            </w:r>
          </w:p>
        </w:tc>
        <w:tc>
          <w:tcPr>
            <w:tcW w:w="725" w:type="pct"/>
            <w:tcBorders>
              <w:bottom w:val="single" w:sz="2" w:space="0" w:color="auto"/>
            </w:tcBorders>
            <w:shd w:val="clear" w:color="auto" w:fill="FFFFFF"/>
            <w:vAlign w:val="bottom"/>
          </w:tcPr>
          <w:p w14:paraId="65D7E48A" w14:textId="77777777" w:rsidR="00132FE8" w:rsidRPr="001A1AA1" w:rsidRDefault="004F3537" w:rsidP="00DF7B5B">
            <w:pPr>
              <w:widowControl w:val="0"/>
              <w:jc w:val="both"/>
              <w:rPr>
                <w:rFonts w:ascii="Verdana" w:hAnsi="Verdana"/>
                <w:sz w:val="18"/>
                <w:szCs w:val="18"/>
              </w:rPr>
            </w:pPr>
            <w:r w:rsidRPr="001A1AA1">
              <w:rPr>
                <w:rFonts w:ascii="Verdana" w:hAnsi="Verdana"/>
                <w:sz w:val="18"/>
                <w:szCs w:val="18"/>
              </w:rPr>
              <w:t>mln kWh</w:t>
            </w:r>
          </w:p>
        </w:tc>
        <w:tc>
          <w:tcPr>
            <w:tcW w:w="872" w:type="pct"/>
            <w:tcBorders>
              <w:bottom w:val="single" w:sz="2" w:space="0" w:color="auto"/>
            </w:tcBorders>
            <w:shd w:val="clear" w:color="auto" w:fill="FFFFFF"/>
            <w:vAlign w:val="bottom"/>
          </w:tcPr>
          <w:p w14:paraId="65D7E48B"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1,576</w:t>
            </w:r>
          </w:p>
        </w:tc>
        <w:tc>
          <w:tcPr>
            <w:tcW w:w="798" w:type="pct"/>
            <w:tcBorders>
              <w:bottom w:val="single" w:sz="2" w:space="0" w:color="auto"/>
            </w:tcBorders>
            <w:shd w:val="clear" w:color="auto" w:fill="FFFFFF"/>
            <w:vAlign w:val="bottom"/>
          </w:tcPr>
          <w:p w14:paraId="65D7E48C"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1,774</w:t>
            </w:r>
          </w:p>
        </w:tc>
        <w:tc>
          <w:tcPr>
            <w:tcW w:w="800" w:type="pct"/>
            <w:tcBorders>
              <w:bottom w:val="single" w:sz="2" w:space="0" w:color="auto"/>
            </w:tcBorders>
            <w:shd w:val="clear" w:color="auto" w:fill="FFFFFF"/>
            <w:vAlign w:val="bottom"/>
          </w:tcPr>
          <w:p w14:paraId="65D7E48D"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1,662</w:t>
            </w:r>
          </w:p>
        </w:tc>
        <w:tc>
          <w:tcPr>
            <w:tcW w:w="841" w:type="pct"/>
            <w:tcBorders>
              <w:bottom w:val="single" w:sz="2" w:space="0" w:color="auto"/>
            </w:tcBorders>
            <w:shd w:val="clear" w:color="auto" w:fill="F2F2F2"/>
            <w:vAlign w:val="bottom"/>
          </w:tcPr>
          <w:p w14:paraId="65D7E48E"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1,809</w:t>
            </w:r>
          </w:p>
        </w:tc>
      </w:tr>
      <w:tr w:rsidR="00132FE8" w:rsidRPr="001A1AA1" w14:paraId="65D7E496" w14:textId="77777777" w:rsidTr="00E61ED2">
        <w:trPr>
          <w:trHeight w:val="161"/>
          <w:tblCellSpacing w:w="7" w:type="dxa"/>
        </w:trPr>
        <w:tc>
          <w:tcPr>
            <w:tcW w:w="914" w:type="pct"/>
            <w:tcBorders>
              <w:bottom w:val="single" w:sz="2" w:space="0" w:color="auto"/>
            </w:tcBorders>
            <w:shd w:val="clear" w:color="auto" w:fill="FFFFFF"/>
            <w:vAlign w:val="bottom"/>
          </w:tcPr>
          <w:p w14:paraId="65D7E490"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Yaivinskaya GRES</w:t>
            </w:r>
          </w:p>
        </w:tc>
        <w:tc>
          <w:tcPr>
            <w:tcW w:w="725" w:type="pct"/>
            <w:tcBorders>
              <w:bottom w:val="single" w:sz="2" w:space="0" w:color="auto"/>
            </w:tcBorders>
            <w:shd w:val="clear" w:color="auto" w:fill="FFFFFF"/>
            <w:vAlign w:val="bottom"/>
          </w:tcPr>
          <w:p w14:paraId="65D7E491" w14:textId="77777777" w:rsidR="00132FE8" w:rsidRPr="001A1AA1" w:rsidRDefault="004F3537" w:rsidP="00DF7B5B">
            <w:pPr>
              <w:widowControl w:val="0"/>
              <w:jc w:val="both"/>
              <w:rPr>
                <w:rFonts w:ascii="Verdana" w:hAnsi="Verdana"/>
                <w:sz w:val="18"/>
                <w:szCs w:val="18"/>
              </w:rPr>
            </w:pPr>
            <w:r w:rsidRPr="001A1AA1">
              <w:rPr>
                <w:rFonts w:ascii="Verdana" w:hAnsi="Verdana"/>
                <w:sz w:val="18"/>
                <w:szCs w:val="18"/>
              </w:rPr>
              <w:t>mln kWh</w:t>
            </w:r>
          </w:p>
        </w:tc>
        <w:tc>
          <w:tcPr>
            <w:tcW w:w="872" w:type="pct"/>
            <w:tcBorders>
              <w:bottom w:val="single" w:sz="2" w:space="0" w:color="auto"/>
            </w:tcBorders>
            <w:shd w:val="clear" w:color="auto" w:fill="FFFFFF"/>
            <w:vAlign w:val="bottom"/>
          </w:tcPr>
          <w:p w14:paraId="65D7E492"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3,717</w:t>
            </w:r>
          </w:p>
        </w:tc>
        <w:tc>
          <w:tcPr>
            <w:tcW w:w="798" w:type="pct"/>
            <w:tcBorders>
              <w:bottom w:val="single" w:sz="2" w:space="0" w:color="auto"/>
            </w:tcBorders>
            <w:shd w:val="clear" w:color="auto" w:fill="FFFFFF"/>
            <w:vAlign w:val="bottom"/>
          </w:tcPr>
          <w:p w14:paraId="65D7E493"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3,605</w:t>
            </w:r>
          </w:p>
        </w:tc>
        <w:tc>
          <w:tcPr>
            <w:tcW w:w="800" w:type="pct"/>
            <w:tcBorders>
              <w:bottom w:val="single" w:sz="2" w:space="0" w:color="auto"/>
            </w:tcBorders>
            <w:shd w:val="clear" w:color="auto" w:fill="FFFFFF"/>
            <w:vAlign w:val="bottom"/>
          </w:tcPr>
          <w:p w14:paraId="65D7E494"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4,827</w:t>
            </w:r>
          </w:p>
        </w:tc>
        <w:tc>
          <w:tcPr>
            <w:tcW w:w="841" w:type="pct"/>
            <w:tcBorders>
              <w:bottom w:val="single" w:sz="2" w:space="0" w:color="auto"/>
            </w:tcBorders>
            <w:shd w:val="clear" w:color="auto" w:fill="F2F2F2"/>
            <w:vAlign w:val="bottom"/>
          </w:tcPr>
          <w:p w14:paraId="65D7E495"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6,025</w:t>
            </w:r>
          </w:p>
        </w:tc>
      </w:tr>
      <w:tr w:rsidR="00132FE8" w:rsidRPr="001A1AA1" w14:paraId="65D7E49D" w14:textId="77777777" w:rsidTr="00E61ED2">
        <w:trPr>
          <w:trHeight w:val="161"/>
          <w:tblCellSpacing w:w="7" w:type="dxa"/>
        </w:trPr>
        <w:tc>
          <w:tcPr>
            <w:tcW w:w="914" w:type="pct"/>
            <w:tcBorders>
              <w:bottom w:val="single" w:sz="2" w:space="0" w:color="auto"/>
            </w:tcBorders>
            <w:shd w:val="clear" w:color="auto" w:fill="FFFFFF"/>
            <w:vAlign w:val="bottom"/>
          </w:tcPr>
          <w:p w14:paraId="65D7E497"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E.ON Russia</w:t>
            </w:r>
          </w:p>
        </w:tc>
        <w:tc>
          <w:tcPr>
            <w:tcW w:w="725" w:type="pct"/>
            <w:tcBorders>
              <w:bottom w:val="single" w:sz="2" w:space="0" w:color="auto"/>
            </w:tcBorders>
            <w:shd w:val="clear" w:color="auto" w:fill="FFFFFF"/>
            <w:vAlign w:val="bottom"/>
          </w:tcPr>
          <w:p w14:paraId="65D7E498" w14:textId="77777777" w:rsidR="00132FE8" w:rsidRPr="001A1AA1" w:rsidRDefault="00663A4B" w:rsidP="00DF7B5B">
            <w:pPr>
              <w:widowControl w:val="0"/>
              <w:jc w:val="both"/>
              <w:rPr>
                <w:rFonts w:ascii="Verdana" w:hAnsi="Verdana"/>
                <w:b/>
                <w:sz w:val="18"/>
                <w:szCs w:val="18"/>
              </w:rPr>
            </w:pPr>
            <w:r w:rsidRPr="001A1AA1">
              <w:rPr>
                <w:rFonts w:ascii="Verdana" w:hAnsi="Verdana"/>
                <w:b/>
                <w:sz w:val="18"/>
                <w:szCs w:val="18"/>
              </w:rPr>
              <w:t>mln kWh</w:t>
            </w:r>
          </w:p>
        </w:tc>
        <w:tc>
          <w:tcPr>
            <w:tcW w:w="872" w:type="pct"/>
            <w:tcBorders>
              <w:bottom w:val="single" w:sz="2" w:space="0" w:color="auto"/>
            </w:tcBorders>
            <w:shd w:val="clear" w:color="auto" w:fill="FFFFFF"/>
            <w:vAlign w:val="bottom"/>
          </w:tcPr>
          <w:p w14:paraId="65D7E499"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52,008</w:t>
            </w:r>
          </w:p>
        </w:tc>
        <w:tc>
          <w:tcPr>
            <w:tcW w:w="798" w:type="pct"/>
            <w:tcBorders>
              <w:bottom w:val="single" w:sz="2" w:space="0" w:color="auto"/>
            </w:tcBorders>
            <w:shd w:val="clear" w:color="auto" w:fill="FFFFFF"/>
            <w:vAlign w:val="bottom"/>
          </w:tcPr>
          <w:p w14:paraId="65D7E49A"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53,952</w:t>
            </w:r>
          </w:p>
        </w:tc>
        <w:tc>
          <w:tcPr>
            <w:tcW w:w="800" w:type="pct"/>
            <w:tcBorders>
              <w:bottom w:val="single" w:sz="2" w:space="0" w:color="auto"/>
            </w:tcBorders>
            <w:shd w:val="clear" w:color="auto" w:fill="FFFFFF"/>
            <w:vAlign w:val="bottom"/>
          </w:tcPr>
          <w:p w14:paraId="65D7E49B"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60,529</w:t>
            </w:r>
          </w:p>
        </w:tc>
        <w:tc>
          <w:tcPr>
            <w:tcW w:w="841" w:type="pct"/>
            <w:tcBorders>
              <w:bottom w:val="single" w:sz="2" w:space="0" w:color="auto"/>
            </w:tcBorders>
            <w:shd w:val="clear" w:color="auto" w:fill="F2F2F2"/>
            <w:vAlign w:val="bottom"/>
          </w:tcPr>
          <w:p w14:paraId="65D7E49C"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61,924</w:t>
            </w:r>
          </w:p>
        </w:tc>
      </w:tr>
    </w:tbl>
    <w:p w14:paraId="65D7E49E" w14:textId="77777777" w:rsidR="00132FE8" w:rsidRPr="001A1AA1" w:rsidRDefault="00132FE8" w:rsidP="00DF7B5B">
      <w:pPr>
        <w:widowControl w:val="0"/>
        <w:jc w:val="both"/>
        <w:rPr>
          <w:rFonts w:ascii="Verdana" w:hAnsi="Verdana"/>
          <w:sz w:val="18"/>
          <w:szCs w:val="18"/>
        </w:rPr>
      </w:pPr>
    </w:p>
    <w:p w14:paraId="65D7E49F" w14:textId="77777777" w:rsidR="00132FE8" w:rsidRPr="001A1AA1" w:rsidRDefault="00132FE8" w:rsidP="00DF7B5B">
      <w:pPr>
        <w:widowControl w:val="0"/>
        <w:jc w:val="both"/>
        <w:rPr>
          <w:rFonts w:ascii="Verdana" w:hAnsi="Verdana"/>
          <w:sz w:val="18"/>
          <w:szCs w:val="18"/>
        </w:rPr>
      </w:pPr>
    </w:p>
    <w:p w14:paraId="65D7E4A0" w14:textId="77777777" w:rsidR="00132FE8" w:rsidRPr="001A1AA1" w:rsidRDefault="003C1775" w:rsidP="00DF7B5B">
      <w:pPr>
        <w:widowControl w:val="0"/>
        <w:jc w:val="both"/>
        <w:rPr>
          <w:rFonts w:ascii="Verdana" w:hAnsi="Verdana"/>
          <w:sz w:val="18"/>
          <w:szCs w:val="18"/>
        </w:rPr>
      </w:pPr>
      <w:r>
        <w:rPr>
          <w:rFonts w:ascii="Verdana" w:hAnsi="Verdana"/>
          <w:sz w:val="18"/>
          <w:szCs w:val="18"/>
          <w:lang w:eastAsia="ru-RU" w:bidi="ar-SA"/>
        </w:rPr>
        <w:lastRenderedPageBreak/>
        <w:pict w14:anchorId="65D7FCBD">
          <v:shape id="_x0000_s1147" type="#_x0000_t202" style="position:absolute;left:0;text-align:left;margin-left:9.25pt;margin-top:10.8pt;width:351.85pt;height:19.05pt;z-index:251735040" filled="f" stroked="f">
            <v:textbox style="mso-next-textbox:#_x0000_s1147" inset="0,0,0,0">
              <w:txbxContent>
                <w:p w14:paraId="65D7FD75" w14:textId="77777777" w:rsidR="00F12792" w:rsidRPr="000738FC" w:rsidRDefault="00F12792" w:rsidP="00D13199">
                  <w:pPr>
                    <w:jc w:val="center"/>
                    <w:rPr>
                      <w:rFonts w:ascii="Arial" w:hAnsi="Arial" w:cs="Arial"/>
                      <w:b/>
                      <w:sz w:val="22"/>
                    </w:rPr>
                  </w:pPr>
                  <w:r w:rsidRPr="000738FC">
                    <w:rPr>
                      <w:rFonts w:ascii="Arial" w:hAnsi="Arial" w:cs="Arial"/>
                      <w:b/>
                      <w:sz w:val="22"/>
                    </w:rPr>
                    <w:t>Net power output dynamics in 2009-2012</w:t>
                  </w:r>
                </w:p>
              </w:txbxContent>
            </v:textbox>
          </v:shape>
        </w:pict>
      </w:r>
      <w:r>
        <w:rPr>
          <w:rFonts w:ascii="Verdana" w:hAnsi="Verdana"/>
          <w:sz w:val="18"/>
          <w:szCs w:val="18"/>
          <w:lang w:eastAsia="ru-RU" w:bidi="ar-SA"/>
        </w:rPr>
        <w:pict w14:anchorId="65D7FCBE">
          <v:shape id="_x0000_s1152" type="#_x0000_t202" style="position:absolute;left:0;text-align:left;margin-left:291pt;margin-top:121.95pt;width:76.5pt;height:12.1pt;z-index:251740160" filled="f" stroked="f">
            <v:textbox style="mso-next-textbox:#_x0000_s1152" inset="0,0,0,0">
              <w:txbxContent>
                <w:p w14:paraId="65D7FD76" w14:textId="77777777" w:rsidR="00F12792" w:rsidRPr="000738FC" w:rsidRDefault="00F12792" w:rsidP="00D13199">
                  <w:pPr>
                    <w:rPr>
                      <w:rFonts w:ascii="Arial" w:hAnsi="Arial" w:cs="Arial"/>
                      <w:sz w:val="16"/>
                    </w:rPr>
                  </w:pPr>
                  <w:r w:rsidRPr="000738FC">
                    <w:rPr>
                      <w:rFonts w:ascii="Arial" w:hAnsi="Arial" w:cs="Arial"/>
                      <w:sz w:val="16"/>
                    </w:rPr>
                    <w:t>Yaivinskaya GRES</w:t>
                  </w:r>
                </w:p>
              </w:txbxContent>
            </v:textbox>
          </v:shape>
        </w:pict>
      </w:r>
      <w:r>
        <w:rPr>
          <w:rFonts w:ascii="Verdana" w:hAnsi="Verdana"/>
          <w:sz w:val="18"/>
          <w:szCs w:val="18"/>
          <w:lang w:eastAsia="ru-RU" w:bidi="ar-SA"/>
        </w:rPr>
        <w:pict w14:anchorId="65D7FCBF">
          <v:shape id="_x0000_s1151" type="#_x0000_t202" style="position:absolute;left:0;text-align:left;margin-left:292.2pt;margin-top:103.95pt;width:76.5pt;height:12.1pt;z-index:251739136" filled="f" stroked="f">
            <v:textbox style="mso-next-textbox:#_x0000_s1151" inset="0,0,0,0">
              <w:txbxContent>
                <w:p w14:paraId="65D7FD77" w14:textId="77777777" w:rsidR="00F12792" w:rsidRPr="000738FC" w:rsidRDefault="00F12792" w:rsidP="00D13199">
                  <w:pPr>
                    <w:rPr>
                      <w:rFonts w:ascii="Arial" w:hAnsi="Arial" w:cs="Arial"/>
                      <w:sz w:val="16"/>
                    </w:rPr>
                  </w:pPr>
                  <w:r w:rsidRPr="000738FC">
                    <w:rPr>
                      <w:rFonts w:ascii="Arial" w:hAnsi="Arial" w:cs="Arial"/>
                      <w:sz w:val="16"/>
                    </w:rPr>
                    <w:t>Smolenskaya GRES</w:t>
                  </w:r>
                </w:p>
              </w:txbxContent>
            </v:textbox>
          </v:shape>
        </w:pict>
      </w:r>
      <w:r>
        <w:rPr>
          <w:rFonts w:ascii="Verdana" w:hAnsi="Verdana"/>
          <w:sz w:val="18"/>
          <w:szCs w:val="18"/>
          <w:lang w:eastAsia="ru-RU" w:bidi="ar-SA"/>
        </w:rPr>
        <w:pict w14:anchorId="65D7FCC0">
          <v:shape id="_x0000_s1150" type="#_x0000_t202" style="position:absolute;left:0;text-align:left;margin-left:292.5pt;margin-top:86.85pt;width:76.5pt;height:12.1pt;z-index:251738112" filled="f" stroked="f">
            <v:textbox style="mso-next-textbox:#_x0000_s1150" inset="0,0,0,0">
              <w:txbxContent>
                <w:p w14:paraId="65D7FD78" w14:textId="77777777" w:rsidR="00F12792" w:rsidRPr="000738FC" w:rsidRDefault="00F12792" w:rsidP="00D13199">
                  <w:pPr>
                    <w:rPr>
                      <w:rFonts w:ascii="Arial" w:hAnsi="Arial" w:cs="Arial"/>
                      <w:sz w:val="16"/>
                    </w:rPr>
                  </w:pPr>
                  <w:r w:rsidRPr="000738FC">
                    <w:rPr>
                      <w:rFonts w:ascii="Arial" w:hAnsi="Arial" w:cs="Arial"/>
                      <w:sz w:val="16"/>
                    </w:rPr>
                    <w:t>Shaturskaya GRES</w:t>
                  </w:r>
                </w:p>
              </w:txbxContent>
            </v:textbox>
          </v:shape>
        </w:pict>
      </w:r>
      <w:r>
        <w:rPr>
          <w:rFonts w:ascii="Verdana" w:hAnsi="Verdana"/>
          <w:sz w:val="18"/>
          <w:szCs w:val="18"/>
          <w:lang w:eastAsia="ru-RU" w:bidi="ar-SA"/>
        </w:rPr>
        <w:pict w14:anchorId="65D7FCC1">
          <v:shape id="_x0000_s1149" type="#_x0000_t202" style="position:absolute;left:0;text-align:left;margin-left:291.6pt;margin-top:70.05pt;width:76.5pt;height:12.1pt;z-index:251737088" filled="f" stroked="f">
            <v:textbox style="mso-next-textbox:#_x0000_s1149" inset="0,0,0,0">
              <w:txbxContent>
                <w:p w14:paraId="65D7FD79" w14:textId="77777777" w:rsidR="00F12792" w:rsidRPr="000738FC" w:rsidRDefault="00F12792" w:rsidP="00D13199">
                  <w:pPr>
                    <w:rPr>
                      <w:rFonts w:ascii="Arial" w:hAnsi="Arial" w:cs="Arial"/>
                      <w:sz w:val="16"/>
                    </w:rPr>
                  </w:pPr>
                  <w:r w:rsidRPr="000738FC">
                    <w:rPr>
                      <w:rFonts w:ascii="Arial" w:hAnsi="Arial" w:cs="Arial"/>
                      <w:sz w:val="16"/>
                    </w:rPr>
                    <w:t>Berezovskaya GRES</w:t>
                  </w:r>
                </w:p>
              </w:txbxContent>
            </v:textbox>
          </v:shape>
        </w:pict>
      </w:r>
      <w:r>
        <w:rPr>
          <w:rFonts w:ascii="Verdana" w:hAnsi="Verdana"/>
          <w:sz w:val="18"/>
          <w:szCs w:val="18"/>
          <w:lang w:eastAsia="ru-RU" w:bidi="ar-SA"/>
        </w:rPr>
        <w:pict w14:anchorId="65D7FCC2">
          <v:shape id="_x0000_s1148" type="#_x0000_t202" style="position:absolute;left:0;text-align:left;margin-left:291.6pt;margin-top:50.55pt;width:76.5pt;height:12.1pt;z-index:251736064" filled="f" stroked="f">
            <v:textbox style="mso-next-textbox:#_x0000_s1148" inset="0,0,0,0">
              <w:txbxContent>
                <w:p w14:paraId="65D7FD7A" w14:textId="77777777" w:rsidR="00F12792" w:rsidRPr="000738FC" w:rsidRDefault="00F12792" w:rsidP="00D13199">
                  <w:pPr>
                    <w:rPr>
                      <w:rFonts w:ascii="Arial" w:hAnsi="Arial" w:cs="Arial"/>
                      <w:sz w:val="16"/>
                    </w:rPr>
                  </w:pPr>
                  <w:r w:rsidRPr="000738FC">
                    <w:rPr>
                      <w:rFonts w:ascii="Arial" w:hAnsi="Arial" w:cs="Arial"/>
                      <w:sz w:val="16"/>
                    </w:rPr>
                    <w:t>Surgutskaya GRES-2</w:t>
                  </w:r>
                </w:p>
              </w:txbxContent>
            </v:textbox>
          </v:shape>
        </w:pict>
      </w:r>
      <w:r w:rsidR="00D13199" w:rsidRPr="001A1AA1">
        <w:rPr>
          <w:rFonts w:ascii="Verdana" w:hAnsi="Verdana"/>
          <w:noProof/>
          <w:sz w:val="18"/>
          <w:szCs w:val="18"/>
          <w:lang w:val="ru-RU" w:eastAsia="ru-RU" w:bidi="ar-SA"/>
        </w:rPr>
        <w:drawing>
          <wp:inline distT="0" distB="0" distL="0" distR="0" wp14:anchorId="65D7FCC3" wp14:editId="65D7FCC4">
            <wp:extent cx="4735830" cy="2341245"/>
            <wp:effectExtent l="0" t="0" r="0" b="0"/>
            <wp:docPr id="8" name="Рисунок 8" descr="E:\Accredited Translation Коля\2013\04 - апрель\240413_сн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Accredited Translation Коля\2013\04 - апрель\240413_сн2\4.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735830" cy="2341245"/>
                    </a:xfrm>
                    <a:prstGeom prst="rect">
                      <a:avLst/>
                    </a:prstGeom>
                    <a:noFill/>
                    <a:ln>
                      <a:noFill/>
                    </a:ln>
                  </pic:spPr>
                </pic:pic>
              </a:graphicData>
            </a:graphic>
          </wp:inline>
        </w:drawing>
      </w:r>
    </w:p>
    <w:p w14:paraId="65D7E4A1" w14:textId="77777777" w:rsidR="00132FE8" w:rsidRPr="001A1AA1" w:rsidRDefault="00132FE8" w:rsidP="00DF7B5B">
      <w:pPr>
        <w:widowControl w:val="0"/>
        <w:jc w:val="both"/>
        <w:rPr>
          <w:rFonts w:ascii="Verdana" w:hAnsi="Verdana"/>
          <w:sz w:val="18"/>
          <w:szCs w:val="18"/>
        </w:rPr>
      </w:pPr>
    </w:p>
    <w:p w14:paraId="65D7E4A2" w14:textId="77777777" w:rsidR="00DD76DA" w:rsidRPr="001A1AA1" w:rsidRDefault="00DD76DA" w:rsidP="00DF7B5B">
      <w:pPr>
        <w:widowControl w:val="0"/>
        <w:jc w:val="both"/>
        <w:rPr>
          <w:rFonts w:ascii="Verdana" w:hAnsi="Verdana"/>
          <w:sz w:val="18"/>
          <w:szCs w:val="18"/>
        </w:rPr>
      </w:pPr>
    </w:p>
    <w:p w14:paraId="65D7E4A3"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 xml:space="preserve">In 2012 E.ON Russia increased power sales in the competitive sector of the wholesale market against the background of its total liberalization and commissioning of new generating facilities at Shaturskaya GRES, Surgutskaya GRES-2, Yaivinskaya GRES and modernized facilities at Berezovskaya GRES. </w:t>
      </w:r>
    </w:p>
    <w:p w14:paraId="65D7E4A4" w14:textId="77777777" w:rsidR="004C756C" w:rsidRPr="001A1AA1" w:rsidRDefault="004C756C" w:rsidP="00DF7B5B">
      <w:pPr>
        <w:widowControl w:val="0"/>
        <w:jc w:val="both"/>
        <w:rPr>
          <w:rFonts w:ascii="Verdana" w:hAnsi="Verdana"/>
          <w:sz w:val="18"/>
          <w:szCs w:val="18"/>
        </w:rPr>
      </w:pPr>
    </w:p>
    <w:p w14:paraId="65D7E4A5"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The Company will seek to further optimize electric power sales in all the market sectors in order to increase the net profit. Moreover, E.ON Russia intends to use the maximum of opportunities of the competitive capacity market and launch of the long-term capacity market, which allows for adequate return on investments.</w:t>
      </w:r>
    </w:p>
    <w:p w14:paraId="65D7E4A6" w14:textId="77777777" w:rsidR="00132FE8" w:rsidRPr="001A1AA1" w:rsidRDefault="00132FE8" w:rsidP="00DF7B5B">
      <w:pPr>
        <w:widowControl w:val="0"/>
        <w:jc w:val="both"/>
        <w:rPr>
          <w:rFonts w:ascii="Verdana" w:hAnsi="Verdana"/>
          <w:sz w:val="18"/>
          <w:szCs w:val="18"/>
        </w:rPr>
      </w:pPr>
    </w:p>
    <w:p w14:paraId="65D7E4A7" w14:textId="77777777" w:rsidR="00DD76DA" w:rsidRPr="001A1AA1" w:rsidRDefault="00DD76DA" w:rsidP="00DF7B5B">
      <w:pPr>
        <w:widowControl w:val="0"/>
        <w:jc w:val="both"/>
        <w:rPr>
          <w:rFonts w:ascii="Verdana" w:hAnsi="Verdana"/>
          <w:b/>
          <w:sz w:val="18"/>
          <w:szCs w:val="18"/>
        </w:rPr>
      </w:pPr>
    </w:p>
    <w:p w14:paraId="65D7E4A8"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POWER SALES, SECTOR-WISE</w:t>
      </w:r>
    </w:p>
    <w:p w14:paraId="65D7E4A9" w14:textId="77777777" w:rsidR="00132FE8" w:rsidRPr="001A1AA1" w:rsidRDefault="00132FE8" w:rsidP="00DF7B5B">
      <w:pPr>
        <w:widowControl w:val="0"/>
        <w:jc w:val="both"/>
        <w:rPr>
          <w:rFonts w:ascii="Verdana" w:hAnsi="Verdana"/>
          <w:sz w:val="18"/>
          <w:szCs w:val="18"/>
        </w:rPr>
      </w:pPr>
    </w:p>
    <w:tbl>
      <w:tblPr>
        <w:tblW w:w="5000" w:type="pct"/>
        <w:tblCellSpacing w:w="7" w:type="dxa"/>
        <w:shd w:val="clear" w:color="auto" w:fill="FFFFFF"/>
        <w:tblCellMar>
          <w:top w:w="75" w:type="dxa"/>
          <w:left w:w="75" w:type="dxa"/>
          <w:bottom w:w="75" w:type="dxa"/>
          <w:right w:w="75" w:type="dxa"/>
        </w:tblCellMar>
        <w:tblLook w:val="04A0" w:firstRow="1" w:lastRow="0" w:firstColumn="1" w:lastColumn="0" w:noHBand="0" w:noVBand="1"/>
      </w:tblPr>
      <w:tblGrid>
        <w:gridCol w:w="2834"/>
        <w:gridCol w:w="1559"/>
        <w:gridCol w:w="2738"/>
        <w:gridCol w:w="2685"/>
      </w:tblGrid>
      <w:tr w:rsidR="00132FE8" w:rsidRPr="001A1AA1" w14:paraId="65D7E4AE" w14:textId="77777777" w:rsidTr="00E61ED2">
        <w:trPr>
          <w:tblCellSpacing w:w="7" w:type="dxa"/>
        </w:trPr>
        <w:tc>
          <w:tcPr>
            <w:tcW w:w="1450" w:type="pct"/>
            <w:shd w:val="clear" w:color="auto" w:fill="FF0000"/>
            <w:vAlign w:val="center"/>
          </w:tcPr>
          <w:p w14:paraId="65D7E4AA"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Electric power sales</w:t>
            </w:r>
          </w:p>
        </w:tc>
        <w:tc>
          <w:tcPr>
            <w:tcW w:w="735" w:type="pct"/>
            <w:shd w:val="clear" w:color="auto" w:fill="FF0000"/>
            <w:vAlign w:val="center"/>
          </w:tcPr>
          <w:p w14:paraId="65D7E4AB"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Unit of measurement</w:t>
            </w:r>
          </w:p>
        </w:tc>
        <w:tc>
          <w:tcPr>
            <w:tcW w:w="1405" w:type="pct"/>
            <w:shd w:val="clear" w:color="auto" w:fill="FF0000"/>
            <w:vAlign w:val="center"/>
          </w:tcPr>
          <w:p w14:paraId="65D7E4AC"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2011</w:t>
            </w:r>
          </w:p>
        </w:tc>
        <w:tc>
          <w:tcPr>
            <w:tcW w:w="1374" w:type="pct"/>
            <w:shd w:val="clear" w:color="auto" w:fill="FF0000"/>
            <w:vAlign w:val="center"/>
          </w:tcPr>
          <w:p w14:paraId="65D7E4AD"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2012</w:t>
            </w:r>
          </w:p>
        </w:tc>
      </w:tr>
      <w:tr w:rsidR="00132FE8" w:rsidRPr="001A1AA1" w14:paraId="65D7E4B3" w14:textId="77777777" w:rsidTr="00E61ED2">
        <w:trPr>
          <w:trHeight w:val="161"/>
          <w:tblCellSpacing w:w="7" w:type="dxa"/>
        </w:trPr>
        <w:tc>
          <w:tcPr>
            <w:tcW w:w="1450" w:type="pct"/>
            <w:tcBorders>
              <w:bottom w:val="single" w:sz="2" w:space="0" w:color="auto"/>
            </w:tcBorders>
            <w:shd w:val="clear" w:color="auto" w:fill="FFFFFF"/>
            <w:vAlign w:val="bottom"/>
          </w:tcPr>
          <w:p w14:paraId="65D7E4AF"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RC (Regulated contracts</w:t>
            </w:r>
            <w:r w:rsidR="009E3CD4" w:rsidRPr="001A1AA1">
              <w:rPr>
                <w:rFonts w:ascii="Verdana" w:hAnsi="Verdana"/>
                <w:sz w:val="18"/>
                <w:szCs w:val="18"/>
              </w:rPr>
              <w:t>)</w:t>
            </w:r>
          </w:p>
        </w:tc>
        <w:tc>
          <w:tcPr>
            <w:tcW w:w="735" w:type="pct"/>
            <w:vMerge w:val="restart"/>
            <w:shd w:val="clear" w:color="auto" w:fill="FFFFFF"/>
            <w:vAlign w:val="center"/>
          </w:tcPr>
          <w:p w14:paraId="65D7E4B0" w14:textId="77777777" w:rsidR="00132FE8" w:rsidRPr="001A1AA1" w:rsidRDefault="009E3CD4" w:rsidP="00DF7B5B">
            <w:pPr>
              <w:widowControl w:val="0"/>
              <w:jc w:val="both"/>
              <w:rPr>
                <w:rFonts w:ascii="Verdana" w:hAnsi="Verdana"/>
                <w:sz w:val="18"/>
                <w:szCs w:val="18"/>
              </w:rPr>
            </w:pPr>
            <w:r w:rsidRPr="001A1AA1">
              <w:rPr>
                <w:rFonts w:ascii="Verdana" w:hAnsi="Verdana"/>
                <w:b/>
                <w:sz w:val="18"/>
                <w:szCs w:val="18"/>
              </w:rPr>
              <w:t>mln kWh</w:t>
            </w:r>
          </w:p>
        </w:tc>
        <w:tc>
          <w:tcPr>
            <w:tcW w:w="1405" w:type="pct"/>
            <w:tcBorders>
              <w:bottom w:val="single" w:sz="2" w:space="0" w:color="auto"/>
            </w:tcBorders>
            <w:shd w:val="clear" w:color="auto" w:fill="FFFFFF"/>
            <w:vAlign w:val="bottom"/>
          </w:tcPr>
          <w:p w14:paraId="65D7E4B1"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8,558</w:t>
            </w:r>
          </w:p>
        </w:tc>
        <w:tc>
          <w:tcPr>
            <w:tcW w:w="1374" w:type="pct"/>
            <w:tcBorders>
              <w:bottom w:val="single" w:sz="2" w:space="0" w:color="auto"/>
            </w:tcBorders>
            <w:shd w:val="clear" w:color="auto" w:fill="F2F2F2"/>
            <w:vAlign w:val="bottom"/>
          </w:tcPr>
          <w:p w14:paraId="65D7E4B2"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9,194</w:t>
            </w:r>
          </w:p>
        </w:tc>
      </w:tr>
      <w:tr w:rsidR="00132FE8" w:rsidRPr="001A1AA1" w14:paraId="65D7E4B8" w14:textId="77777777" w:rsidTr="00E61ED2">
        <w:trPr>
          <w:trHeight w:val="161"/>
          <w:tblCellSpacing w:w="7" w:type="dxa"/>
        </w:trPr>
        <w:tc>
          <w:tcPr>
            <w:tcW w:w="1450" w:type="pct"/>
            <w:tcBorders>
              <w:bottom w:val="single" w:sz="2" w:space="0" w:color="auto"/>
            </w:tcBorders>
            <w:shd w:val="clear" w:color="auto" w:fill="FFFFFF"/>
            <w:vAlign w:val="bottom"/>
          </w:tcPr>
          <w:p w14:paraId="65D7E4B4"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DAM (Day-ahead market)</w:t>
            </w:r>
          </w:p>
        </w:tc>
        <w:tc>
          <w:tcPr>
            <w:tcW w:w="735" w:type="pct"/>
            <w:vMerge/>
            <w:shd w:val="clear" w:color="auto" w:fill="FFFFFF"/>
            <w:vAlign w:val="bottom"/>
          </w:tcPr>
          <w:p w14:paraId="65D7E4B5" w14:textId="77777777" w:rsidR="00132FE8" w:rsidRPr="001A1AA1" w:rsidRDefault="00132FE8" w:rsidP="00DF7B5B">
            <w:pPr>
              <w:widowControl w:val="0"/>
              <w:jc w:val="both"/>
              <w:rPr>
                <w:rFonts w:ascii="Verdana" w:hAnsi="Verdana"/>
                <w:sz w:val="18"/>
                <w:szCs w:val="18"/>
              </w:rPr>
            </w:pPr>
          </w:p>
        </w:tc>
        <w:tc>
          <w:tcPr>
            <w:tcW w:w="1405" w:type="pct"/>
            <w:tcBorders>
              <w:bottom w:val="single" w:sz="2" w:space="0" w:color="auto"/>
            </w:tcBorders>
            <w:shd w:val="clear" w:color="auto" w:fill="FFFFFF"/>
            <w:vAlign w:val="bottom"/>
          </w:tcPr>
          <w:p w14:paraId="65D7E4B6"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54,523</w:t>
            </w:r>
          </w:p>
        </w:tc>
        <w:tc>
          <w:tcPr>
            <w:tcW w:w="1374" w:type="pct"/>
            <w:tcBorders>
              <w:bottom w:val="single" w:sz="2" w:space="0" w:color="auto"/>
            </w:tcBorders>
            <w:shd w:val="clear" w:color="auto" w:fill="F2F2F2"/>
            <w:vAlign w:val="bottom"/>
          </w:tcPr>
          <w:p w14:paraId="65D7E4B7"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56,024</w:t>
            </w:r>
          </w:p>
        </w:tc>
      </w:tr>
      <w:tr w:rsidR="00132FE8" w:rsidRPr="001A1AA1" w14:paraId="65D7E4BD" w14:textId="77777777" w:rsidTr="00E61ED2">
        <w:trPr>
          <w:trHeight w:val="161"/>
          <w:tblCellSpacing w:w="7" w:type="dxa"/>
        </w:trPr>
        <w:tc>
          <w:tcPr>
            <w:tcW w:w="1450" w:type="pct"/>
            <w:tcBorders>
              <w:bottom w:val="single" w:sz="2" w:space="0" w:color="auto"/>
            </w:tcBorders>
            <w:shd w:val="clear" w:color="auto" w:fill="FFFFFF"/>
            <w:vAlign w:val="bottom"/>
          </w:tcPr>
          <w:p w14:paraId="65D7E4B9"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BM (Balancing market)</w:t>
            </w:r>
          </w:p>
        </w:tc>
        <w:tc>
          <w:tcPr>
            <w:tcW w:w="735" w:type="pct"/>
            <w:vMerge/>
            <w:shd w:val="clear" w:color="auto" w:fill="FFFFFF"/>
            <w:vAlign w:val="bottom"/>
          </w:tcPr>
          <w:p w14:paraId="65D7E4BA" w14:textId="77777777" w:rsidR="00132FE8" w:rsidRPr="001A1AA1" w:rsidRDefault="00132FE8" w:rsidP="00DF7B5B">
            <w:pPr>
              <w:widowControl w:val="0"/>
              <w:jc w:val="both"/>
              <w:rPr>
                <w:rFonts w:ascii="Verdana" w:hAnsi="Verdana"/>
                <w:sz w:val="18"/>
                <w:szCs w:val="18"/>
              </w:rPr>
            </w:pPr>
          </w:p>
        </w:tc>
        <w:tc>
          <w:tcPr>
            <w:tcW w:w="1405" w:type="pct"/>
            <w:tcBorders>
              <w:bottom w:val="single" w:sz="2" w:space="0" w:color="auto"/>
            </w:tcBorders>
            <w:shd w:val="clear" w:color="auto" w:fill="FFFFFF"/>
            <w:vAlign w:val="bottom"/>
          </w:tcPr>
          <w:p w14:paraId="65D7E4BB"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1,713</w:t>
            </w:r>
          </w:p>
        </w:tc>
        <w:tc>
          <w:tcPr>
            <w:tcW w:w="1374" w:type="pct"/>
            <w:tcBorders>
              <w:bottom w:val="single" w:sz="2" w:space="0" w:color="auto"/>
            </w:tcBorders>
            <w:shd w:val="clear" w:color="auto" w:fill="F2F2F2"/>
            <w:vAlign w:val="bottom"/>
          </w:tcPr>
          <w:p w14:paraId="65D7E4BC"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1,314</w:t>
            </w:r>
          </w:p>
        </w:tc>
      </w:tr>
      <w:tr w:rsidR="00132FE8" w:rsidRPr="001A1AA1" w14:paraId="65D7E4C2" w14:textId="77777777" w:rsidTr="00E61ED2">
        <w:trPr>
          <w:trHeight w:val="161"/>
          <w:tblCellSpacing w:w="7" w:type="dxa"/>
        </w:trPr>
        <w:tc>
          <w:tcPr>
            <w:tcW w:w="1450" w:type="pct"/>
            <w:tcBorders>
              <w:bottom w:val="single" w:sz="2" w:space="0" w:color="auto"/>
            </w:tcBorders>
            <w:shd w:val="clear" w:color="auto" w:fill="FFFFFF"/>
            <w:vAlign w:val="bottom"/>
          </w:tcPr>
          <w:p w14:paraId="65D7E4BE"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NRC (non-regulated contracts)</w:t>
            </w:r>
          </w:p>
        </w:tc>
        <w:tc>
          <w:tcPr>
            <w:tcW w:w="735" w:type="pct"/>
            <w:vMerge/>
            <w:shd w:val="clear" w:color="auto" w:fill="FFFFFF"/>
            <w:vAlign w:val="bottom"/>
          </w:tcPr>
          <w:p w14:paraId="65D7E4BF" w14:textId="77777777" w:rsidR="00132FE8" w:rsidRPr="001A1AA1" w:rsidRDefault="00132FE8" w:rsidP="00DF7B5B">
            <w:pPr>
              <w:widowControl w:val="0"/>
              <w:jc w:val="both"/>
              <w:rPr>
                <w:rFonts w:ascii="Verdana" w:hAnsi="Verdana"/>
                <w:sz w:val="18"/>
                <w:szCs w:val="18"/>
              </w:rPr>
            </w:pPr>
          </w:p>
        </w:tc>
        <w:tc>
          <w:tcPr>
            <w:tcW w:w="1405" w:type="pct"/>
            <w:tcBorders>
              <w:bottom w:val="single" w:sz="2" w:space="0" w:color="auto"/>
            </w:tcBorders>
            <w:shd w:val="clear" w:color="auto" w:fill="FFFFFF"/>
            <w:vAlign w:val="bottom"/>
          </w:tcPr>
          <w:p w14:paraId="65D7E4C0"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0</w:t>
            </w:r>
          </w:p>
        </w:tc>
        <w:tc>
          <w:tcPr>
            <w:tcW w:w="1374" w:type="pct"/>
            <w:tcBorders>
              <w:bottom w:val="single" w:sz="2" w:space="0" w:color="auto"/>
            </w:tcBorders>
            <w:shd w:val="clear" w:color="auto" w:fill="F2F2F2"/>
            <w:vAlign w:val="bottom"/>
          </w:tcPr>
          <w:p w14:paraId="65D7E4C1"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0</w:t>
            </w:r>
          </w:p>
        </w:tc>
      </w:tr>
      <w:tr w:rsidR="00132FE8" w:rsidRPr="001A1AA1" w14:paraId="65D7E4C7" w14:textId="77777777" w:rsidTr="00E61ED2">
        <w:trPr>
          <w:trHeight w:val="161"/>
          <w:tblCellSpacing w:w="7" w:type="dxa"/>
        </w:trPr>
        <w:tc>
          <w:tcPr>
            <w:tcW w:w="1450" w:type="pct"/>
            <w:tcBorders>
              <w:bottom w:val="single" w:sz="2" w:space="0" w:color="auto"/>
            </w:tcBorders>
            <w:shd w:val="clear" w:color="auto" w:fill="FFFFFF"/>
            <w:vAlign w:val="bottom"/>
          </w:tcPr>
          <w:p w14:paraId="65D7E4C3"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E.ON Russia</w:t>
            </w:r>
          </w:p>
        </w:tc>
        <w:tc>
          <w:tcPr>
            <w:tcW w:w="735" w:type="pct"/>
            <w:vMerge/>
            <w:tcBorders>
              <w:bottom w:val="single" w:sz="2" w:space="0" w:color="auto"/>
            </w:tcBorders>
            <w:shd w:val="clear" w:color="auto" w:fill="FFFFFF"/>
            <w:vAlign w:val="bottom"/>
          </w:tcPr>
          <w:p w14:paraId="65D7E4C4" w14:textId="77777777" w:rsidR="00132FE8" w:rsidRPr="001A1AA1" w:rsidRDefault="00132FE8" w:rsidP="00DF7B5B">
            <w:pPr>
              <w:widowControl w:val="0"/>
              <w:jc w:val="both"/>
              <w:rPr>
                <w:rFonts w:ascii="Verdana" w:hAnsi="Verdana"/>
                <w:b/>
                <w:sz w:val="18"/>
                <w:szCs w:val="18"/>
              </w:rPr>
            </w:pPr>
          </w:p>
        </w:tc>
        <w:tc>
          <w:tcPr>
            <w:tcW w:w="1405" w:type="pct"/>
            <w:tcBorders>
              <w:bottom w:val="single" w:sz="2" w:space="0" w:color="auto"/>
            </w:tcBorders>
            <w:shd w:val="clear" w:color="auto" w:fill="FFFFFF"/>
            <w:vAlign w:val="bottom"/>
          </w:tcPr>
          <w:p w14:paraId="65D7E4C5"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64,794</w:t>
            </w:r>
          </w:p>
        </w:tc>
        <w:tc>
          <w:tcPr>
            <w:tcW w:w="1374" w:type="pct"/>
            <w:tcBorders>
              <w:bottom w:val="single" w:sz="2" w:space="0" w:color="auto"/>
            </w:tcBorders>
            <w:shd w:val="clear" w:color="auto" w:fill="F2F2F2"/>
            <w:vAlign w:val="bottom"/>
          </w:tcPr>
          <w:p w14:paraId="65D7E4C6"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66,532</w:t>
            </w:r>
          </w:p>
        </w:tc>
      </w:tr>
    </w:tbl>
    <w:p w14:paraId="65D7E4C8" w14:textId="77777777" w:rsidR="00DD76DA" w:rsidRPr="001A1AA1" w:rsidRDefault="00DD76DA" w:rsidP="00DF7B5B">
      <w:pPr>
        <w:widowControl w:val="0"/>
        <w:jc w:val="both"/>
        <w:rPr>
          <w:rFonts w:ascii="Verdana" w:hAnsi="Verdana"/>
          <w:sz w:val="18"/>
          <w:szCs w:val="18"/>
        </w:rPr>
      </w:pPr>
    </w:p>
    <w:p w14:paraId="65D7E4C9"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Sales volume of electric power by power plants of E.ON Russia in 201</w:t>
      </w:r>
      <w:r w:rsidR="00A837FD" w:rsidRPr="001A1AA1">
        <w:rPr>
          <w:rFonts w:ascii="Verdana" w:hAnsi="Verdana"/>
          <w:sz w:val="18"/>
          <w:szCs w:val="18"/>
        </w:rPr>
        <w:t>2</w:t>
      </w:r>
      <w:r w:rsidRPr="001A1AA1">
        <w:rPr>
          <w:rFonts w:ascii="Verdana" w:hAnsi="Verdana"/>
          <w:sz w:val="18"/>
          <w:szCs w:val="18"/>
        </w:rPr>
        <w:t xml:space="preserve"> with account for volumes bought at the market</w:t>
      </w:r>
      <w:r w:rsidR="00DD4C26" w:rsidRPr="001A1AA1">
        <w:rPr>
          <w:rFonts w:ascii="Verdana" w:hAnsi="Verdana"/>
          <w:sz w:val="18"/>
          <w:szCs w:val="18"/>
        </w:rPr>
        <w:t>, amounted to 66.5 bln kWh</w:t>
      </w:r>
      <w:r w:rsidR="009E3CD4" w:rsidRPr="001A1AA1">
        <w:rPr>
          <w:rFonts w:ascii="Verdana" w:hAnsi="Verdana"/>
          <w:sz w:val="18"/>
          <w:szCs w:val="18"/>
        </w:rPr>
        <w:t xml:space="preserve"> </w:t>
      </w:r>
      <w:r w:rsidRPr="001A1AA1">
        <w:rPr>
          <w:rFonts w:ascii="Verdana" w:hAnsi="Verdana"/>
          <w:sz w:val="18"/>
          <w:szCs w:val="18"/>
        </w:rPr>
        <w:t>, which is by 2.6% more than in 2011</w:t>
      </w:r>
      <w:r w:rsidR="009E3CD4" w:rsidRPr="001A1AA1">
        <w:rPr>
          <w:rFonts w:ascii="Verdana" w:hAnsi="Verdana"/>
          <w:sz w:val="18"/>
          <w:szCs w:val="18"/>
        </w:rPr>
        <w:t>.</w:t>
      </w:r>
    </w:p>
    <w:p w14:paraId="65D7E4CA" w14:textId="77777777" w:rsidR="00132FE8" w:rsidRPr="001A1AA1" w:rsidRDefault="00132FE8" w:rsidP="00DF7B5B">
      <w:pPr>
        <w:widowControl w:val="0"/>
        <w:jc w:val="both"/>
        <w:rPr>
          <w:rFonts w:ascii="Verdana" w:hAnsi="Verdana"/>
          <w:sz w:val="18"/>
          <w:szCs w:val="18"/>
        </w:rPr>
      </w:pPr>
    </w:p>
    <w:p w14:paraId="65D7E4CB"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7.4. Heat Power Sales</w:t>
      </w:r>
    </w:p>
    <w:p w14:paraId="65D7E4CC" w14:textId="77777777" w:rsidR="00132FE8" w:rsidRPr="001A1AA1" w:rsidRDefault="00132FE8" w:rsidP="00DF7B5B">
      <w:pPr>
        <w:widowControl w:val="0"/>
        <w:jc w:val="both"/>
        <w:rPr>
          <w:rFonts w:ascii="Verdana" w:hAnsi="Verdana"/>
          <w:sz w:val="18"/>
          <w:szCs w:val="18"/>
        </w:rPr>
      </w:pPr>
    </w:p>
    <w:p w14:paraId="65D7E4CD"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E.ON Russia’s core business is generation and sales of electric power, while generation and sales of heat power are not the key activity of the Company. Following the results of 201</w:t>
      </w:r>
      <w:r w:rsidR="00957D92" w:rsidRPr="001A1AA1">
        <w:rPr>
          <w:rFonts w:ascii="Verdana" w:hAnsi="Verdana"/>
          <w:sz w:val="18"/>
          <w:szCs w:val="18"/>
        </w:rPr>
        <w:t>2</w:t>
      </w:r>
      <w:r w:rsidRPr="001A1AA1">
        <w:rPr>
          <w:rFonts w:ascii="Verdana" w:hAnsi="Verdana"/>
          <w:sz w:val="18"/>
          <w:szCs w:val="18"/>
        </w:rPr>
        <w:t xml:space="preserve"> funds received from heat power sales  amounted to about 1.</w:t>
      </w:r>
      <w:r w:rsidR="00C0772A" w:rsidRPr="001A1AA1">
        <w:rPr>
          <w:rFonts w:ascii="Verdana" w:hAnsi="Verdana"/>
          <w:sz w:val="18"/>
          <w:szCs w:val="18"/>
        </w:rPr>
        <w:t>4</w:t>
      </w:r>
      <w:r w:rsidRPr="001A1AA1">
        <w:rPr>
          <w:rFonts w:ascii="Verdana" w:hAnsi="Verdana"/>
          <w:sz w:val="18"/>
          <w:szCs w:val="18"/>
        </w:rPr>
        <w:t>% of the Company total revenue. Nevertheless, E.ON Russia pays much attention to reliability and continuity of heat supply because it is essential for local consumers’ life support in the nearby communities.</w:t>
      </w:r>
    </w:p>
    <w:p w14:paraId="65D7E4CE" w14:textId="77777777" w:rsidR="004C756C" w:rsidRPr="001A1AA1" w:rsidRDefault="004C756C" w:rsidP="00DF7B5B">
      <w:pPr>
        <w:widowControl w:val="0"/>
        <w:jc w:val="both"/>
        <w:rPr>
          <w:rFonts w:ascii="Verdana" w:hAnsi="Verdana"/>
          <w:sz w:val="18"/>
          <w:szCs w:val="18"/>
        </w:rPr>
      </w:pPr>
    </w:p>
    <w:p w14:paraId="65D7E4CF"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Main consumers of heat power are households and community of settlement Ozerny (Smolensk Region), Shatura (Moscow region), Surgut (Khanty-Mansi Autonomous Area), Yaiva (Perm Territory) and Sharypovo, including settlement Dubinino and settlement Kholmogorskoye, (Krasnoyarsk Territory).  Moreover, the branches supply heat power to industrial enterprises in the regions of their operation.</w:t>
      </w:r>
    </w:p>
    <w:p w14:paraId="65D7E4D0" w14:textId="77777777" w:rsidR="00132FE8" w:rsidRPr="001A1AA1" w:rsidRDefault="00132FE8" w:rsidP="00DF7B5B">
      <w:pPr>
        <w:widowControl w:val="0"/>
        <w:jc w:val="both"/>
        <w:rPr>
          <w:rFonts w:ascii="Verdana" w:hAnsi="Verdana"/>
          <w:sz w:val="18"/>
          <w:szCs w:val="18"/>
        </w:rPr>
      </w:pPr>
    </w:p>
    <w:p w14:paraId="65D7E4D1"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NET HEAT OUTPUT BY THE COMPANY POWER PLANTS</w:t>
      </w:r>
    </w:p>
    <w:p w14:paraId="65D7E4D2" w14:textId="77777777" w:rsidR="00132FE8" w:rsidRPr="001A1AA1" w:rsidRDefault="00132FE8" w:rsidP="00DF7B5B">
      <w:pPr>
        <w:widowControl w:val="0"/>
        <w:jc w:val="both"/>
        <w:rPr>
          <w:rFonts w:ascii="Verdana" w:hAnsi="Verdana"/>
          <w:sz w:val="18"/>
          <w:szCs w:val="18"/>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918"/>
        <w:gridCol w:w="1303"/>
        <w:gridCol w:w="1324"/>
        <w:gridCol w:w="1324"/>
        <w:gridCol w:w="1324"/>
        <w:gridCol w:w="1623"/>
      </w:tblGrid>
      <w:tr w:rsidR="00132FE8" w:rsidRPr="001A1AA1" w14:paraId="65D7E4D9" w14:textId="77777777" w:rsidTr="00E61ED2">
        <w:trPr>
          <w:tblCellSpacing w:w="7" w:type="dxa"/>
        </w:trPr>
        <w:tc>
          <w:tcPr>
            <w:tcW w:w="1476" w:type="pct"/>
            <w:tcBorders>
              <w:top w:val="nil"/>
              <w:left w:val="nil"/>
              <w:bottom w:val="single" w:sz="8" w:space="0" w:color="auto"/>
              <w:right w:val="nil"/>
            </w:tcBorders>
            <w:shd w:val="clear" w:color="auto" w:fill="FF0000"/>
            <w:tcMar>
              <w:top w:w="75" w:type="dxa"/>
              <w:left w:w="75" w:type="dxa"/>
              <w:bottom w:w="75" w:type="dxa"/>
              <w:right w:w="75" w:type="dxa"/>
            </w:tcMar>
            <w:vAlign w:val="center"/>
            <w:hideMark/>
          </w:tcPr>
          <w:p w14:paraId="65D7E4D3" w14:textId="77777777" w:rsidR="00132FE8" w:rsidRPr="001A1AA1" w:rsidRDefault="00132FE8" w:rsidP="00DF7B5B">
            <w:pPr>
              <w:widowControl w:val="0"/>
              <w:jc w:val="both"/>
              <w:rPr>
                <w:rFonts w:ascii="Verdana" w:hAnsi="Verdana"/>
                <w:b/>
                <w:bCs/>
                <w:sz w:val="18"/>
                <w:szCs w:val="18"/>
              </w:rPr>
            </w:pPr>
            <w:r w:rsidRPr="001A1AA1">
              <w:rPr>
                <w:rFonts w:ascii="Verdana" w:hAnsi="Verdana"/>
                <w:b/>
                <w:bCs/>
                <w:sz w:val="18"/>
                <w:szCs w:val="18"/>
              </w:rPr>
              <w:t>POWER PLANT</w:t>
            </w:r>
          </w:p>
        </w:tc>
        <w:tc>
          <w:tcPr>
            <w:tcW w:w="656" w:type="pct"/>
            <w:tcBorders>
              <w:top w:val="nil"/>
              <w:left w:val="nil"/>
              <w:bottom w:val="single" w:sz="8" w:space="0" w:color="auto"/>
              <w:right w:val="nil"/>
            </w:tcBorders>
            <w:shd w:val="clear" w:color="auto" w:fill="FF0000"/>
            <w:tcMar>
              <w:top w:w="75" w:type="dxa"/>
              <w:left w:w="75" w:type="dxa"/>
              <w:bottom w:w="75" w:type="dxa"/>
              <w:right w:w="75" w:type="dxa"/>
            </w:tcMar>
            <w:vAlign w:val="center"/>
            <w:hideMark/>
          </w:tcPr>
          <w:p w14:paraId="65D7E4D4" w14:textId="77777777" w:rsidR="00132FE8" w:rsidRPr="001A1AA1" w:rsidRDefault="00132FE8" w:rsidP="00DF7B5B">
            <w:pPr>
              <w:widowControl w:val="0"/>
              <w:jc w:val="both"/>
              <w:rPr>
                <w:rFonts w:ascii="Verdana" w:hAnsi="Verdana"/>
                <w:b/>
                <w:bCs/>
                <w:sz w:val="18"/>
                <w:szCs w:val="18"/>
              </w:rPr>
            </w:pPr>
            <w:r w:rsidRPr="001A1AA1">
              <w:rPr>
                <w:rFonts w:ascii="Verdana" w:hAnsi="Verdana"/>
                <w:b/>
                <w:bCs/>
                <w:sz w:val="18"/>
                <w:szCs w:val="18"/>
              </w:rPr>
              <w:t>UNIT MEASUR.</w:t>
            </w:r>
          </w:p>
        </w:tc>
        <w:tc>
          <w:tcPr>
            <w:tcW w:w="667" w:type="pct"/>
            <w:tcBorders>
              <w:top w:val="nil"/>
              <w:left w:val="nil"/>
              <w:bottom w:val="single" w:sz="8" w:space="0" w:color="auto"/>
              <w:right w:val="nil"/>
            </w:tcBorders>
            <w:shd w:val="clear" w:color="auto" w:fill="FF0000"/>
            <w:tcMar>
              <w:top w:w="75" w:type="dxa"/>
              <w:left w:w="75" w:type="dxa"/>
              <w:bottom w:w="75" w:type="dxa"/>
              <w:right w:w="75" w:type="dxa"/>
            </w:tcMar>
            <w:vAlign w:val="bottom"/>
            <w:hideMark/>
          </w:tcPr>
          <w:p w14:paraId="65D7E4D5" w14:textId="77777777" w:rsidR="00132FE8" w:rsidRPr="001A1AA1" w:rsidRDefault="00132FE8" w:rsidP="00DF7B5B">
            <w:pPr>
              <w:widowControl w:val="0"/>
              <w:jc w:val="both"/>
              <w:rPr>
                <w:rFonts w:ascii="Verdana" w:hAnsi="Verdana"/>
                <w:b/>
                <w:bCs/>
                <w:sz w:val="18"/>
                <w:szCs w:val="18"/>
              </w:rPr>
            </w:pPr>
            <w:r w:rsidRPr="001A1AA1">
              <w:rPr>
                <w:rFonts w:ascii="Verdana" w:hAnsi="Verdana"/>
                <w:b/>
                <w:bCs/>
                <w:sz w:val="18"/>
                <w:szCs w:val="18"/>
              </w:rPr>
              <w:t>2ОО9</w:t>
            </w:r>
          </w:p>
        </w:tc>
        <w:tc>
          <w:tcPr>
            <w:tcW w:w="667" w:type="pct"/>
            <w:tcBorders>
              <w:top w:val="nil"/>
              <w:left w:val="nil"/>
              <w:bottom w:val="single" w:sz="8" w:space="0" w:color="auto"/>
              <w:right w:val="nil"/>
            </w:tcBorders>
            <w:shd w:val="clear" w:color="auto" w:fill="FF0000"/>
            <w:tcMar>
              <w:top w:w="75" w:type="dxa"/>
              <w:left w:w="75" w:type="dxa"/>
              <w:bottom w:w="75" w:type="dxa"/>
              <w:right w:w="75" w:type="dxa"/>
            </w:tcMar>
            <w:vAlign w:val="bottom"/>
            <w:hideMark/>
          </w:tcPr>
          <w:p w14:paraId="65D7E4D6" w14:textId="77777777" w:rsidR="00132FE8" w:rsidRPr="001A1AA1" w:rsidRDefault="00132FE8" w:rsidP="00DF7B5B">
            <w:pPr>
              <w:widowControl w:val="0"/>
              <w:jc w:val="both"/>
              <w:rPr>
                <w:rFonts w:ascii="Verdana" w:hAnsi="Verdana"/>
                <w:b/>
                <w:bCs/>
                <w:sz w:val="18"/>
                <w:szCs w:val="18"/>
              </w:rPr>
            </w:pPr>
            <w:r w:rsidRPr="001A1AA1">
              <w:rPr>
                <w:rFonts w:ascii="Verdana" w:hAnsi="Verdana"/>
                <w:b/>
                <w:bCs/>
                <w:sz w:val="18"/>
                <w:szCs w:val="18"/>
              </w:rPr>
              <w:t>2О1О</w:t>
            </w:r>
          </w:p>
        </w:tc>
        <w:tc>
          <w:tcPr>
            <w:tcW w:w="667" w:type="pct"/>
            <w:tcBorders>
              <w:top w:val="nil"/>
              <w:left w:val="nil"/>
              <w:bottom w:val="single" w:sz="8" w:space="0" w:color="auto"/>
              <w:right w:val="nil"/>
            </w:tcBorders>
            <w:shd w:val="clear" w:color="auto" w:fill="FF0000"/>
            <w:tcMar>
              <w:top w:w="75" w:type="dxa"/>
              <w:left w:w="75" w:type="dxa"/>
              <w:bottom w:w="75" w:type="dxa"/>
              <w:right w:w="75" w:type="dxa"/>
            </w:tcMar>
            <w:vAlign w:val="bottom"/>
            <w:hideMark/>
          </w:tcPr>
          <w:p w14:paraId="65D7E4D7" w14:textId="77777777" w:rsidR="00132FE8" w:rsidRPr="001A1AA1" w:rsidRDefault="00132FE8" w:rsidP="00DF7B5B">
            <w:pPr>
              <w:widowControl w:val="0"/>
              <w:jc w:val="both"/>
              <w:rPr>
                <w:rFonts w:ascii="Verdana" w:hAnsi="Verdana"/>
                <w:b/>
                <w:bCs/>
                <w:sz w:val="18"/>
                <w:szCs w:val="18"/>
              </w:rPr>
            </w:pPr>
            <w:r w:rsidRPr="001A1AA1">
              <w:rPr>
                <w:rFonts w:ascii="Verdana" w:hAnsi="Verdana"/>
                <w:b/>
                <w:bCs/>
                <w:sz w:val="18"/>
                <w:szCs w:val="18"/>
              </w:rPr>
              <w:t>2О11</w:t>
            </w:r>
          </w:p>
        </w:tc>
        <w:tc>
          <w:tcPr>
            <w:tcW w:w="816" w:type="pct"/>
            <w:tcBorders>
              <w:top w:val="nil"/>
              <w:left w:val="nil"/>
              <w:bottom w:val="single" w:sz="8" w:space="0" w:color="auto"/>
              <w:right w:val="nil"/>
            </w:tcBorders>
            <w:shd w:val="clear" w:color="auto" w:fill="FF0000"/>
            <w:tcMar>
              <w:top w:w="75" w:type="dxa"/>
              <w:left w:w="75" w:type="dxa"/>
              <w:bottom w:w="75" w:type="dxa"/>
              <w:right w:w="75" w:type="dxa"/>
            </w:tcMar>
            <w:vAlign w:val="bottom"/>
            <w:hideMark/>
          </w:tcPr>
          <w:p w14:paraId="65D7E4D8" w14:textId="77777777" w:rsidR="00132FE8" w:rsidRPr="001A1AA1" w:rsidRDefault="00132FE8" w:rsidP="00DF7B5B">
            <w:pPr>
              <w:widowControl w:val="0"/>
              <w:jc w:val="both"/>
              <w:rPr>
                <w:rFonts w:ascii="Verdana" w:hAnsi="Verdana"/>
                <w:b/>
                <w:bCs/>
                <w:sz w:val="18"/>
                <w:szCs w:val="18"/>
              </w:rPr>
            </w:pPr>
            <w:r w:rsidRPr="001A1AA1">
              <w:rPr>
                <w:rFonts w:ascii="Verdana" w:hAnsi="Verdana"/>
                <w:b/>
                <w:bCs/>
                <w:sz w:val="18"/>
                <w:szCs w:val="18"/>
              </w:rPr>
              <w:t>2О12</w:t>
            </w:r>
          </w:p>
        </w:tc>
      </w:tr>
      <w:tr w:rsidR="00132FE8" w:rsidRPr="001A1AA1" w14:paraId="65D7E4E0" w14:textId="77777777" w:rsidTr="00E61ED2">
        <w:trPr>
          <w:trHeight w:val="161"/>
          <w:tblCellSpacing w:w="7" w:type="dxa"/>
        </w:trPr>
        <w:tc>
          <w:tcPr>
            <w:tcW w:w="1476" w:type="pct"/>
            <w:tcBorders>
              <w:top w:val="nil"/>
              <w:left w:val="nil"/>
              <w:bottom w:val="single" w:sz="8" w:space="0" w:color="auto"/>
              <w:right w:val="nil"/>
            </w:tcBorders>
            <w:shd w:val="clear" w:color="auto" w:fill="FFFFFF"/>
            <w:tcMar>
              <w:top w:w="75" w:type="dxa"/>
              <w:left w:w="75" w:type="dxa"/>
              <w:bottom w:w="75" w:type="dxa"/>
              <w:right w:w="75" w:type="dxa"/>
            </w:tcMar>
            <w:vAlign w:val="bottom"/>
            <w:hideMark/>
          </w:tcPr>
          <w:p w14:paraId="65D7E4DA"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Surgutskaya GRES-2</w:t>
            </w:r>
          </w:p>
        </w:tc>
        <w:tc>
          <w:tcPr>
            <w:tcW w:w="656" w:type="pct"/>
            <w:tcBorders>
              <w:top w:val="nil"/>
              <w:left w:val="nil"/>
              <w:bottom w:val="single" w:sz="8" w:space="0" w:color="auto"/>
              <w:right w:val="nil"/>
            </w:tcBorders>
            <w:shd w:val="clear" w:color="auto" w:fill="FFFFFF"/>
            <w:tcMar>
              <w:top w:w="75" w:type="dxa"/>
              <w:left w:w="75" w:type="dxa"/>
              <w:bottom w:w="75" w:type="dxa"/>
              <w:right w:w="75" w:type="dxa"/>
            </w:tcMar>
            <w:vAlign w:val="bottom"/>
            <w:hideMark/>
          </w:tcPr>
          <w:p w14:paraId="65D7E4DB"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ths. Gcal</w:t>
            </w:r>
          </w:p>
        </w:tc>
        <w:tc>
          <w:tcPr>
            <w:tcW w:w="667" w:type="pct"/>
            <w:tcBorders>
              <w:top w:val="nil"/>
              <w:left w:val="nil"/>
              <w:bottom w:val="single" w:sz="8" w:space="0" w:color="auto"/>
              <w:right w:val="nil"/>
            </w:tcBorders>
            <w:shd w:val="clear" w:color="auto" w:fill="FFFFFF"/>
            <w:tcMar>
              <w:top w:w="75" w:type="dxa"/>
              <w:left w:w="75" w:type="dxa"/>
              <w:bottom w:w="75" w:type="dxa"/>
              <w:right w:w="75" w:type="dxa"/>
            </w:tcMar>
            <w:vAlign w:val="bottom"/>
            <w:hideMark/>
          </w:tcPr>
          <w:p w14:paraId="65D7E4DC"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1014</w:t>
            </w:r>
          </w:p>
        </w:tc>
        <w:tc>
          <w:tcPr>
            <w:tcW w:w="667" w:type="pct"/>
            <w:tcBorders>
              <w:top w:val="nil"/>
              <w:left w:val="nil"/>
              <w:bottom w:val="single" w:sz="8" w:space="0" w:color="auto"/>
              <w:right w:val="nil"/>
            </w:tcBorders>
            <w:shd w:val="clear" w:color="auto" w:fill="FFFFFF"/>
            <w:tcMar>
              <w:top w:w="75" w:type="dxa"/>
              <w:left w:w="75" w:type="dxa"/>
              <w:bottom w:w="75" w:type="dxa"/>
              <w:right w:w="75" w:type="dxa"/>
            </w:tcMar>
            <w:vAlign w:val="bottom"/>
            <w:hideMark/>
          </w:tcPr>
          <w:p w14:paraId="65D7E4DD"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1,003</w:t>
            </w:r>
          </w:p>
        </w:tc>
        <w:tc>
          <w:tcPr>
            <w:tcW w:w="667" w:type="pct"/>
            <w:tcBorders>
              <w:top w:val="nil"/>
              <w:left w:val="nil"/>
              <w:bottom w:val="single" w:sz="8" w:space="0" w:color="auto"/>
              <w:right w:val="nil"/>
            </w:tcBorders>
            <w:shd w:val="clear" w:color="auto" w:fill="FFFFFF"/>
            <w:tcMar>
              <w:top w:w="75" w:type="dxa"/>
              <w:left w:w="75" w:type="dxa"/>
              <w:bottom w:w="75" w:type="dxa"/>
              <w:right w:w="75" w:type="dxa"/>
            </w:tcMar>
            <w:vAlign w:val="bottom"/>
            <w:hideMark/>
          </w:tcPr>
          <w:p w14:paraId="65D7E4DE"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851</w:t>
            </w:r>
          </w:p>
        </w:tc>
        <w:tc>
          <w:tcPr>
            <w:tcW w:w="816" w:type="pct"/>
            <w:tcBorders>
              <w:top w:val="nil"/>
              <w:left w:val="nil"/>
              <w:bottom w:val="single" w:sz="8" w:space="0" w:color="auto"/>
              <w:right w:val="nil"/>
            </w:tcBorders>
            <w:shd w:val="clear" w:color="auto" w:fill="F2F2F2"/>
            <w:tcMar>
              <w:top w:w="75" w:type="dxa"/>
              <w:left w:w="75" w:type="dxa"/>
              <w:bottom w:w="75" w:type="dxa"/>
              <w:right w:w="75" w:type="dxa"/>
            </w:tcMar>
            <w:vAlign w:val="bottom"/>
            <w:hideMark/>
          </w:tcPr>
          <w:p w14:paraId="65D7E4DF"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879</w:t>
            </w:r>
          </w:p>
        </w:tc>
      </w:tr>
      <w:tr w:rsidR="00132FE8" w:rsidRPr="001A1AA1" w14:paraId="65D7E4E7" w14:textId="77777777" w:rsidTr="00E61ED2">
        <w:trPr>
          <w:trHeight w:val="161"/>
          <w:tblCellSpacing w:w="7" w:type="dxa"/>
        </w:trPr>
        <w:tc>
          <w:tcPr>
            <w:tcW w:w="1476" w:type="pct"/>
            <w:tcBorders>
              <w:top w:val="nil"/>
              <w:left w:val="nil"/>
              <w:bottom w:val="single" w:sz="8" w:space="0" w:color="auto"/>
              <w:right w:val="nil"/>
            </w:tcBorders>
            <w:shd w:val="clear" w:color="auto" w:fill="FFFFFF"/>
            <w:tcMar>
              <w:top w:w="75" w:type="dxa"/>
              <w:left w:w="75" w:type="dxa"/>
              <w:bottom w:w="75" w:type="dxa"/>
              <w:right w:w="75" w:type="dxa"/>
            </w:tcMar>
            <w:vAlign w:val="bottom"/>
            <w:hideMark/>
          </w:tcPr>
          <w:p w14:paraId="65D7E4E1"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lastRenderedPageBreak/>
              <w:t>Berezovskaya GRES</w:t>
            </w:r>
          </w:p>
        </w:tc>
        <w:tc>
          <w:tcPr>
            <w:tcW w:w="656" w:type="pct"/>
            <w:tcBorders>
              <w:top w:val="nil"/>
              <w:left w:val="nil"/>
              <w:bottom w:val="single" w:sz="8" w:space="0" w:color="auto"/>
              <w:right w:val="nil"/>
            </w:tcBorders>
            <w:shd w:val="clear" w:color="auto" w:fill="FFFFFF"/>
            <w:tcMar>
              <w:top w:w="75" w:type="dxa"/>
              <w:left w:w="75" w:type="dxa"/>
              <w:bottom w:w="75" w:type="dxa"/>
              <w:right w:w="75" w:type="dxa"/>
            </w:tcMar>
            <w:vAlign w:val="bottom"/>
            <w:hideMark/>
          </w:tcPr>
          <w:p w14:paraId="65D7E4E2"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ths. Gcal</w:t>
            </w:r>
          </w:p>
        </w:tc>
        <w:tc>
          <w:tcPr>
            <w:tcW w:w="667" w:type="pct"/>
            <w:tcBorders>
              <w:top w:val="nil"/>
              <w:left w:val="nil"/>
              <w:bottom w:val="single" w:sz="8" w:space="0" w:color="auto"/>
              <w:right w:val="nil"/>
            </w:tcBorders>
            <w:shd w:val="clear" w:color="auto" w:fill="FFFFFF"/>
            <w:tcMar>
              <w:top w:w="75" w:type="dxa"/>
              <w:left w:w="75" w:type="dxa"/>
              <w:bottom w:w="75" w:type="dxa"/>
              <w:right w:w="75" w:type="dxa"/>
            </w:tcMar>
            <w:vAlign w:val="bottom"/>
            <w:hideMark/>
          </w:tcPr>
          <w:p w14:paraId="65D7E4E3"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556</w:t>
            </w:r>
          </w:p>
        </w:tc>
        <w:tc>
          <w:tcPr>
            <w:tcW w:w="667" w:type="pct"/>
            <w:tcBorders>
              <w:top w:val="nil"/>
              <w:left w:val="nil"/>
              <w:bottom w:val="single" w:sz="8" w:space="0" w:color="auto"/>
              <w:right w:val="nil"/>
            </w:tcBorders>
            <w:shd w:val="clear" w:color="auto" w:fill="FFFFFF"/>
            <w:tcMar>
              <w:top w:w="75" w:type="dxa"/>
              <w:left w:w="75" w:type="dxa"/>
              <w:bottom w:w="75" w:type="dxa"/>
              <w:right w:w="75" w:type="dxa"/>
            </w:tcMar>
            <w:vAlign w:val="bottom"/>
            <w:hideMark/>
          </w:tcPr>
          <w:p w14:paraId="65D7E4E4"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587</w:t>
            </w:r>
          </w:p>
        </w:tc>
        <w:tc>
          <w:tcPr>
            <w:tcW w:w="667" w:type="pct"/>
            <w:tcBorders>
              <w:top w:val="nil"/>
              <w:left w:val="nil"/>
              <w:bottom w:val="single" w:sz="8" w:space="0" w:color="auto"/>
              <w:right w:val="nil"/>
            </w:tcBorders>
            <w:shd w:val="clear" w:color="auto" w:fill="FFFFFF"/>
            <w:tcMar>
              <w:top w:w="75" w:type="dxa"/>
              <w:left w:w="75" w:type="dxa"/>
              <w:bottom w:w="75" w:type="dxa"/>
              <w:right w:w="75" w:type="dxa"/>
            </w:tcMar>
            <w:vAlign w:val="bottom"/>
            <w:hideMark/>
          </w:tcPr>
          <w:p w14:paraId="65D7E4E5"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503</w:t>
            </w:r>
          </w:p>
        </w:tc>
        <w:tc>
          <w:tcPr>
            <w:tcW w:w="816" w:type="pct"/>
            <w:tcBorders>
              <w:top w:val="nil"/>
              <w:left w:val="nil"/>
              <w:bottom w:val="single" w:sz="8" w:space="0" w:color="auto"/>
              <w:right w:val="nil"/>
            </w:tcBorders>
            <w:shd w:val="clear" w:color="auto" w:fill="F2F2F2"/>
            <w:tcMar>
              <w:top w:w="75" w:type="dxa"/>
              <w:left w:w="75" w:type="dxa"/>
              <w:bottom w:w="75" w:type="dxa"/>
              <w:right w:w="75" w:type="dxa"/>
            </w:tcMar>
            <w:vAlign w:val="bottom"/>
            <w:hideMark/>
          </w:tcPr>
          <w:p w14:paraId="65D7E4E6"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549</w:t>
            </w:r>
          </w:p>
        </w:tc>
      </w:tr>
      <w:tr w:rsidR="00132FE8" w:rsidRPr="001A1AA1" w14:paraId="65D7E4EE" w14:textId="77777777" w:rsidTr="00E61ED2">
        <w:trPr>
          <w:trHeight w:val="161"/>
          <w:tblCellSpacing w:w="7" w:type="dxa"/>
        </w:trPr>
        <w:tc>
          <w:tcPr>
            <w:tcW w:w="1476" w:type="pct"/>
            <w:tcBorders>
              <w:top w:val="nil"/>
              <w:left w:val="nil"/>
              <w:bottom w:val="single" w:sz="8" w:space="0" w:color="auto"/>
              <w:right w:val="nil"/>
            </w:tcBorders>
            <w:shd w:val="clear" w:color="auto" w:fill="FFFFFF"/>
            <w:tcMar>
              <w:top w:w="75" w:type="dxa"/>
              <w:left w:w="75" w:type="dxa"/>
              <w:bottom w:w="75" w:type="dxa"/>
              <w:right w:w="75" w:type="dxa"/>
            </w:tcMar>
            <w:vAlign w:val="bottom"/>
            <w:hideMark/>
          </w:tcPr>
          <w:p w14:paraId="65D7E4E8"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Shaturskaya GRES</w:t>
            </w:r>
          </w:p>
        </w:tc>
        <w:tc>
          <w:tcPr>
            <w:tcW w:w="656" w:type="pct"/>
            <w:tcBorders>
              <w:top w:val="nil"/>
              <w:left w:val="nil"/>
              <w:bottom w:val="single" w:sz="8" w:space="0" w:color="auto"/>
              <w:right w:val="nil"/>
            </w:tcBorders>
            <w:shd w:val="clear" w:color="auto" w:fill="FFFFFF"/>
            <w:tcMar>
              <w:top w:w="75" w:type="dxa"/>
              <w:left w:w="75" w:type="dxa"/>
              <w:bottom w:w="75" w:type="dxa"/>
              <w:right w:w="75" w:type="dxa"/>
            </w:tcMar>
            <w:hideMark/>
          </w:tcPr>
          <w:p w14:paraId="65D7E4E9"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ths. Gcal</w:t>
            </w:r>
          </w:p>
        </w:tc>
        <w:tc>
          <w:tcPr>
            <w:tcW w:w="667" w:type="pct"/>
            <w:tcBorders>
              <w:top w:val="nil"/>
              <w:left w:val="nil"/>
              <w:bottom w:val="single" w:sz="8" w:space="0" w:color="auto"/>
              <w:right w:val="nil"/>
            </w:tcBorders>
            <w:shd w:val="clear" w:color="auto" w:fill="FFFFFF"/>
            <w:tcMar>
              <w:top w:w="75" w:type="dxa"/>
              <w:left w:w="75" w:type="dxa"/>
              <w:bottom w:w="75" w:type="dxa"/>
              <w:right w:w="75" w:type="dxa"/>
            </w:tcMar>
            <w:vAlign w:val="bottom"/>
            <w:hideMark/>
          </w:tcPr>
          <w:p w14:paraId="65D7E4EA"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314</w:t>
            </w:r>
          </w:p>
        </w:tc>
        <w:tc>
          <w:tcPr>
            <w:tcW w:w="667" w:type="pct"/>
            <w:tcBorders>
              <w:top w:val="nil"/>
              <w:left w:val="nil"/>
              <w:bottom w:val="single" w:sz="8" w:space="0" w:color="auto"/>
              <w:right w:val="nil"/>
            </w:tcBorders>
            <w:shd w:val="clear" w:color="auto" w:fill="FFFFFF"/>
            <w:tcMar>
              <w:top w:w="75" w:type="dxa"/>
              <w:left w:w="75" w:type="dxa"/>
              <w:bottom w:w="75" w:type="dxa"/>
              <w:right w:w="75" w:type="dxa"/>
            </w:tcMar>
            <w:vAlign w:val="bottom"/>
            <w:hideMark/>
          </w:tcPr>
          <w:p w14:paraId="65D7E4EB"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311</w:t>
            </w:r>
          </w:p>
        </w:tc>
        <w:tc>
          <w:tcPr>
            <w:tcW w:w="667" w:type="pct"/>
            <w:tcBorders>
              <w:top w:val="nil"/>
              <w:left w:val="nil"/>
              <w:bottom w:val="single" w:sz="8" w:space="0" w:color="auto"/>
              <w:right w:val="nil"/>
            </w:tcBorders>
            <w:shd w:val="clear" w:color="auto" w:fill="FFFFFF"/>
            <w:tcMar>
              <w:top w:w="75" w:type="dxa"/>
              <w:left w:w="75" w:type="dxa"/>
              <w:bottom w:w="75" w:type="dxa"/>
              <w:right w:w="75" w:type="dxa"/>
            </w:tcMar>
            <w:vAlign w:val="bottom"/>
            <w:hideMark/>
          </w:tcPr>
          <w:p w14:paraId="65D7E4EC"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293</w:t>
            </w:r>
          </w:p>
        </w:tc>
        <w:tc>
          <w:tcPr>
            <w:tcW w:w="816" w:type="pct"/>
            <w:tcBorders>
              <w:top w:val="nil"/>
              <w:left w:val="nil"/>
              <w:bottom w:val="single" w:sz="8" w:space="0" w:color="auto"/>
              <w:right w:val="nil"/>
            </w:tcBorders>
            <w:shd w:val="clear" w:color="auto" w:fill="F2F2F2"/>
            <w:tcMar>
              <w:top w:w="75" w:type="dxa"/>
              <w:left w:w="75" w:type="dxa"/>
              <w:bottom w:w="75" w:type="dxa"/>
              <w:right w:w="75" w:type="dxa"/>
            </w:tcMar>
            <w:vAlign w:val="bottom"/>
            <w:hideMark/>
          </w:tcPr>
          <w:p w14:paraId="65D7E4ED"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292</w:t>
            </w:r>
          </w:p>
        </w:tc>
      </w:tr>
      <w:tr w:rsidR="00132FE8" w:rsidRPr="001A1AA1" w14:paraId="65D7E4F5" w14:textId="77777777" w:rsidTr="00E61ED2">
        <w:trPr>
          <w:trHeight w:val="161"/>
          <w:tblCellSpacing w:w="7" w:type="dxa"/>
        </w:trPr>
        <w:tc>
          <w:tcPr>
            <w:tcW w:w="1476" w:type="pct"/>
            <w:tcBorders>
              <w:top w:val="nil"/>
              <w:left w:val="nil"/>
              <w:bottom w:val="single" w:sz="8" w:space="0" w:color="auto"/>
              <w:right w:val="nil"/>
            </w:tcBorders>
            <w:shd w:val="clear" w:color="auto" w:fill="FFFFFF"/>
            <w:tcMar>
              <w:top w:w="75" w:type="dxa"/>
              <w:left w:w="75" w:type="dxa"/>
              <w:bottom w:w="75" w:type="dxa"/>
              <w:right w:w="75" w:type="dxa"/>
            </w:tcMar>
            <w:vAlign w:val="bottom"/>
            <w:hideMark/>
          </w:tcPr>
          <w:p w14:paraId="65D7E4EF"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Smolenskaya GRES</w:t>
            </w:r>
          </w:p>
        </w:tc>
        <w:tc>
          <w:tcPr>
            <w:tcW w:w="656" w:type="pct"/>
            <w:tcBorders>
              <w:top w:val="nil"/>
              <w:left w:val="nil"/>
              <w:bottom w:val="single" w:sz="8" w:space="0" w:color="auto"/>
              <w:right w:val="nil"/>
            </w:tcBorders>
            <w:shd w:val="clear" w:color="auto" w:fill="FFFFFF"/>
            <w:tcMar>
              <w:top w:w="75" w:type="dxa"/>
              <w:left w:w="75" w:type="dxa"/>
              <w:bottom w:w="75" w:type="dxa"/>
              <w:right w:w="75" w:type="dxa"/>
            </w:tcMar>
            <w:hideMark/>
          </w:tcPr>
          <w:p w14:paraId="65D7E4F0"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ths. Gcal</w:t>
            </w:r>
          </w:p>
        </w:tc>
        <w:tc>
          <w:tcPr>
            <w:tcW w:w="667" w:type="pct"/>
            <w:tcBorders>
              <w:top w:val="nil"/>
              <w:left w:val="nil"/>
              <w:bottom w:val="single" w:sz="8" w:space="0" w:color="auto"/>
              <w:right w:val="nil"/>
            </w:tcBorders>
            <w:shd w:val="clear" w:color="auto" w:fill="FFFFFF"/>
            <w:tcMar>
              <w:top w:w="75" w:type="dxa"/>
              <w:left w:w="75" w:type="dxa"/>
              <w:bottom w:w="75" w:type="dxa"/>
              <w:right w:w="75" w:type="dxa"/>
            </w:tcMar>
            <w:vAlign w:val="bottom"/>
            <w:hideMark/>
          </w:tcPr>
          <w:p w14:paraId="65D7E4F1"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39</w:t>
            </w:r>
          </w:p>
        </w:tc>
        <w:tc>
          <w:tcPr>
            <w:tcW w:w="667" w:type="pct"/>
            <w:tcBorders>
              <w:top w:val="nil"/>
              <w:left w:val="nil"/>
              <w:bottom w:val="single" w:sz="8" w:space="0" w:color="auto"/>
              <w:right w:val="nil"/>
            </w:tcBorders>
            <w:shd w:val="clear" w:color="auto" w:fill="FFFFFF"/>
            <w:tcMar>
              <w:top w:w="75" w:type="dxa"/>
              <w:left w:w="75" w:type="dxa"/>
              <w:bottom w:w="75" w:type="dxa"/>
              <w:right w:w="75" w:type="dxa"/>
            </w:tcMar>
            <w:vAlign w:val="bottom"/>
            <w:hideMark/>
          </w:tcPr>
          <w:p w14:paraId="65D7E4F2"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39</w:t>
            </w:r>
          </w:p>
        </w:tc>
        <w:tc>
          <w:tcPr>
            <w:tcW w:w="667" w:type="pct"/>
            <w:tcBorders>
              <w:top w:val="nil"/>
              <w:left w:val="nil"/>
              <w:bottom w:val="single" w:sz="8" w:space="0" w:color="auto"/>
              <w:right w:val="nil"/>
            </w:tcBorders>
            <w:shd w:val="clear" w:color="auto" w:fill="FFFFFF"/>
            <w:tcMar>
              <w:top w:w="75" w:type="dxa"/>
              <w:left w:w="75" w:type="dxa"/>
              <w:bottom w:w="75" w:type="dxa"/>
              <w:right w:w="75" w:type="dxa"/>
            </w:tcMar>
            <w:vAlign w:val="bottom"/>
            <w:hideMark/>
          </w:tcPr>
          <w:p w14:paraId="65D7E4F3"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37</w:t>
            </w:r>
          </w:p>
        </w:tc>
        <w:tc>
          <w:tcPr>
            <w:tcW w:w="816" w:type="pct"/>
            <w:tcBorders>
              <w:top w:val="nil"/>
              <w:left w:val="nil"/>
              <w:bottom w:val="single" w:sz="8" w:space="0" w:color="auto"/>
              <w:right w:val="nil"/>
            </w:tcBorders>
            <w:shd w:val="clear" w:color="auto" w:fill="F2F2F2"/>
            <w:tcMar>
              <w:top w:w="75" w:type="dxa"/>
              <w:left w:w="75" w:type="dxa"/>
              <w:bottom w:w="75" w:type="dxa"/>
              <w:right w:w="75" w:type="dxa"/>
            </w:tcMar>
            <w:vAlign w:val="bottom"/>
            <w:hideMark/>
          </w:tcPr>
          <w:p w14:paraId="65D7E4F4"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37</w:t>
            </w:r>
          </w:p>
        </w:tc>
      </w:tr>
      <w:tr w:rsidR="00132FE8" w:rsidRPr="001A1AA1" w14:paraId="65D7E4FC" w14:textId="77777777" w:rsidTr="00E61ED2">
        <w:trPr>
          <w:trHeight w:val="161"/>
          <w:tblCellSpacing w:w="7" w:type="dxa"/>
        </w:trPr>
        <w:tc>
          <w:tcPr>
            <w:tcW w:w="1476" w:type="pct"/>
            <w:tcBorders>
              <w:top w:val="nil"/>
              <w:left w:val="nil"/>
              <w:bottom w:val="single" w:sz="8" w:space="0" w:color="auto"/>
              <w:right w:val="nil"/>
            </w:tcBorders>
            <w:shd w:val="clear" w:color="auto" w:fill="FFFFFF"/>
            <w:tcMar>
              <w:top w:w="75" w:type="dxa"/>
              <w:left w:w="75" w:type="dxa"/>
              <w:bottom w:w="75" w:type="dxa"/>
              <w:right w:w="75" w:type="dxa"/>
            </w:tcMar>
            <w:vAlign w:val="bottom"/>
            <w:hideMark/>
          </w:tcPr>
          <w:p w14:paraId="65D7E4F6"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Yaivinskaya GRES</w:t>
            </w:r>
          </w:p>
        </w:tc>
        <w:tc>
          <w:tcPr>
            <w:tcW w:w="656" w:type="pct"/>
            <w:tcBorders>
              <w:top w:val="nil"/>
              <w:left w:val="nil"/>
              <w:bottom w:val="single" w:sz="8" w:space="0" w:color="auto"/>
              <w:right w:val="nil"/>
            </w:tcBorders>
            <w:shd w:val="clear" w:color="auto" w:fill="FFFFFF"/>
            <w:tcMar>
              <w:top w:w="75" w:type="dxa"/>
              <w:left w:w="75" w:type="dxa"/>
              <w:bottom w:w="75" w:type="dxa"/>
              <w:right w:w="75" w:type="dxa"/>
            </w:tcMar>
            <w:hideMark/>
          </w:tcPr>
          <w:p w14:paraId="65D7E4F7"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ths. Gcal</w:t>
            </w:r>
          </w:p>
        </w:tc>
        <w:tc>
          <w:tcPr>
            <w:tcW w:w="667" w:type="pct"/>
            <w:tcBorders>
              <w:top w:val="nil"/>
              <w:left w:val="nil"/>
              <w:bottom w:val="single" w:sz="8" w:space="0" w:color="auto"/>
              <w:right w:val="nil"/>
            </w:tcBorders>
            <w:shd w:val="clear" w:color="auto" w:fill="FFFFFF"/>
            <w:tcMar>
              <w:top w:w="75" w:type="dxa"/>
              <w:left w:w="75" w:type="dxa"/>
              <w:bottom w:w="75" w:type="dxa"/>
              <w:right w:w="75" w:type="dxa"/>
            </w:tcMar>
            <w:vAlign w:val="bottom"/>
            <w:hideMark/>
          </w:tcPr>
          <w:p w14:paraId="65D7E4F8"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79</w:t>
            </w:r>
          </w:p>
        </w:tc>
        <w:tc>
          <w:tcPr>
            <w:tcW w:w="667" w:type="pct"/>
            <w:tcBorders>
              <w:top w:val="nil"/>
              <w:left w:val="nil"/>
              <w:bottom w:val="single" w:sz="8" w:space="0" w:color="auto"/>
              <w:right w:val="nil"/>
            </w:tcBorders>
            <w:shd w:val="clear" w:color="auto" w:fill="FFFFFF"/>
            <w:tcMar>
              <w:top w:w="75" w:type="dxa"/>
              <w:left w:w="75" w:type="dxa"/>
              <w:bottom w:w="75" w:type="dxa"/>
              <w:right w:w="75" w:type="dxa"/>
            </w:tcMar>
            <w:vAlign w:val="bottom"/>
            <w:hideMark/>
          </w:tcPr>
          <w:p w14:paraId="65D7E4F9"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79</w:t>
            </w:r>
          </w:p>
        </w:tc>
        <w:tc>
          <w:tcPr>
            <w:tcW w:w="667" w:type="pct"/>
            <w:tcBorders>
              <w:top w:val="nil"/>
              <w:left w:val="nil"/>
              <w:bottom w:val="single" w:sz="8" w:space="0" w:color="auto"/>
              <w:right w:val="nil"/>
            </w:tcBorders>
            <w:shd w:val="clear" w:color="auto" w:fill="FFFFFF"/>
            <w:tcMar>
              <w:top w:w="75" w:type="dxa"/>
              <w:left w:w="75" w:type="dxa"/>
              <w:bottom w:w="75" w:type="dxa"/>
              <w:right w:w="75" w:type="dxa"/>
            </w:tcMar>
            <w:vAlign w:val="bottom"/>
            <w:hideMark/>
          </w:tcPr>
          <w:p w14:paraId="65D7E4FA"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74</w:t>
            </w:r>
          </w:p>
        </w:tc>
        <w:tc>
          <w:tcPr>
            <w:tcW w:w="816" w:type="pct"/>
            <w:tcBorders>
              <w:top w:val="nil"/>
              <w:left w:val="nil"/>
              <w:bottom w:val="single" w:sz="8" w:space="0" w:color="auto"/>
              <w:right w:val="nil"/>
            </w:tcBorders>
            <w:shd w:val="clear" w:color="auto" w:fill="F2F2F2"/>
            <w:tcMar>
              <w:top w:w="75" w:type="dxa"/>
              <w:left w:w="75" w:type="dxa"/>
              <w:bottom w:w="75" w:type="dxa"/>
              <w:right w:w="75" w:type="dxa"/>
            </w:tcMar>
            <w:vAlign w:val="bottom"/>
            <w:hideMark/>
          </w:tcPr>
          <w:p w14:paraId="65D7E4FB"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73</w:t>
            </w:r>
          </w:p>
        </w:tc>
      </w:tr>
      <w:tr w:rsidR="00132FE8" w:rsidRPr="001A1AA1" w14:paraId="65D7E503" w14:textId="77777777" w:rsidTr="00E61ED2">
        <w:trPr>
          <w:trHeight w:val="161"/>
          <w:tblCellSpacing w:w="7" w:type="dxa"/>
        </w:trPr>
        <w:tc>
          <w:tcPr>
            <w:tcW w:w="1476" w:type="pct"/>
            <w:tcBorders>
              <w:top w:val="nil"/>
              <w:left w:val="nil"/>
              <w:bottom w:val="single" w:sz="8" w:space="0" w:color="auto"/>
              <w:right w:val="nil"/>
            </w:tcBorders>
            <w:shd w:val="clear" w:color="auto" w:fill="FFFFFF"/>
            <w:tcMar>
              <w:top w:w="75" w:type="dxa"/>
              <w:left w:w="75" w:type="dxa"/>
              <w:bottom w:w="75" w:type="dxa"/>
              <w:right w:w="75" w:type="dxa"/>
            </w:tcMar>
            <w:vAlign w:val="bottom"/>
            <w:hideMark/>
          </w:tcPr>
          <w:p w14:paraId="65D7E4FD" w14:textId="77777777" w:rsidR="00132FE8" w:rsidRPr="001A1AA1" w:rsidRDefault="00132FE8" w:rsidP="00DF7B5B">
            <w:pPr>
              <w:widowControl w:val="0"/>
              <w:jc w:val="both"/>
              <w:rPr>
                <w:rFonts w:ascii="Verdana" w:hAnsi="Verdana"/>
                <w:b/>
                <w:bCs/>
                <w:sz w:val="18"/>
                <w:szCs w:val="18"/>
              </w:rPr>
            </w:pPr>
            <w:r w:rsidRPr="001A1AA1">
              <w:rPr>
                <w:rFonts w:ascii="Verdana" w:hAnsi="Verdana"/>
                <w:b/>
                <w:bCs/>
                <w:sz w:val="18"/>
                <w:szCs w:val="18"/>
              </w:rPr>
              <w:t xml:space="preserve">E.ON Russia </w:t>
            </w:r>
          </w:p>
        </w:tc>
        <w:tc>
          <w:tcPr>
            <w:tcW w:w="656" w:type="pct"/>
            <w:tcBorders>
              <w:top w:val="nil"/>
              <w:left w:val="nil"/>
              <w:bottom w:val="single" w:sz="8" w:space="0" w:color="auto"/>
              <w:right w:val="nil"/>
            </w:tcBorders>
            <w:shd w:val="clear" w:color="auto" w:fill="FFFFFF"/>
            <w:tcMar>
              <w:top w:w="75" w:type="dxa"/>
              <w:left w:w="75" w:type="dxa"/>
              <w:bottom w:w="75" w:type="dxa"/>
              <w:right w:w="75" w:type="dxa"/>
            </w:tcMar>
            <w:hideMark/>
          </w:tcPr>
          <w:p w14:paraId="65D7E4FE"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ths. Gcal</w:t>
            </w:r>
          </w:p>
        </w:tc>
        <w:tc>
          <w:tcPr>
            <w:tcW w:w="667" w:type="pct"/>
            <w:tcBorders>
              <w:top w:val="nil"/>
              <w:left w:val="nil"/>
              <w:bottom w:val="single" w:sz="8" w:space="0" w:color="auto"/>
              <w:right w:val="nil"/>
            </w:tcBorders>
            <w:shd w:val="clear" w:color="auto" w:fill="FFFFFF"/>
            <w:tcMar>
              <w:top w:w="75" w:type="dxa"/>
              <w:left w:w="75" w:type="dxa"/>
              <w:bottom w:w="75" w:type="dxa"/>
              <w:right w:w="75" w:type="dxa"/>
            </w:tcMar>
            <w:vAlign w:val="bottom"/>
            <w:hideMark/>
          </w:tcPr>
          <w:p w14:paraId="65D7E4FF" w14:textId="77777777" w:rsidR="00132FE8" w:rsidRPr="001A1AA1" w:rsidRDefault="00132FE8" w:rsidP="00DF7B5B">
            <w:pPr>
              <w:widowControl w:val="0"/>
              <w:jc w:val="both"/>
              <w:rPr>
                <w:rFonts w:ascii="Verdana" w:hAnsi="Verdana"/>
                <w:b/>
                <w:bCs/>
                <w:sz w:val="18"/>
                <w:szCs w:val="18"/>
              </w:rPr>
            </w:pPr>
            <w:r w:rsidRPr="001A1AA1">
              <w:rPr>
                <w:rFonts w:ascii="Verdana" w:hAnsi="Verdana"/>
                <w:b/>
                <w:bCs/>
                <w:sz w:val="18"/>
                <w:szCs w:val="18"/>
              </w:rPr>
              <w:t>2,002</w:t>
            </w:r>
          </w:p>
        </w:tc>
        <w:tc>
          <w:tcPr>
            <w:tcW w:w="667" w:type="pct"/>
            <w:tcBorders>
              <w:top w:val="nil"/>
              <w:left w:val="nil"/>
              <w:bottom w:val="single" w:sz="8" w:space="0" w:color="auto"/>
              <w:right w:val="nil"/>
            </w:tcBorders>
            <w:shd w:val="clear" w:color="auto" w:fill="FFFFFF"/>
            <w:tcMar>
              <w:top w:w="75" w:type="dxa"/>
              <w:left w:w="75" w:type="dxa"/>
              <w:bottom w:w="75" w:type="dxa"/>
              <w:right w:w="75" w:type="dxa"/>
            </w:tcMar>
            <w:vAlign w:val="bottom"/>
            <w:hideMark/>
          </w:tcPr>
          <w:p w14:paraId="65D7E500" w14:textId="77777777" w:rsidR="00132FE8" w:rsidRPr="001A1AA1" w:rsidRDefault="00132FE8" w:rsidP="00DF7B5B">
            <w:pPr>
              <w:widowControl w:val="0"/>
              <w:jc w:val="both"/>
              <w:rPr>
                <w:rFonts w:ascii="Verdana" w:hAnsi="Verdana"/>
                <w:b/>
                <w:bCs/>
                <w:sz w:val="18"/>
                <w:szCs w:val="18"/>
              </w:rPr>
            </w:pPr>
            <w:r w:rsidRPr="001A1AA1">
              <w:rPr>
                <w:rFonts w:ascii="Verdana" w:hAnsi="Verdana"/>
                <w:b/>
                <w:bCs/>
                <w:sz w:val="18"/>
                <w:szCs w:val="18"/>
              </w:rPr>
              <w:t>2,019</w:t>
            </w:r>
          </w:p>
        </w:tc>
        <w:tc>
          <w:tcPr>
            <w:tcW w:w="667" w:type="pct"/>
            <w:tcBorders>
              <w:top w:val="nil"/>
              <w:left w:val="nil"/>
              <w:bottom w:val="single" w:sz="8" w:space="0" w:color="auto"/>
              <w:right w:val="nil"/>
            </w:tcBorders>
            <w:shd w:val="clear" w:color="auto" w:fill="FFFFFF"/>
            <w:tcMar>
              <w:top w:w="75" w:type="dxa"/>
              <w:left w:w="75" w:type="dxa"/>
              <w:bottom w:w="75" w:type="dxa"/>
              <w:right w:w="75" w:type="dxa"/>
            </w:tcMar>
            <w:vAlign w:val="bottom"/>
            <w:hideMark/>
          </w:tcPr>
          <w:p w14:paraId="65D7E501" w14:textId="77777777" w:rsidR="00132FE8" w:rsidRPr="001A1AA1" w:rsidRDefault="00132FE8" w:rsidP="00DF7B5B">
            <w:pPr>
              <w:widowControl w:val="0"/>
              <w:jc w:val="both"/>
              <w:rPr>
                <w:rFonts w:ascii="Verdana" w:hAnsi="Verdana"/>
                <w:b/>
                <w:bCs/>
                <w:sz w:val="18"/>
                <w:szCs w:val="18"/>
              </w:rPr>
            </w:pPr>
            <w:r w:rsidRPr="001A1AA1">
              <w:rPr>
                <w:rFonts w:ascii="Verdana" w:hAnsi="Verdana"/>
                <w:b/>
                <w:bCs/>
                <w:sz w:val="18"/>
                <w:szCs w:val="18"/>
              </w:rPr>
              <w:t>1,758</w:t>
            </w:r>
          </w:p>
        </w:tc>
        <w:tc>
          <w:tcPr>
            <w:tcW w:w="816" w:type="pct"/>
            <w:tcBorders>
              <w:top w:val="nil"/>
              <w:left w:val="nil"/>
              <w:bottom w:val="single" w:sz="8" w:space="0" w:color="auto"/>
              <w:right w:val="nil"/>
            </w:tcBorders>
            <w:shd w:val="clear" w:color="auto" w:fill="F2F2F2"/>
            <w:tcMar>
              <w:top w:w="75" w:type="dxa"/>
              <w:left w:w="75" w:type="dxa"/>
              <w:bottom w:w="75" w:type="dxa"/>
              <w:right w:w="75" w:type="dxa"/>
            </w:tcMar>
            <w:vAlign w:val="bottom"/>
            <w:hideMark/>
          </w:tcPr>
          <w:p w14:paraId="65D7E502" w14:textId="77777777" w:rsidR="00132FE8" w:rsidRPr="001A1AA1" w:rsidRDefault="00132FE8" w:rsidP="00DF7B5B">
            <w:pPr>
              <w:widowControl w:val="0"/>
              <w:jc w:val="both"/>
              <w:rPr>
                <w:rFonts w:ascii="Verdana" w:hAnsi="Verdana"/>
                <w:b/>
                <w:bCs/>
                <w:sz w:val="18"/>
                <w:szCs w:val="18"/>
              </w:rPr>
            </w:pPr>
            <w:r w:rsidRPr="001A1AA1">
              <w:rPr>
                <w:rFonts w:ascii="Verdana" w:hAnsi="Verdana"/>
                <w:b/>
                <w:bCs/>
                <w:sz w:val="18"/>
                <w:szCs w:val="18"/>
              </w:rPr>
              <w:t>1830</w:t>
            </w:r>
          </w:p>
        </w:tc>
      </w:tr>
    </w:tbl>
    <w:p w14:paraId="65D7E504"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ab/>
      </w:r>
    </w:p>
    <w:p w14:paraId="65D7E505"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 xml:space="preserve">In 2012 consumers were supplied heat power by 4.1% more than in 2011. Growth of net output is related to the weather conditions. </w:t>
      </w:r>
    </w:p>
    <w:p w14:paraId="65D7E506" w14:textId="77777777" w:rsidR="00132FE8" w:rsidRPr="001A1AA1" w:rsidRDefault="00132FE8" w:rsidP="00DF7B5B">
      <w:pPr>
        <w:widowControl w:val="0"/>
        <w:jc w:val="both"/>
        <w:rPr>
          <w:rFonts w:ascii="Verdana" w:hAnsi="Verdana"/>
          <w:sz w:val="18"/>
          <w:szCs w:val="18"/>
        </w:rPr>
      </w:pPr>
    </w:p>
    <w:p w14:paraId="65D7E507"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In all branches of E.ON Russia (except for Surgutskaya GRES-2) in 2012 heat was supplied directly to consumers under direct contracts or via housing and communal services organizations. Surgutskaya GRES-2 supplies heat power to Surgutskiye Town Electric Grids LLC.</w:t>
      </w:r>
    </w:p>
    <w:p w14:paraId="65D7E508" w14:textId="77777777" w:rsidR="00132FE8" w:rsidRPr="001A1AA1" w:rsidRDefault="00132FE8" w:rsidP="00DF7B5B">
      <w:pPr>
        <w:widowControl w:val="0"/>
        <w:jc w:val="both"/>
        <w:rPr>
          <w:rFonts w:ascii="Verdana" w:hAnsi="Verdana"/>
          <w:sz w:val="18"/>
          <w:szCs w:val="18"/>
        </w:rPr>
      </w:pPr>
    </w:p>
    <w:p w14:paraId="65D7E509"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 xml:space="preserve">To supply heat of adequate quality to consumers, the Company regularly implements repairs and modernization of heat supply systems. </w:t>
      </w:r>
    </w:p>
    <w:p w14:paraId="65D7E50A" w14:textId="77777777" w:rsidR="00132FE8" w:rsidRPr="001A1AA1" w:rsidRDefault="00132FE8" w:rsidP="00DF7B5B">
      <w:pPr>
        <w:widowControl w:val="0"/>
        <w:jc w:val="both"/>
        <w:rPr>
          <w:rFonts w:ascii="Verdana" w:hAnsi="Verdana"/>
          <w:sz w:val="18"/>
          <w:szCs w:val="18"/>
        </w:rPr>
      </w:pPr>
    </w:p>
    <w:p w14:paraId="65D7E50B" w14:textId="77777777" w:rsidR="00132FE8" w:rsidRPr="001A1AA1" w:rsidRDefault="003C1775" w:rsidP="00DF7B5B">
      <w:pPr>
        <w:widowControl w:val="0"/>
        <w:jc w:val="both"/>
        <w:rPr>
          <w:rFonts w:ascii="Verdana" w:hAnsi="Verdana"/>
          <w:sz w:val="18"/>
          <w:szCs w:val="18"/>
        </w:rPr>
      </w:pPr>
      <w:r>
        <w:rPr>
          <w:rFonts w:ascii="Verdana" w:hAnsi="Verdana"/>
          <w:sz w:val="18"/>
          <w:szCs w:val="18"/>
          <w:lang w:eastAsia="ru-RU" w:bidi="ar-SA"/>
        </w:rPr>
        <w:pict w14:anchorId="65D7FCC5">
          <v:shape id="_x0000_s1183" type="#_x0000_t202" style="position:absolute;left:0;text-align:left;margin-left:289.95pt;margin-top:181.7pt;width:36.85pt;height:15.4pt;z-index:251770880" fillcolor="white [3212]" strokecolor="white [3212]">
            <v:textbox inset="0,0,0,0">
              <w:txbxContent>
                <w:p w14:paraId="65D7FD7B" w14:textId="77777777" w:rsidR="00F12792" w:rsidRPr="000738FC" w:rsidRDefault="00F12792">
                  <w:r w:rsidRPr="000738FC">
                    <w:t xml:space="preserve">2012 </w:t>
                  </w:r>
                </w:p>
              </w:txbxContent>
            </v:textbox>
          </v:shape>
        </w:pict>
      </w:r>
      <w:r>
        <w:rPr>
          <w:rFonts w:ascii="Verdana" w:hAnsi="Verdana"/>
          <w:sz w:val="18"/>
          <w:szCs w:val="18"/>
          <w:lang w:eastAsia="ru-RU" w:bidi="ar-SA"/>
        </w:rPr>
        <w:pict w14:anchorId="65D7FCC6">
          <v:shape id="_x0000_s1182" type="#_x0000_t202" style="position:absolute;left:0;text-align:left;margin-left:289.95pt;margin-top:166.3pt;width:36.85pt;height:15.4pt;z-index:251769856" fillcolor="white [3212]" strokecolor="white [3212]">
            <v:textbox inset="0,0,0,0">
              <w:txbxContent>
                <w:p w14:paraId="65D7FD7C" w14:textId="77777777" w:rsidR="00F12792" w:rsidRPr="000738FC" w:rsidRDefault="00F12792">
                  <w:r w:rsidRPr="000738FC">
                    <w:t>2011</w:t>
                  </w:r>
                </w:p>
              </w:txbxContent>
            </v:textbox>
          </v:shape>
        </w:pict>
      </w:r>
      <w:r>
        <w:rPr>
          <w:rFonts w:ascii="Verdana" w:hAnsi="Verdana"/>
          <w:sz w:val="18"/>
          <w:szCs w:val="18"/>
          <w:lang w:eastAsia="ru-RU" w:bidi="ar-SA"/>
        </w:rPr>
        <w:pict w14:anchorId="65D7FCC7">
          <v:shape id="_x0000_s1181" type="#_x0000_t202" style="position:absolute;left:0;text-align:left;margin-left:289.95pt;margin-top:144.85pt;width:36.85pt;height:15.4pt;z-index:251768832" fillcolor="white [3212]" strokecolor="white [3212]">
            <v:textbox inset="0,0,0,0">
              <w:txbxContent>
                <w:p w14:paraId="65D7FD7D" w14:textId="77777777" w:rsidR="00F12792" w:rsidRPr="000738FC" w:rsidRDefault="00F12792">
                  <w:r w:rsidRPr="000738FC">
                    <w:t xml:space="preserve">2010 </w:t>
                  </w:r>
                </w:p>
              </w:txbxContent>
            </v:textbox>
          </v:shape>
        </w:pict>
      </w:r>
      <w:r>
        <w:rPr>
          <w:rFonts w:ascii="Verdana" w:hAnsi="Verdana"/>
          <w:sz w:val="18"/>
          <w:szCs w:val="18"/>
          <w:lang w:eastAsia="ru-RU" w:bidi="ar-SA"/>
        </w:rPr>
        <w:pict w14:anchorId="65D7FCC8">
          <v:shape id="_x0000_s1180" type="#_x0000_t202" style="position:absolute;left:0;text-align:left;margin-left:289.95pt;margin-top:129.45pt;width:36.85pt;height:15.4pt;z-index:251767808" fillcolor="white [3212]" strokecolor="white [3212]">
            <v:textbox inset="0,0,0,0">
              <w:txbxContent>
                <w:p w14:paraId="65D7FD7E" w14:textId="77777777" w:rsidR="00F12792" w:rsidRPr="000738FC" w:rsidRDefault="00F12792">
                  <w:r w:rsidRPr="000738FC">
                    <w:t>2009</w:t>
                  </w:r>
                </w:p>
              </w:txbxContent>
            </v:textbox>
          </v:shape>
        </w:pict>
      </w:r>
      <w:r>
        <w:rPr>
          <w:rFonts w:ascii="Verdana" w:hAnsi="Verdana"/>
          <w:sz w:val="18"/>
          <w:szCs w:val="18"/>
          <w:lang w:eastAsia="ru-RU" w:bidi="ar-SA"/>
        </w:rPr>
        <w:pict w14:anchorId="65D7FCC9">
          <v:shape id="_x0000_s1159" type="#_x0000_t202" style="position:absolute;left:0;text-align:left;margin-left:13.65pt;margin-top:108.5pt;width:15.8pt;height:51.6pt;z-index:251747328" filled="f" stroked="f">
            <v:textbox style="layout-flow:vertical;mso-layout-flow-alt:bottom-to-top;mso-next-textbox:#_x0000_s1159" inset="0,0,0,0">
              <w:txbxContent>
                <w:p w14:paraId="65D7FD7F" w14:textId="77777777" w:rsidR="00F12792" w:rsidRPr="000738FC" w:rsidRDefault="00F12792" w:rsidP="00D13199">
                  <w:pPr>
                    <w:jc w:val="center"/>
                    <w:rPr>
                      <w:rFonts w:ascii="Arial" w:hAnsi="Arial" w:cs="Arial"/>
                      <w:b/>
                      <w:sz w:val="22"/>
                    </w:rPr>
                  </w:pPr>
                  <w:r w:rsidRPr="000738FC">
                    <w:rPr>
                      <w:rFonts w:ascii="Arial" w:hAnsi="Arial" w:cs="Arial"/>
                      <w:b/>
                      <w:sz w:val="22"/>
                    </w:rPr>
                    <w:t>ths. Gcal</w:t>
                  </w:r>
                </w:p>
              </w:txbxContent>
            </v:textbox>
          </v:shape>
        </w:pict>
      </w:r>
      <w:r>
        <w:rPr>
          <w:rFonts w:ascii="Verdana" w:hAnsi="Verdana"/>
          <w:sz w:val="18"/>
          <w:szCs w:val="18"/>
          <w:lang w:eastAsia="ru-RU" w:bidi="ar-SA"/>
        </w:rPr>
        <w:pict w14:anchorId="65D7FCCA">
          <v:shape id="_x0000_s1155" type="#_x0000_t202" style="position:absolute;left:0;text-align:left;margin-left:239.05pt;margin-top:215.6pt;width:10.5pt;height:61.6pt;z-index:251743232" filled="f" stroked="f">
            <v:textbox style="layout-flow:vertical;mso-layout-flow-alt:bottom-to-top;mso-next-textbox:#_x0000_s1155" inset="0,0,0,0">
              <w:txbxContent>
                <w:p w14:paraId="65D7FD80" w14:textId="77777777" w:rsidR="00F12792" w:rsidRPr="000738FC" w:rsidRDefault="00F12792" w:rsidP="00626091">
                  <w:pPr>
                    <w:jc w:val="right"/>
                    <w:rPr>
                      <w:rFonts w:ascii="Arial" w:hAnsi="Arial" w:cs="Arial"/>
                      <w:sz w:val="12"/>
                      <w:szCs w:val="12"/>
                    </w:rPr>
                  </w:pPr>
                  <w:r w:rsidRPr="000738FC">
                    <w:rPr>
                      <w:rFonts w:ascii="Arial" w:hAnsi="Arial" w:cs="Arial"/>
                      <w:sz w:val="12"/>
                      <w:szCs w:val="12"/>
                    </w:rPr>
                    <w:t>Berezovskaya GRES</w:t>
                  </w:r>
                </w:p>
              </w:txbxContent>
            </v:textbox>
          </v:shape>
        </w:pict>
      </w:r>
      <w:r>
        <w:rPr>
          <w:rFonts w:ascii="Verdana" w:hAnsi="Verdana"/>
          <w:sz w:val="18"/>
          <w:szCs w:val="18"/>
          <w:lang w:eastAsia="ru-RU" w:bidi="ar-SA"/>
        </w:rPr>
        <w:pict w14:anchorId="65D7FCCB">
          <v:shape id="_x0000_s1158" type="#_x0000_t202" style="position:absolute;left:0;text-align:left;margin-left:202.5pt;margin-top:216.4pt;width:8.6pt;height:68.2pt;z-index:251746304" filled="f" stroked="f">
            <v:textbox style="layout-flow:vertical;mso-layout-flow-alt:bottom-to-top;mso-next-textbox:#_x0000_s1158" inset="0,0,0,0">
              <w:txbxContent>
                <w:p w14:paraId="65D7FD81" w14:textId="77777777" w:rsidR="00F12792" w:rsidRPr="000738FC" w:rsidRDefault="00F12792" w:rsidP="00626091">
                  <w:pPr>
                    <w:jc w:val="right"/>
                    <w:rPr>
                      <w:rFonts w:ascii="Arial" w:hAnsi="Arial" w:cs="Arial"/>
                      <w:sz w:val="12"/>
                      <w:szCs w:val="12"/>
                    </w:rPr>
                  </w:pPr>
                  <w:r w:rsidRPr="000738FC">
                    <w:rPr>
                      <w:rFonts w:ascii="Arial" w:hAnsi="Arial" w:cs="Arial"/>
                      <w:sz w:val="12"/>
                      <w:szCs w:val="12"/>
                    </w:rPr>
                    <w:t>Yaivinskaya GRES</w:t>
                  </w:r>
                </w:p>
              </w:txbxContent>
            </v:textbox>
          </v:shape>
        </w:pict>
      </w:r>
      <w:r>
        <w:rPr>
          <w:rFonts w:ascii="Verdana" w:hAnsi="Verdana"/>
          <w:sz w:val="18"/>
          <w:szCs w:val="18"/>
          <w:lang w:eastAsia="ru-RU" w:bidi="ar-SA"/>
        </w:rPr>
        <w:pict w14:anchorId="65D7FCCC">
          <v:shape id="_x0000_s1156" type="#_x0000_t202" style="position:absolute;left:0;text-align:left;margin-left:115.45pt;margin-top:214.9pt;width:10pt;height:61.6pt;z-index:251744256" filled="f" stroked="f">
            <v:textbox style="layout-flow:vertical;mso-layout-flow-alt:bottom-to-top;mso-next-textbox:#_x0000_s1156" inset="0,0,0,0">
              <w:txbxContent>
                <w:p w14:paraId="65D7FD82" w14:textId="77777777" w:rsidR="00F12792" w:rsidRPr="000738FC" w:rsidRDefault="00F12792" w:rsidP="00626091">
                  <w:pPr>
                    <w:jc w:val="right"/>
                    <w:rPr>
                      <w:rFonts w:ascii="Arial" w:hAnsi="Arial" w:cs="Arial"/>
                      <w:sz w:val="12"/>
                      <w:szCs w:val="12"/>
                    </w:rPr>
                  </w:pPr>
                  <w:r w:rsidRPr="000738FC">
                    <w:rPr>
                      <w:rFonts w:ascii="Arial" w:hAnsi="Arial" w:cs="Arial"/>
                      <w:sz w:val="12"/>
                      <w:szCs w:val="12"/>
                    </w:rPr>
                    <w:t>Shaturskaya GRES</w:t>
                  </w:r>
                </w:p>
              </w:txbxContent>
            </v:textbox>
          </v:shape>
        </w:pict>
      </w:r>
      <w:r>
        <w:rPr>
          <w:rFonts w:ascii="Verdana" w:hAnsi="Verdana"/>
          <w:sz w:val="18"/>
          <w:szCs w:val="18"/>
          <w:lang w:eastAsia="ru-RU" w:bidi="ar-SA"/>
        </w:rPr>
        <w:pict w14:anchorId="65D7FCCD">
          <v:shape id="_x0000_s1157" type="#_x0000_t202" style="position:absolute;left:0;text-align:left;margin-left:68.65pt;margin-top:217.3pt;width:11pt;height:64.3pt;z-index:251745280" filled="f" stroked="f">
            <v:textbox style="layout-flow:vertical;mso-layout-flow-alt:bottom-to-top;mso-next-textbox:#_x0000_s1157" inset="0,0,0,0">
              <w:txbxContent>
                <w:p w14:paraId="65D7FD83" w14:textId="77777777" w:rsidR="00F12792" w:rsidRPr="000738FC" w:rsidRDefault="00F12792" w:rsidP="00626091">
                  <w:pPr>
                    <w:jc w:val="right"/>
                    <w:rPr>
                      <w:rFonts w:ascii="Arial" w:hAnsi="Arial" w:cs="Arial"/>
                      <w:sz w:val="12"/>
                      <w:szCs w:val="12"/>
                    </w:rPr>
                  </w:pPr>
                  <w:r w:rsidRPr="000738FC">
                    <w:rPr>
                      <w:rFonts w:ascii="Arial" w:hAnsi="Arial" w:cs="Arial"/>
                      <w:sz w:val="12"/>
                      <w:szCs w:val="12"/>
                    </w:rPr>
                    <w:t>Smolenskaya GRES</w:t>
                  </w:r>
                </w:p>
              </w:txbxContent>
            </v:textbox>
          </v:shape>
        </w:pict>
      </w:r>
      <w:r>
        <w:rPr>
          <w:rFonts w:ascii="Verdana" w:hAnsi="Verdana"/>
          <w:sz w:val="18"/>
          <w:szCs w:val="18"/>
          <w:lang w:eastAsia="ru-RU" w:bidi="ar-SA"/>
        </w:rPr>
        <w:pict w14:anchorId="65D7FCCE">
          <v:shape id="_x0000_s1154" type="#_x0000_t202" style="position:absolute;left:0;text-align:left;margin-left:156.55pt;margin-top:216.4pt;width:9.55pt;height:60.1pt;z-index:251742208" filled="f" stroked="f">
            <v:textbox style="layout-flow:vertical;mso-layout-flow-alt:bottom-to-top;mso-next-textbox:#_x0000_s1154" inset="0,0,0,0">
              <w:txbxContent>
                <w:p w14:paraId="65D7FD84" w14:textId="77777777" w:rsidR="00F12792" w:rsidRPr="000738FC" w:rsidRDefault="00F12792" w:rsidP="00D13199">
                  <w:pPr>
                    <w:rPr>
                      <w:rFonts w:ascii="Arial" w:hAnsi="Arial" w:cs="Arial"/>
                      <w:sz w:val="12"/>
                    </w:rPr>
                  </w:pPr>
                  <w:r w:rsidRPr="000738FC">
                    <w:rPr>
                      <w:rFonts w:ascii="Arial" w:hAnsi="Arial" w:cs="Arial"/>
                      <w:sz w:val="12"/>
                    </w:rPr>
                    <w:t>Surgutskaya GRES-2</w:t>
                  </w:r>
                </w:p>
              </w:txbxContent>
            </v:textbox>
          </v:shape>
        </w:pict>
      </w:r>
      <w:r>
        <w:rPr>
          <w:rFonts w:ascii="Verdana" w:hAnsi="Verdana"/>
          <w:sz w:val="18"/>
          <w:szCs w:val="18"/>
          <w:lang w:eastAsia="ru-RU" w:bidi="ar-SA"/>
        </w:rPr>
        <w:pict w14:anchorId="65D7FCCF">
          <v:shape id="_x0000_s1153" type="#_x0000_t202" style="position:absolute;left:0;text-align:left;margin-left:61.15pt;margin-top:13.15pt;width:206.8pt;height:27.1pt;z-index:251741184" filled="f" stroked="f">
            <v:textbox style="mso-next-textbox:#_x0000_s1153" inset="0,0,0,0">
              <w:txbxContent>
                <w:p w14:paraId="65D7FD85" w14:textId="77777777" w:rsidR="00F12792" w:rsidRPr="000738FC" w:rsidRDefault="00F12792" w:rsidP="00D13199">
                  <w:pPr>
                    <w:jc w:val="center"/>
                    <w:rPr>
                      <w:rFonts w:ascii="Arial" w:hAnsi="Arial" w:cs="Arial"/>
                      <w:b/>
                      <w:sz w:val="22"/>
                    </w:rPr>
                  </w:pPr>
                  <w:r w:rsidRPr="000738FC">
                    <w:rPr>
                      <w:rFonts w:ascii="Arial" w:hAnsi="Arial" w:cs="Arial"/>
                      <w:b/>
                      <w:sz w:val="22"/>
                    </w:rPr>
                    <w:t>Net power output dynamics in 2009-2012</w:t>
                  </w:r>
                </w:p>
              </w:txbxContent>
            </v:textbox>
          </v:shape>
        </w:pict>
      </w:r>
      <w:r w:rsidR="00626091" w:rsidRPr="001A1AA1">
        <w:rPr>
          <w:rFonts w:ascii="Verdana" w:hAnsi="Verdana"/>
          <w:noProof/>
          <w:sz w:val="18"/>
          <w:szCs w:val="18"/>
          <w:lang w:val="ru-RU" w:eastAsia="ru-RU" w:bidi="ar-SA"/>
        </w:rPr>
        <w:drawing>
          <wp:inline distT="0" distB="0" distL="0" distR="0" wp14:anchorId="65D7FCD0" wp14:editId="65D7FCD1">
            <wp:extent cx="4210050" cy="3613150"/>
            <wp:effectExtent l="0" t="0" r="0" b="0"/>
            <wp:docPr id="9" name="Рисунок 9" descr="E:\Accredited Translation Коля\2013\04 - апрель\240413_сн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Accredited Translation Коля\2013\04 - апрель\240413_сн2\5.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10050" cy="3613150"/>
                    </a:xfrm>
                    <a:prstGeom prst="rect">
                      <a:avLst/>
                    </a:prstGeom>
                    <a:noFill/>
                    <a:ln>
                      <a:noFill/>
                    </a:ln>
                  </pic:spPr>
                </pic:pic>
              </a:graphicData>
            </a:graphic>
          </wp:inline>
        </w:drawing>
      </w:r>
    </w:p>
    <w:p w14:paraId="65D7E50C" w14:textId="77777777" w:rsidR="00132FE8" w:rsidRPr="001A1AA1" w:rsidRDefault="00132FE8" w:rsidP="00DF7B5B">
      <w:pPr>
        <w:widowControl w:val="0"/>
        <w:jc w:val="both"/>
        <w:rPr>
          <w:rFonts w:ascii="Verdana" w:hAnsi="Verdana"/>
          <w:sz w:val="18"/>
          <w:szCs w:val="18"/>
        </w:rPr>
      </w:pPr>
    </w:p>
    <w:p w14:paraId="65D7E50D"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Heat tariffs are regulated by the state and are set by executive authorities of the constituent entities of the Russian Federation in the sphere of state tariff regulation. Heat power price is a socially significant factor in the regions of power plants location that is why in the process of regulation affordability of this product is taken into account as well as consumers’ solvency. The Company focuses its efforts on break even sales at the expense of production efficiency increase.</w:t>
      </w:r>
    </w:p>
    <w:p w14:paraId="65D7E50E" w14:textId="77777777" w:rsidR="00132FE8" w:rsidRPr="001A1AA1" w:rsidRDefault="00132FE8" w:rsidP="00DF7B5B">
      <w:pPr>
        <w:widowControl w:val="0"/>
        <w:jc w:val="both"/>
        <w:rPr>
          <w:rFonts w:ascii="Verdana" w:hAnsi="Verdana"/>
          <w:sz w:val="18"/>
          <w:szCs w:val="18"/>
        </w:rPr>
      </w:pPr>
    </w:p>
    <w:p w14:paraId="65D7E50F" w14:textId="77777777" w:rsidR="00132FE8" w:rsidRPr="001A1AA1" w:rsidRDefault="00132FE8" w:rsidP="00DF7B5B">
      <w:pPr>
        <w:widowControl w:val="0"/>
        <w:jc w:val="both"/>
        <w:rPr>
          <w:rFonts w:ascii="Verdana" w:hAnsi="Verdana"/>
          <w:b/>
          <w:sz w:val="18"/>
          <w:szCs w:val="18"/>
        </w:rPr>
      </w:pPr>
      <w:r w:rsidRPr="001A1AA1">
        <w:rPr>
          <w:rFonts w:ascii="Verdana" w:hAnsi="Verdana"/>
          <w:b/>
          <w:sz w:val="18"/>
          <w:szCs w:val="18"/>
        </w:rPr>
        <w:t>7.5. Relations with Basic Contractors</w:t>
      </w:r>
    </w:p>
    <w:p w14:paraId="65D7E510" w14:textId="77777777" w:rsidR="00132FE8" w:rsidRPr="001A1AA1" w:rsidRDefault="00132FE8" w:rsidP="00DF7B5B">
      <w:pPr>
        <w:widowControl w:val="0"/>
        <w:jc w:val="both"/>
        <w:rPr>
          <w:rFonts w:ascii="Verdana" w:hAnsi="Verdana"/>
          <w:sz w:val="18"/>
          <w:szCs w:val="18"/>
        </w:rPr>
      </w:pPr>
    </w:p>
    <w:p w14:paraId="65D7E511"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Main contractors of the Company are the power and capacity wholesale market participants who signed an Agreement on trade system joining – guaranteeing suppliers, independent retail companies reselling the market-purchased power to end-users, and major industrial enterprises buying power under direct contracts.</w:t>
      </w:r>
    </w:p>
    <w:p w14:paraId="65D7E512" w14:textId="77777777" w:rsidR="00132FE8" w:rsidRPr="001A1AA1" w:rsidRDefault="00132FE8" w:rsidP="00DF7B5B">
      <w:pPr>
        <w:widowControl w:val="0"/>
        <w:jc w:val="both"/>
        <w:rPr>
          <w:rFonts w:ascii="Verdana" w:hAnsi="Verdana"/>
          <w:sz w:val="18"/>
          <w:szCs w:val="18"/>
        </w:rPr>
      </w:pPr>
    </w:p>
    <w:p w14:paraId="65D7E513"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As per Federal Law “On electric power industry” and Wholesale market regulations, electric power sellers and buyers enter into contracts for which essential conditions are set forth in legal acts.</w:t>
      </w:r>
    </w:p>
    <w:p w14:paraId="65D7E514" w14:textId="77777777" w:rsidR="00132FE8" w:rsidRPr="001A1AA1" w:rsidRDefault="00132FE8" w:rsidP="00DF7B5B">
      <w:pPr>
        <w:widowControl w:val="0"/>
        <w:jc w:val="both"/>
        <w:rPr>
          <w:rFonts w:ascii="Verdana" w:hAnsi="Verdana"/>
          <w:sz w:val="18"/>
          <w:szCs w:val="18"/>
        </w:rPr>
      </w:pPr>
    </w:p>
    <w:p w14:paraId="65D7E515"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 xml:space="preserve">Standard contract forms are approved by the Supervisory Board  of Non-Profit Partnership </w:t>
      </w:r>
      <w:r w:rsidR="00440564" w:rsidRPr="001A1AA1">
        <w:rPr>
          <w:rFonts w:ascii="Verdana" w:hAnsi="Verdana"/>
          <w:sz w:val="18"/>
          <w:szCs w:val="18"/>
        </w:rPr>
        <w:t>Market Council.</w:t>
      </w:r>
    </w:p>
    <w:p w14:paraId="65D7E516" w14:textId="77777777" w:rsidR="00132FE8" w:rsidRPr="001A1AA1" w:rsidRDefault="00132FE8" w:rsidP="00DF7B5B">
      <w:pPr>
        <w:widowControl w:val="0"/>
        <w:jc w:val="both"/>
        <w:rPr>
          <w:rFonts w:ascii="Verdana" w:hAnsi="Verdana"/>
          <w:sz w:val="18"/>
          <w:szCs w:val="18"/>
        </w:rPr>
      </w:pPr>
    </w:p>
    <w:p w14:paraId="65D7E517"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Clients of the retail electricity market are non-industrial consumers, small business entities, households.</w:t>
      </w:r>
    </w:p>
    <w:p w14:paraId="65D7E518" w14:textId="77777777" w:rsidR="00132FE8" w:rsidRPr="001A1AA1" w:rsidRDefault="00132FE8" w:rsidP="00DF7B5B">
      <w:pPr>
        <w:widowControl w:val="0"/>
        <w:jc w:val="both"/>
        <w:rPr>
          <w:rFonts w:ascii="Verdana" w:hAnsi="Verdana"/>
          <w:sz w:val="18"/>
          <w:szCs w:val="18"/>
        </w:rPr>
      </w:pPr>
    </w:p>
    <w:p w14:paraId="65D7E519" w14:textId="77777777" w:rsidR="00132FE8" w:rsidRPr="001A1AA1" w:rsidRDefault="00132FE8" w:rsidP="00DF7B5B">
      <w:pPr>
        <w:widowControl w:val="0"/>
        <w:jc w:val="both"/>
        <w:rPr>
          <w:rFonts w:ascii="Verdana" w:hAnsi="Verdana"/>
          <w:sz w:val="18"/>
          <w:szCs w:val="18"/>
        </w:rPr>
      </w:pPr>
      <w:r w:rsidRPr="001A1AA1">
        <w:rPr>
          <w:rFonts w:ascii="Verdana" w:hAnsi="Verdana"/>
          <w:sz w:val="18"/>
          <w:szCs w:val="18"/>
        </w:rPr>
        <w:t xml:space="preserve">Consumers of heat power produced by E.ON Russia branches are public, local industry and enterprises as well as entities funded from budgets of all levels. Material terms of contracts with consumers are placed on the </w:t>
      </w:r>
      <w:r w:rsidR="00652299" w:rsidRPr="001A1AA1">
        <w:rPr>
          <w:rFonts w:ascii="Verdana" w:hAnsi="Verdana"/>
          <w:sz w:val="18"/>
          <w:szCs w:val="18"/>
        </w:rPr>
        <w:t>web</w:t>
      </w:r>
      <w:r w:rsidRPr="001A1AA1">
        <w:rPr>
          <w:rFonts w:ascii="Verdana" w:hAnsi="Verdana"/>
          <w:sz w:val="18"/>
          <w:szCs w:val="18"/>
        </w:rPr>
        <w:t xml:space="preserve">-site of E.ON Russia JSC. </w:t>
      </w:r>
    </w:p>
    <w:p w14:paraId="65D7E51A" w14:textId="77777777" w:rsidR="00DD03A2" w:rsidRPr="001A1AA1" w:rsidRDefault="00DD03A2" w:rsidP="00DF7B5B">
      <w:pPr>
        <w:widowControl w:val="0"/>
        <w:jc w:val="both"/>
        <w:rPr>
          <w:rFonts w:ascii="Verdana" w:hAnsi="Verdana"/>
          <w:sz w:val="18"/>
          <w:szCs w:val="18"/>
        </w:rPr>
      </w:pPr>
    </w:p>
    <w:p w14:paraId="65D7E51B" w14:textId="77777777" w:rsidR="00A1090D" w:rsidRPr="001A1AA1" w:rsidRDefault="00A1090D" w:rsidP="00DF7B5B">
      <w:pPr>
        <w:widowControl w:val="0"/>
        <w:jc w:val="both"/>
        <w:rPr>
          <w:rFonts w:ascii="Verdana" w:hAnsi="Verdana"/>
          <w:sz w:val="18"/>
          <w:szCs w:val="18"/>
        </w:rPr>
      </w:pPr>
    </w:p>
    <w:p w14:paraId="65D7E51C" w14:textId="77777777" w:rsidR="00DD03A2" w:rsidRPr="001A1AA1" w:rsidRDefault="00DD03A2" w:rsidP="00DF7B5B">
      <w:pPr>
        <w:widowControl w:val="0"/>
        <w:jc w:val="both"/>
        <w:rPr>
          <w:rFonts w:ascii="Verdana" w:hAnsi="Verdana"/>
          <w:sz w:val="18"/>
          <w:szCs w:val="18"/>
        </w:rPr>
      </w:pPr>
    </w:p>
    <w:p w14:paraId="65D7E51D" w14:textId="77777777" w:rsidR="00DD03A2" w:rsidRPr="001A1AA1" w:rsidRDefault="00DD03A2" w:rsidP="00DF7B5B">
      <w:pPr>
        <w:widowControl w:val="0"/>
        <w:jc w:val="both"/>
        <w:rPr>
          <w:rFonts w:ascii="Verdana" w:hAnsi="Verdana"/>
          <w:sz w:val="18"/>
          <w:szCs w:val="18"/>
        </w:rPr>
      </w:pPr>
    </w:p>
    <w:p w14:paraId="65D7E51E" w14:textId="77777777" w:rsidR="00DD03A2" w:rsidRPr="001A1AA1" w:rsidRDefault="00DD03A2" w:rsidP="00DF7B5B">
      <w:pPr>
        <w:widowControl w:val="0"/>
        <w:jc w:val="both"/>
        <w:rPr>
          <w:rFonts w:ascii="Verdana" w:hAnsi="Verdana"/>
          <w:sz w:val="18"/>
          <w:szCs w:val="18"/>
        </w:rPr>
      </w:pPr>
    </w:p>
    <w:p w14:paraId="65D7E51F" w14:textId="77777777" w:rsidR="00DD03A2" w:rsidRPr="001A1AA1" w:rsidRDefault="00DD03A2" w:rsidP="00DF7B5B">
      <w:pPr>
        <w:widowControl w:val="0"/>
        <w:jc w:val="both"/>
        <w:rPr>
          <w:rFonts w:ascii="Verdana" w:hAnsi="Verdana"/>
          <w:sz w:val="18"/>
          <w:szCs w:val="18"/>
        </w:rPr>
      </w:pPr>
    </w:p>
    <w:p w14:paraId="65D7E520" w14:textId="77777777" w:rsidR="00E830CB" w:rsidRPr="001A1AA1" w:rsidRDefault="004524A3" w:rsidP="00DF7B5B">
      <w:pPr>
        <w:pStyle w:val="4"/>
        <w:keepNext w:val="0"/>
        <w:widowControl w:val="0"/>
        <w:rPr>
          <w:color w:val="FF0000"/>
        </w:rPr>
      </w:pPr>
      <w:r w:rsidRPr="001A1AA1">
        <w:br w:type="page"/>
      </w:r>
      <w:bookmarkStart w:id="10" w:name="_Toc321133158"/>
      <w:r w:rsidR="00E830CB" w:rsidRPr="001A1AA1">
        <w:rPr>
          <w:color w:val="FF0000"/>
        </w:rPr>
        <w:lastRenderedPageBreak/>
        <w:t>8. FINANCIAL PERFORMANCE REVIEW</w:t>
      </w:r>
      <w:bookmarkEnd w:id="10"/>
      <w:r w:rsidR="00E830CB" w:rsidRPr="001A1AA1">
        <w:rPr>
          <w:color w:val="FF0000"/>
        </w:rPr>
        <w:t xml:space="preserve"> </w:t>
      </w:r>
    </w:p>
    <w:p w14:paraId="65D7E521" w14:textId="77777777" w:rsidR="00314DEB" w:rsidRPr="001A1AA1" w:rsidRDefault="00314DEB" w:rsidP="00DF7B5B">
      <w:pPr>
        <w:widowControl w:val="0"/>
        <w:jc w:val="both"/>
        <w:rPr>
          <w:rFonts w:ascii="Verdana" w:hAnsi="Verdana"/>
          <w:sz w:val="20"/>
          <w:szCs w:val="20"/>
        </w:rPr>
      </w:pPr>
    </w:p>
    <w:p w14:paraId="65D7E522" w14:textId="77777777" w:rsidR="00314DEB" w:rsidRPr="001A1AA1" w:rsidRDefault="00314DEB" w:rsidP="00DF7B5B">
      <w:pPr>
        <w:widowControl w:val="0"/>
        <w:shd w:val="clear" w:color="auto" w:fill="F2F2F2"/>
        <w:autoSpaceDE w:val="0"/>
        <w:autoSpaceDN w:val="0"/>
        <w:adjustRightInd w:val="0"/>
        <w:jc w:val="both"/>
        <w:rPr>
          <w:rFonts w:ascii="Verdana" w:hAnsi="Verdana"/>
          <w:b/>
          <w:sz w:val="20"/>
          <w:szCs w:val="20"/>
        </w:rPr>
      </w:pPr>
      <w:r w:rsidRPr="001A1AA1">
        <w:rPr>
          <w:rFonts w:ascii="Verdana" w:hAnsi="Verdana"/>
          <w:b/>
          <w:sz w:val="20"/>
          <w:szCs w:val="20"/>
        </w:rPr>
        <w:t>8.1. General information</w:t>
      </w:r>
    </w:p>
    <w:p w14:paraId="65D7E523" w14:textId="77777777" w:rsidR="00314DEB" w:rsidRPr="001A1AA1" w:rsidRDefault="00314DEB" w:rsidP="00DF7B5B">
      <w:pPr>
        <w:widowControl w:val="0"/>
        <w:jc w:val="both"/>
        <w:rPr>
          <w:rFonts w:ascii="Verdana" w:hAnsi="Verdana"/>
          <w:sz w:val="18"/>
          <w:szCs w:val="18"/>
        </w:rPr>
      </w:pPr>
    </w:p>
    <w:p w14:paraId="65D7E524" w14:textId="77777777" w:rsidR="005E2910" w:rsidRPr="001A1AA1" w:rsidRDefault="005E2910" w:rsidP="00DF7B5B">
      <w:pPr>
        <w:widowControl w:val="0"/>
        <w:jc w:val="both"/>
        <w:rPr>
          <w:rFonts w:ascii="Verdana" w:hAnsi="Verdana"/>
          <w:sz w:val="18"/>
          <w:szCs w:val="18"/>
        </w:rPr>
      </w:pPr>
      <w:r w:rsidRPr="001A1AA1">
        <w:rPr>
          <w:rFonts w:ascii="Verdana" w:hAnsi="Verdana"/>
          <w:sz w:val="18"/>
          <w:szCs w:val="18"/>
        </w:rPr>
        <w:t xml:space="preserve">E.ON Russia’s core business is generation and sales of electric power at the wholesale market. Regulations of the wholesale electricity market let generating companies sell not only their own power but also power procured at non-regulated market sectors in order to comply with commitments to power consumers. Thus the Company revenue  mainly comes from sales of generated and procured electric power at the Russian wholesale electricity and capacity market. </w:t>
      </w:r>
    </w:p>
    <w:p w14:paraId="65D7E525" w14:textId="77777777" w:rsidR="005E2910" w:rsidRPr="001A1AA1" w:rsidRDefault="005E2910" w:rsidP="00DF7B5B">
      <w:pPr>
        <w:widowControl w:val="0"/>
        <w:jc w:val="both"/>
        <w:rPr>
          <w:rFonts w:ascii="Verdana" w:hAnsi="Verdana"/>
          <w:sz w:val="18"/>
          <w:szCs w:val="18"/>
        </w:rPr>
      </w:pPr>
    </w:p>
    <w:p w14:paraId="65D7E526" w14:textId="77777777" w:rsidR="005E2910" w:rsidRPr="001A1AA1" w:rsidRDefault="005E2910" w:rsidP="00DF7B5B">
      <w:pPr>
        <w:widowControl w:val="0"/>
        <w:jc w:val="both"/>
        <w:rPr>
          <w:rFonts w:ascii="Verdana" w:hAnsi="Verdana"/>
          <w:sz w:val="18"/>
          <w:szCs w:val="18"/>
        </w:rPr>
      </w:pPr>
      <w:r w:rsidRPr="001A1AA1">
        <w:rPr>
          <w:rFonts w:ascii="Verdana" w:hAnsi="Verdana"/>
          <w:sz w:val="18"/>
          <w:szCs w:val="18"/>
        </w:rPr>
        <w:t>Following the results of the year 2012 revenues of E.ON Russia increased by 13.9% up to 76 bln 692 mln roubles from 67 bln 354 mln roubles for 2011 year. Earnings before interest, taxes, depreciation and amortization without exchange rate differences (EBITDA) of E.ON Russia increased by 26.8% from 22 bln 217 mln roubles for 2011 year up to 28 bln 175 mln roubles following the results of 2012. The key factor of the Company profit growth vs. 2011 was growth of the margin profit for the newly commissioned capacities.</w:t>
      </w:r>
    </w:p>
    <w:p w14:paraId="65D7E527" w14:textId="77777777" w:rsidR="00314DEB" w:rsidRPr="001A1AA1" w:rsidRDefault="00314DEB" w:rsidP="00DF7B5B">
      <w:pPr>
        <w:widowControl w:val="0"/>
        <w:jc w:val="both"/>
        <w:rPr>
          <w:rFonts w:ascii="Verdana" w:hAnsi="Verdana"/>
          <w:sz w:val="18"/>
          <w:szCs w:val="18"/>
        </w:rPr>
      </w:pPr>
    </w:p>
    <w:p w14:paraId="65D7E528" w14:textId="77777777" w:rsidR="00314DEB" w:rsidRPr="001A1AA1" w:rsidRDefault="00314DEB" w:rsidP="00DF7B5B">
      <w:pPr>
        <w:widowControl w:val="0"/>
        <w:shd w:val="clear" w:color="auto" w:fill="F2F2F2"/>
        <w:autoSpaceDE w:val="0"/>
        <w:autoSpaceDN w:val="0"/>
        <w:adjustRightInd w:val="0"/>
        <w:jc w:val="both"/>
        <w:rPr>
          <w:rFonts w:ascii="Verdana" w:hAnsi="Verdana"/>
          <w:b/>
          <w:sz w:val="20"/>
          <w:szCs w:val="20"/>
        </w:rPr>
      </w:pPr>
      <w:r w:rsidRPr="001A1AA1">
        <w:rPr>
          <w:rFonts w:ascii="Verdana" w:hAnsi="Verdana"/>
          <w:b/>
          <w:sz w:val="20"/>
          <w:szCs w:val="20"/>
        </w:rPr>
        <w:t>8.2. Several factors affecting the Company business activity results</w:t>
      </w:r>
    </w:p>
    <w:p w14:paraId="65D7E529" w14:textId="77777777" w:rsidR="00314DEB" w:rsidRPr="001A1AA1" w:rsidRDefault="00314DEB" w:rsidP="00DF7B5B">
      <w:pPr>
        <w:widowControl w:val="0"/>
        <w:jc w:val="both"/>
        <w:rPr>
          <w:rFonts w:ascii="Verdana" w:hAnsi="Verdana"/>
          <w:sz w:val="20"/>
          <w:szCs w:val="20"/>
        </w:rPr>
      </w:pPr>
    </w:p>
    <w:p w14:paraId="65D7E52A"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 xml:space="preserve">The Company performance is subject to several factors including regulation of the power generating industry in Russia: tariff regulation, in particular, dynamics of fuel prices, power prices in non-regulated sectors of the power wholesale market, cost of third party services, seasonal prevalence, and tendencies of macroeconomic development of Russia, and taxation. </w:t>
      </w:r>
    </w:p>
    <w:p w14:paraId="65D7E52B" w14:textId="77777777" w:rsidR="00557881" w:rsidRPr="001A1AA1" w:rsidRDefault="00557881" w:rsidP="00DF7B5B">
      <w:pPr>
        <w:widowControl w:val="0"/>
        <w:jc w:val="both"/>
        <w:rPr>
          <w:rFonts w:ascii="Verdana" w:hAnsi="Verdana"/>
          <w:sz w:val="18"/>
          <w:szCs w:val="18"/>
        </w:rPr>
      </w:pPr>
    </w:p>
    <w:p w14:paraId="65D7E52C"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Regulation of the electric energy sector in Russia. Tariffs</w:t>
      </w:r>
      <w:r w:rsidR="00E70EF7" w:rsidRPr="001A1AA1">
        <w:rPr>
          <w:rFonts w:ascii="Verdana" w:hAnsi="Verdana"/>
          <w:sz w:val="18"/>
          <w:szCs w:val="18"/>
        </w:rPr>
        <w:t>.</w:t>
      </w:r>
    </w:p>
    <w:p w14:paraId="65D7E52D" w14:textId="77777777" w:rsidR="00557881" w:rsidRPr="001A1AA1" w:rsidRDefault="00557881" w:rsidP="00DF7B5B">
      <w:pPr>
        <w:widowControl w:val="0"/>
        <w:jc w:val="both"/>
        <w:rPr>
          <w:rFonts w:ascii="Verdana" w:hAnsi="Verdana"/>
          <w:sz w:val="18"/>
          <w:szCs w:val="18"/>
        </w:rPr>
      </w:pPr>
    </w:p>
    <w:p w14:paraId="65D7E52E" w14:textId="77777777" w:rsidR="003E3EDB" w:rsidRPr="001A1AA1" w:rsidRDefault="00557881" w:rsidP="00DF7B5B">
      <w:pPr>
        <w:widowControl w:val="0"/>
        <w:jc w:val="both"/>
        <w:rPr>
          <w:rFonts w:ascii="Verdana" w:hAnsi="Verdana"/>
          <w:sz w:val="18"/>
          <w:szCs w:val="18"/>
        </w:rPr>
      </w:pPr>
      <w:r w:rsidRPr="001A1AA1">
        <w:rPr>
          <w:rFonts w:ascii="Verdana" w:hAnsi="Verdana"/>
          <w:sz w:val="18"/>
          <w:szCs w:val="18"/>
        </w:rPr>
        <w:t xml:space="preserve">Regulated tariffs fixed for the Company power plants vary a lot depending on several conditions, including, but not limited to the following: power plant efficiency, power plant location, type of fuel used, investment plans. Historically, Smolenskaya GRES and Shaturskaya GRES had higher tariffs as compared to the Company power plants located in the Urals Federal District, Privolzhsky Federal District and Siberian Federal District, where the gas and coal prices are lower than in the Central Russia. </w:t>
      </w:r>
    </w:p>
    <w:p w14:paraId="65D7E52F" w14:textId="77777777" w:rsidR="003E3EDB" w:rsidRPr="001A1AA1" w:rsidRDefault="003E3EDB" w:rsidP="00DF7B5B">
      <w:pPr>
        <w:widowControl w:val="0"/>
        <w:jc w:val="both"/>
        <w:rPr>
          <w:rFonts w:ascii="Verdana" w:hAnsi="Verdana"/>
          <w:sz w:val="18"/>
          <w:szCs w:val="18"/>
        </w:rPr>
      </w:pPr>
    </w:p>
    <w:p w14:paraId="65D7E530" w14:textId="77777777" w:rsidR="003E3EDB" w:rsidRPr="001A1AA1" w:rsidRDefault="00E70EF7" w:rsidP="00DF7B5B">
      <w:pPr>
        <w:widowControl w:val="0"/>
        <w:jc w:val="both"/>
        <w:rPr>
          <w:rFonts w:ascii="Verdana" w:hAnsi="Verdana"/>
          <w:sz w:val="18"/>
          <w:szCs w:val="18"/>
        </w:rPr>
      </w:pPr>
      <w:r w:rsidRPr="001A1AA1">
        <w:rPr>
          <w:rFonts w:ascii="Verdana" w:hAnsi="Verdana"/>
          <w:sz w:val="18"/>
          <w:szCs w:val="18"/>
        </w:rPr>
        <w:t xml:space="preserve">Pursuant to the </w:t>
      </w:r>
      <w:r w:rsidR="003E3EDB" w:rsidRPr="001A1AA1">
        <w:rPr>
          <w:rFonts w:ascii="Verdana" w:hAnsi="Verdana"/>
          <w:sz w:val="18"/>
          <w:szCs w:val="18"/>
        </w:rPr>
        <w:t xml:space="preserve">Decree of the RF Government No. 1178 </w:t>
      </w:r>
      <w:r w:rsidRPr="001A1AA1">
        <w:rPr>
          <w:rFonts w:ascii="Verdana" w:hAnsi="Verdana"/>
          <w:sz w:val="18"/>
          <w:szCs w:val="18"/>
        </w:rPr>
        <w:t xml:space="preserve"> </w:t>
      </w:r>
      <w:r w:rsidR="003E3EDB" w:rsidRPr="001A1AA1">
        <w:rPr>
          <w:rFonts w:ascii="Verdana" w:hAnsi="Verdana"/>
          <w:sz w:val="18"/>
          <w:szCs w:val="18"/>
        </w:rPr>
        <w:t>"On pricing in regulated prices (tariffs) in the electric power sector"</w:t>
      </w:r>
      <w:r w:rsidRPr="001A1AA1">
        <w:rPr>
          <w:rFonts w:ascii="Verdana" w:hAnsi="Verdana"/>
          <w:sz w:val="18"/>
          <w:szCs w:val="18"/>
        </w:rPr>
        <w:t>,</w:t>
      </w:r>
      <w:r w:rsidR="003E3EDB" w:rsidRPr="001A1AA1">
        <w:rPr>
          <w:rFonts w:ascii="Verdana" w:hAnsi="Verdana"/>
          <w:sz w:val="18"/>
          <w:szCs w:val="18"/>
        </w:rPr>
        <w:t xml:space="preserve">  dated 29.12.2011 regulated prices (tariffs) for electric power (capacity) of the suppliers for sale at the wholesale market under regulated contracts for 2012 are set by the Federal Tariff Service without price indexes application for 2012. </w:t>
      </w:r>
    </w:p>
    <w:p w14:paraId="65D7E531" w14:textId="77777777" w:rsidR="003E3EDB" w:rsidRPr="001A1AA1" w:rsidRDefault="003E3EDB" w:rsidP="00DF7B5B">
      <w:pPr>
        <w:widowControl w:val="0"/>
        <w:jc w:val="both"/>
        <w:rPr>
          <w:rFonts w:ascii="Verdana" w:hAnsi="Verdana"/>
          <w:sz w:val="18"/>
          <w:szCs w:val="18"/>
        </w:rPr>
      </w:pPr>
    </w:p>
    <w:p w14:paraId="65D7E532"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Details of power tariff change dynamics for the Company power plants is given in the table:</w:t>
      </w:r>
    </w:p>
    <w:p w14:paraId="65D7E533" w14:textId="77777777" w:rsidR="00557881" w:rsidRPr="001A1AA1" w:rsidRDefault="00557881" w:rsidP="00DF7B5B">
      <w:pPr>
        <w:widowControl w:val="0"/>
        <w:jc w:val="both"/>
        <w:rPr>
          <w:rFonts w:ascii="Verdana" w:hAnsi="Verdana"/>
          <w:i/>
          <w:sz w:val="18"/>
          <w:szCs w:val="18"/>
        </w:rPr>
      </w:pPr>
    </w:p>
    <w:tbl>
      <w:tblPr>
        <w:tblW w:w="5000" w:type="pct"/>
        <w:tblCellSpacing w:w="7" w:type="dxa"/>
        <w:shd w:val="clear" w:color="auto" w:fill="FFFFFF"/>
        <w:tblCellMar>
          <w:top w:w="75" w:type="dxa"/>
          <w:left w:w="75" w:type="dxa"/>
          <w:bottom w:w="75" w:type="dxa"/>
          <w:right w:w="75" w:type="dxa"/>
        </w:tblCellMar>
        <w:tblLook w:val="04A0" w:firstRow="1" w:lastRow="0" w:firstColumn="1" w:lastColumn="0" w:noHBand="0" w:noVBand="1"/>
      </w:tblPr>
      <w:tblGrid>
        <w:gridCol w:w="3380"/>
        <w:gridCol w:w="1914"/>
        <w:gridCol w:w="1955"/>
        <w:gridCol w:w="2567"/>
      </w:tblGrid>
      <w:tr w:rsidR="00557881" w:rsidRPr="001A1AA1" w14:paraId="65D7E535" w14:textId="77777777" w:rsidTr="00842B62">
        <w:trPr>
          <w:tblCellSpacing w:w="7" w:type="dxa"/>
        </w:trPr>
        <w:tc>
          <w:tcPr>
            <w:tcW w:w="4986" w:type="pct"/>
            <w:gridSpan w:val="4"/>
            <w:shd w:val="clear" w:color="auto" w:fill="FF0000"/>
            <w:vAlign w:val="center"/>
          </w:tcPr>
          <w:p w14:paraId="65D7E534" w14:textId="77777777" w:rsidR="00557881" w:rsidRPr="001A1AA1" w:rsidRDefault="00557881" w:rsidP="00DF7B5B">
            <w:pPr>
              <w:widowControl w:val="0"/>
              <w:jc w:val="both"/>
              <w:rPr>
                <w:rFonts w:ascii="Verdana" w:hAnsi="Verdana"/>
                <w:b/>
                <w:sz w:val="18"/>
                <w:szCs w:val="18"/>
              </w:rPr>
            </w:pPr>
            <w:r w:rsidRPr="001A1AA1">
              <w:rPr>
                <w:rFonts w:ascii="Verdana" w:hAnsi="Verdana"/>
                <w:b/>
                <w:sz w:val="18"/>
                <w:szCs w:val="18"/>
              </w:rPr>
              <w:t>Tariffs for electric power, rub</w:t>
            </w:r>
            <w:r w:rsidR="00E70EF7" w:rsidRPr="001A1AA1">
              <w:rPr>
                <w:rFonts w:ascii="Verdana" w:hAnsi="Verdana"/>
                <w:b/>
                <w:sz w:val="18"/>
                <w:szCs w:val="18"/>
              </w:rPr>
              <w:t>.</w:t>
            </w:r>
            <w:r w:rsidRPr="001A1AA1">
              <w:rPr>
                <w:rFonts w:ascii="Verdana" w:hAnsi="Verdana"/>
                <w:b/>
                <w:sz w:val="18"/>
                <w:szCs w:val="18"/>
              </w:rPr>
              <w:t xml:space="preserve">/MW </w:t>
            </w:r>
            <w:r w:rsidR="00E70EF7" w:rsidRPr="001A1AA1">
              <w:rPr>
                <w:rFonts w:ascii="Verdana" w:hAnsi="Verdana"/>
                <w:b/>
                <w:sz w:val="18"/>
                <w:szCs w:val="18"/>
              </w:rPr>
              <w:t>h</w:t>
            </w:r>
          </w:p>
        </w:tc>
      </w:tr>
      <w:tr w:rsidR="00557881" w:rsidRPr="001A1AA1" w14:paraId="65D7E53A" w14:textId="77777777" w:rsidTr="00842B62">
        <w:trPr>
          <w:tblCellSpacing w:w="7" w:type="dxa"/>
        </w:trPr>
        <w:tc>
          <w:tcPr>
            <w:tcW w:w="1719" w:type="pct"/>
            <w:tcBorders>
              <w:bottom w:val="single" w:sz="4" w:space="0" w:color="auto"/>
            </w:tcBorders>
            <w:shd w:val="clear" w:color="auto" w:fill="F2F2F2"/>
            <w:vAlign w:val="center"/>
          </w:tcPr>
          <w:p w14:paraId="65D7E536" w14:textId="77777777" w:rsidR="00557881" w:rsidRPr="001A1AA1" w:rsidRDefault="00557881" w:rsidP="00DF7B5B">
            <w:pPr>
              <w:widowControl w:val="0"/>
              <w:jc w:val="both"/>
              <w:rPr>
                <w:rFonts w:ascii="Verdana" w:hAnsi="Verdana"/>
                <w:b/>
                <w:bCs/>
                <w:sz w:val="18"/>
                <w:szCs w:val="18"/>
              </w:rPr>
            </w:pPr>
            <w:r w:rsidRPr="001A1AA1">
              <w:rPr>
                <w:rFonts w:ascii="Verdana" w:hAnsi="Verdana"/>
                <w:b/>
                <w:sz w:val="18"/>
                <w:szCs w:val="18"/>
              </w:rPr>
              <w:t>Power plant</w:t>
            </w:r>
          </w:p>
        </w:tc>
        <w:tc>
          <w:tcPr>
            <w:tcW w:w="972" w:type="pct"/>
            <w:tcBorders>
              <w:bottom w:val="single" w:sz="4" w:space="0" w:color="auto"/>
            </w:tcBorders>
            <w:shd w:val="clear" w:color="auto" w:fill="F2F2F2"/>
            <w:vAlign w:val="center"/>
          </w:tcPr>
          <w:p w14:paraId="65D7E537" w14:textId="77777777" w:rsidR="00557881" w:rsidRPr="001A1AA1" w:rsidRDefault="00557881" w:rsidP="00DF7B5B">
            <w:pPr>
              <w:widowControl w:val="0"/>
              <w:jc w:val="both"/>
              <w:rPr>
                <w:rFonts w:ascii="Verdana" w:hAnsi="Verdana"/>
                <w:b/>
                <w:sz w:val="18"/>
                <w:szCs w:val="18"/>
              </w:rPr>
            </w:pPr>
            <w:r w:rsidRPr="001A1AA1">
              <w:rPr>
                <w:rFonts w:ascii="Verdana" w:hAnsi="Verdana"/>
                <w:b/>
                <w:bCs/>
                <w:sz w:val="18"/>
                <w:szCs w:val="18"/>
              </w:rPr>
              <w:t>2010</w:t>
            </w:r>
          </w:p>
        </w:tc>
        <w:tc>
          <w:tcPr>
            <w:tcW w:w="993" w:type="pct"/>
            <w:tcBorders>
              <w:bottom w:val="single" w:sz="4" w:space="0" w:color="auto"/>
            </w:tcBorders>
            <w:shd w:val="clear" w:color="auto" w:fill="F2F2F2"/>
            <w:vAlign w:val="center"/>
          </w:tcPr>
          <w:p w14:paraId="65D7E538" w14:textId="77777777" w:rsidR="00557881" w:rsidRPr="001A1AA1" w:rsidRDefault="00557881" w:rsidP="00DF7B5B">
            <w:pPr>
              <w:widowControl w:val="0"/>
              <w:jc w:val="both"/>
              <w:rPr>
                <w:rFonts w:ascii="Verdana" w:hAnsi="Verdana"/>
                <w:b/>
                <w:bCs/>
                <w:sz w:val="18"/>
                <w:szCs w:val="18"/>
              </w:rPr>
            </w:pPr>
            <w:r w:rsidRPr="001A1AA1">
              <w:rPr>
                <w:rFonts w:ascii="Verdana" w:hAnsi="Verdana"/>
                <w:b/>
                <w:bCs/>
                <w:sz w:val="18"/>
                <w:szCs w:val="18"/>
              </w:rPr>
              <w:t>2011</w:t>
            </w:r>
          </w:p>
        </w:tc>
        <w:tc>
          <w:tcPr>
            <w:tcW w:w="1281" w:type="pct"/>
            <w:tcBorders>
              <w:bottom w:val="single" w:sz="4" w:space="0" w:color="auto"/>
            </w:tcBorders>
            <w:shd w:val="clear" w:color="auto" w:fill="F2F2F2"/>
            <w:vAlign w:val="center"/>
          </w:tcPr>
          <w:p w14:paraId="65D7E539" w14:textId="77777777" w:rsidR="00557881" w:rsidRPr="001A1AA1" w:rsidRDefault="00557881" w:rsidP="00DF7B5B">
            <w:pPr>
              <w:widowControl w:val="0"/>
              <w:jc w:val="both"/>
              <w:rPr>
                <w:rFonts w:ascii="Verdana" w:hAnsi="Verdana"/>
                <w:b/>
                <w:bCs/>
                <w:sz w:val="18"/>
                <w:szCs w:val="18"/>
              </w:rPr>
            </w:pPr>
            <w:r w:rsidRPr="001A1AA1">
              <w:rPr>
                <w:rFonts w:ascii="Verdana" w:hAnsi="Verdana"/>
                <w:b/>
                <w:bCs/>
                <w:sz w:val="18"/>
                <w:szCs w:val="18"/>
              </w:rPr>
              <w:t>2012</w:t>
            </w:r>
          </w:p>
        </w:tc>
      </w:tr>
      <w:tr w:rsidR="00557881" w:rsidRPr="001A1AA1" w14:paraId="65D7E53F" w14:textId="77777777" w:rsidTr="00842B62">
        <w:trPr>
          <w:trHeight w:val="161"/>
          <w:tblCellSpacing w:w="7" w:type="dxa"/>
        </w:trPr>
        <w:tc>
          <w:tcPr>
            <w:tcW w:w="1719" w:type="pct"/>
            <w:tcBorders>
              <w:bottom w:val="single" w:sz="2" w:space="0" w:color="auto"/>
            </w:tcBorders>
            <w:shd w:val="clear" w:color="auto" w:fill="FFFFFF"/>
            <w:vAlign w:val="bottom"/>
          </w:tcPr>
          <w:p w14:paraId="65D7E53B"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Surgutskaya GRES-2</w:t>
            </w:r>
          </w:p>
        </w:tc>
        <w:tc>
          <w:tcPr>
            <w:tcW w:w="972" w:type="pct"/>
            <w:tcBorders>
              <w:bottom w:val="single" w:sz="2" w:space="0" w:color="auto"/>
            </w:tcBorders>
            <w:shd w:val="clear" w:color="auto" w:fill="FFFFFF"/>
            <w:vAlign w:val="center"/>
          </w:tcPr>
          <w:p w14:paraId="65D7E53C"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525.6</w:t>
            </w:r>
          </w:p>
        </w:tc>
        <w:tc>
          <w:tcPr>
            <w:tcW w:w="993" w:type="pct"/>
            <w:tcBorders>
              <w:bottom w:val="single" w:sz="2" w:space="0" w:color="auto"/>
            </w:tcBorders>
            <w:shd w:val="clear" w:color="auto" w:fill="FFFFFF"/>
            <w:vAlign w:val="center"/>
          </w:tcPr>
          <w:p w14:paraId="65D7E53D"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605.13</w:t>
            </w:r>
          </w:p>
        </w:tc>
        <w:tc>
          <w:tcPr>
            <w:tcW w:w="1281" w:type="pct"/>
            <w:tcBorders>
              <w:bottom w:val="single" w:sz="2" w:space="0" w:color="auto"/>
            </w:tcBorders>
            <w:shd w:val="clear" w:color="auto" w:fill="F2F2F2"/>
            <w:vAlign w:val="center"/>
          </w:tcPr>
          <w:p w14:paraId="65D7E53E"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605.59</w:t>
            </w:r>
          </w:p>
        </w:tc>
      </w:tr>
      <w:tr w:rsidR="00557881" w:rsidRPr="001A1AA1" w14:paraId="65D7E544" w14:textId="77777777" w:rsidTr="00842B62">
        <w:trPr>
          <w:trHeight w:val="161"/>
          <w:tblCellSpacing w:w="7" w:type="dxa"/>
        </w:trPr>
        <w:tc>
          <w:tcPr>
            <w:tcW w:w="1719" w:type="pct"/>
            <w:tcBorders>
              <w:bottom w:val="single" w:sz="2" w:space="0" w:color="auto"/>
            </w:tcBorders>
            <w:shd w:val="clear" w:color="auto" w:fill="FFFFFF"/>
            <w:vAlign w:val="bottom"/>
          </w:tcPr>
          <w:p w14:paraId="65D7E540"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Berezovskaya GRES</w:t>
            </w:r>
          </w:p>
        </w:tc>
        <w:tc>
          <w:tcPr>
            <w:tcW w:w="972" w:type="pct"/>
            <w:tcBorders>
              <w:bottom w:val="single" w:sz="2" w:space="0" w:color="auto"/>
            </w:tcBorders>
            <w:shd w:val="clear" w:color="auto" w:fill="FFFFFF"/>
            <w:vAlign w:val="center"/>
          </w:tcPr>
          <w:p w14:paraId="65D7E541"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307.25</w:t>
            </w:r>
          </w:p>
        </w:tc>
        <w:tc>
          <w:tcPr>
            <w:tcW w:w="993" w:type="pct"/>
            <w:tcBorders>
              <w:bottom w:val="single" w:sz="2" w:space="0" w:color="auto"/>
            </w:tcBorders>
            <w:shd w:val="clear" w:color="auto" w:fill="FFFFFF"/>
            <w:vAlign w:val="center"/>
          </w:tcPr>
          <w:p w14:paraId="65D7E542"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328.33</w:t>
            </w:r>
          </w:p>
        </w:tc>
        <w:tc>
          <w:tcPr>
            <w:tcW w:w="1281" w:type="pct"/>
            <w:tcBorders>
              <w:bottom w:val="single" w:sz="2" w:space="0" w:color="auto"/>
            </w:tcBorders>
            <w:shd w:val="clear" w:color="auto" w:fill="F2F2F2"/>
            <w:vAlign w:val="center"/>
          </w:tcPr>
          <w:p w14:paraId="65D7E543"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285.63</w:t>
            </w:r>
          </w:p>
        </w:tc>
      </w:tr>
      <w:tr w:rsidR="00557881" w:rsidRPr="001A1AA1" w14:paraId="65D7E549" w14:textId="77777777" w:rsidTr="00842B62">
        <w:trPr>
          <w:trHeight w:val="161"/>
          <w:tblCellSpacing w:w="7" w:type="dxa"/>
        </w:trPr>
        <w:tc>
          <w:tcPr>
            <w:tcW w:w="1719" w:type="pct"/>
            <w:tcBorders>
              <w:bottom w:val="single" w:sz="2" w:space="0" w:color="auto"/>
            </w:tcBorders>
            <w:shd w:val="clear" w:color="auto" w:fill="FFFFFF"/>
            <w:vAlign w:val="bottom"/>
          </w:tcPr>
          <w:p w14:paraId="65D7E545"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Shaturskaya GRES</w:t>
            </w:r>
          </w:p>
        </w:tc>
        <w:tc>
          <w:tcPr>
            <w:tcW w:w="972" w:type="pct"/>
            <w:tcBorders>
              <w:bottom w:val="single" w:sz="2" w:space="0" w:color="auto"/>
            </w:tcBorders>
            <w:shd w:val="clear" w:color="auto" w:fill="FFFFFF"/>
            <w:vAlign w:val="center"/>
          </w:tcPr>
          <w:p w14:paraId="65D7E546"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1,119.63</w:t>
            </w:r>
          </w:p>
        </w:tc>
        <w:tc>
          <w:tcPr>
            <w:tcW w:w="993" w:type="pct"/>
            <w:tcBorders>
              <w:bottom w:val="single" w:sz="2" w:space="0" w:color="auto"/>
            </w:tcBorders>
            <w:shd w:val="clear" w:color="auto" w:fill="FFFFFF"/>
            <w:vAlign w:val="center"/>
          </w:tcPr>
          <w:p w14:paraId="65D7E547"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1,119.83</w:t>
            </w:r>
          </w:p>
        </w:tc>
        <w:tc>
          <w:tcPr>
            <w:tcW w:w="1281" w:type="pct"/>
            <w:tcBorders>
              <w:bottom w:val="single" w:sz="2" w:space="0" w:color="auto"/>
            </w:tcBorders>
            <w:shd w:val="clear" w:color="auto" w:fill="F2F2F2"/>
            <w:vAlign w:val="center"/>
          </w:tcPr>
          <w:p w14:paraId="65D7E548"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1,094.14</w:t>
            </w:r>
          </w:p>
        </w:tc>
      </w:tr>
      <w:tr w:rsidR="00557881" w:rsidRPr="001A1AA1" w14:paraId="65D7E54E" w14:textId="77777777" w:rsidTr="00842B62">
        <w:trPr>
          <w:trHeight w:val="161"/>
          <w:tblCellSpacing w:w="7" w:type="dxa"/>
        </w:trPr>
        <w:tc>
          <w:tcPr>
            <w:tcW w:w="1719" w:type="pct"/>
            <w:tcBorders>
              <w:bottom w:val="single" w:sz="2" w:space="0" w:color="auto"/>
            </w:tcBorders>
            <w:shd w:val="clear" w:color="auto" w:fill="FFFFFF"/>
            <w:vAlign w:val="bottom"/>
          </w:tcPr>
          <w:p w14:paraId="65D7E54A"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Smolenskaya GRES</w:t>
            </w:r>
          </w:p>
        </w:tc>
        <w:tc>
          <w:tcPr>
            <w:tcW w:w="972" w:type="pct"/>
            <w:tcBorders>
              <w:bottom w:val="single" w:sz="2" w:space="0" w:color="auto"/>
            </w:tcBorders>
            <w:shd w:val="clear" w:color="auto" w:fill="FFFFFF"/>
            <w:vAlign w:val="center"/>
          </w:tcPr>
          <w:p w14:paraId="65D7E54B"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986.04</w:t>
            </w:r>
          </w:p>
        </w:tc>
        <w:tc>
          <w:tcPr>
            <w:tcW w:w="993" w:type="pct"/>
            <w:tcBorders>
              <w:bottom w:val="single" w:sz="2" w:space="0" w:color="auto"/>
            </w:tcBorders>
            <w:shd w:val="clear" w:color="auto" w:fill="FFFFFF"/>
            <w:vAlign w:val="center"/>
          </w:tcPr>
          <w:p w14:paraId="65D7E54C"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1,115.36</w:t>
            </w:r>
          </w:p>
        </w:tc>
        <w:tc>
          <w:tcPr>
            <w:tcW w:w="1281" w:type="pct"/>
            <w:tcBorders>
              <w:bottom w:val="single" w:sz="2" w:space="0" w:color="auto"/>
            </w:tcBorders>
            <w:shd w:val="clear" w:color="auto" w:fill="F2F2F2"/>
            <w:vAlign w:val="center"/>
          </w:tcPr>
          <w:p w14:paraId="65D7E54D"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1,168.80</w:t>
            </w:r>
          </w:p>
        </w:tc>
      </w:tr>
      <w:tr w:rsidR="00557881" w:rsidRPr="001A1AA1" w14:paraId="65D7E553" w14:textId="77777777" w:rsidTr="00842B62">
        <w:trPr>
          <w:trHeight w:val="161"/>
          <w:tblCellSpacing w:w="7" w:type="dxa"/>
        </w:trPr>
        <w:tc>
          <w:tcPr>
            <w:tcW w:w="1719" w:type="pct"/>
            <w:tcBorders>
              <w:bottom w:val="single" w:sz="2" w:space="0" w:color="auto"/>
            </w:tcBorders>
            <w:shd w:val="clear" w:color="auto" w:fill="FFFFFF"/>
            <w:vAlign w:val="bottom"/>
          </w:tcPr>
          <w:p w14:paraId="65D7E54F"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Yaivinskaya GRES</w:t>
            </w:r>
          </w:p>
        </w:tc>
        <w:tc>
          <w:tcPr>
            <w:tcW w:w="972" w:type="pct"/>
            <w:tcBorders>
              <w:bottom w:val="single" w:sz="2" w:space="0" w:color="auto"/>
            </w:tcBorders>
            <w:shd w:val="clear" w:color="auto" w:fill="FFFFFF"/>
            <w:vAlign w:val="center"/>
          </w:tcPr>
          <w:p w14:paraId="65D7E550"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754.49</w:t>
            </w:r>
          </w:p>
        </w:tc>
        <w:tc>
          <w:tcPr>
            <w:tcW w:w="993" w:type="pct"/>
            <w:tcBorders>
              <w:bottom w:val="single" w:sz="2" w:space="0" w:color="auto"/>
            </w:tcBorders>
            <w:shd w:val="clear" w:color="auto" w:fill="FFFFFF"/>
            <w:vAlign w:val="center"/>
          </w:tcPr>
          <w:p w14:paraId="65D7E551"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863.36</w:t>
            </w:r>
          </w:p>
        </w:tc>
        <w:tc>
          <w:tcPr>
            <w:tcW w:w="1281" w:type="pct"/>
            <w:tcBorders>
              <w:bottom w:val="single" w:sz="2" w:space="0" w:color="auto"/>
            </w:tcBorders>
            <w:shd w:val="clear" w:color="auto" w:fill="F2F2F2"/>
            <w:vAlign w:val="center"/>
          </w:tcPr>
          <w:p w14:paraId="65D7E552"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863.44</w:t>
            </w:r>
          </w:p>
        </w:tc>
      </w:tr>
    </w:tbl>
    <w:p w14:paraId="65D7E554" w14:textId="77777777" w:rsidR="00557881" w:rsidRPr="001A1AA1" w:rsidRDefault="00557881" w:rsidP="00DF7B5B">
      <w:pPr>
        <w:widowControl w:val="0"/>
        <w:jc w:val="both"/>
        <w:rPr>
          <w:rFonts w:ascii="Verdana" w:hAnsi="Verdana"/>
          <w:sz w:val="18"/>
          <w:szCs w:val="18"/>
        </w:rPr>
      </w:pPr>
    </w:p>
    <w:p w14:paraId="65D7E555"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In 2012 in total under regulated contracts the Company sold over 9 bln kWh</w:t>
      </w:r>
      <w:r w:rsidR="00E70EF7" w:rsidRPr="001A1AA1">
        <w:rPr>
          <w:rFonts w:ascii="Verdana" w:hAnsi="Verdana"/>
          <w:sz w:val="18"/>
          <w:szCs w:val="18"/>
        </w:rPr>
        <w:t xml:space="preserve"> </w:t>
      </w:r>
      <w:r w:rsidRPr="001A1AA1">
        <w:rPr>
          <w:rFonts w:ascii="Verdana" w:hAnsi="Verdana"/>
          <w:sz w:val="18"/>
          <w:szCs w:val="18"/>
        </w:rPr>
        <w:t xml:space="preserve"> of electric power. Revenues from sales in the regulated market segment made 8 billion  218 mln</w:t>
      </w:r>
      <w:r w:rsidR="00DD4C26" w:rsidRPr="001A1AA1">
        <w:rPr>
          <w:rFonts w:ascii="Verdana" w:hAnsi="Verdana"/>
          <w:sz w:val="18"/>
          <w:szCs w:val="18"/>
        </w:rPr>
        <w:t xml:space="preserve"> </w:t>
      </w:r>
      <w:r w:rsidRPr="001A1AA1">
        <w:rPr>
          <w:rFonts w:ascii="Verdana" w:hAnsi="Verdana"/>
          <w:sz w:val="18"/>
          <w:szCs w:val="18"/>
        </w:rPr>
        <w:t xml:space="preserve"> roubles. Amount of this revenue includes also payment for capacity, actual amount of which in 2012 made 2 bln 607 mln roubles.</w:t>
      </w:r>
    </w:p>
    <w:p w14:paraId="65D7E556" w14:textId="77777777" w:rsidR="00557881" w:rsidRPr="001A1AA1" w:rsidRDefault="00557881" w:rsidP="00DF7B5B">
      <w:pPr>
        <w:widowControl w:val="0"/>
        <w:jc w:val="both"/>
        <w:rPr>
          <w:rFonts w:ascii="Verdana" w:hAnsi="Verdana"/>
          <w:sz w:val="18"/>
          <w:szCs w:val="18"/>
        </w:rPr>
      </w:pPr>
    </w:p>
    <w:p w14:paraId="65D7E557" w14:textId="77777777" w:rsidR="003E3EDB" w:rsidRDefault="003E3EDB" w:rsidP="00DF7B5B">
      <w:pPr>
        <w:widowControl w:val="0"/>
        <w:jc w:val="both"/>
        <w:rPr>
          <w:rFonts w:ascii="Verdana" w:hAnsi="Verdana"/>
          <w:sz w:val="18"/>
          <w:szCs w:val="18"/>
        </w:rPr>
      </w:pPr>
    </w:p>
    <w:p w14:paraId="65D7E558" w14:textId="77777777" w:rsidR="00926108" w:rsidRDefault="00926108" w:rsidP="00DF7B5B">
      <w:pPr>
        <w:widowControl w:val="0"/>
        <w:jc w:val="both"/>
        <w:rPr>
          <w:rFonts w:ascii="Verdana" w:hAnsi="Verdana"/>
          <w:sz w:val="18"/>
          <w:szCs w:val="18"/>
        </w:rPr>
      </w:pPr>
    </w:p>
    <w:p w14:paraId="65D7E559" w14:textId="77777777" w:rsidR="00926108" w:rsidRDefault="00926108" w:rsidP="00DF7B5B">
      <w:pPr>
        <w:widowControl w:val="0"/>
        <w:jc w:val="both"/>
        <w:rPr>
          <w:rFonts w:ascii="Verdana" w:hAnsi="Verdana"/>
          <w:sz w:val="18"/>
          <w:szCs w:val="18"/>
        </w:rPr>
      </w:pPr>
    </w:p>
    <w:p w14:paraId="65D7E55A" w14:textId="77777777" w:rsidR="00926108" w:rsidRDefault="00926108" w:rsidP="00DF7B5B">
      <w:pPr>
        <w:widowControl w:val="0"/>
        <w:jc w:val="both"/>
        <w:rPr>
          <w:rFonts w:ascii="Verdana" w:hAnsi="Verdana"/>
          <w:sz w:val="18"/>
          <w:szCs w:val="18"/>
        </w:rPr>
      </w:pPr>
    </w:p>
    <w:p w14:paraId="65D7E55B" w14:textId="77777777" w:rsidR="00926108" w:rsidRDefault="00926108" w:rsidP="00DF7B5B">
      <w:pPr>
        <w:widowControl w:val="0"/>
        <w:jc w:val="both"/>
        <w:rPr>
          <w:rFonts w:ascii="Verdana" w:hAnsi="Verdana"/>
          <w:sz w:val="18"/>
          <w:szCs w:val="18"/>
        </w:rPr>
      </w:pPr>
    </w:p>
    <w:p w14:paraId="65D7E55C" w14:textId="77777777" w:rsidR="00926108" w:rsidRPr="001A1AA1" w:rsidRDefault="00926108" w:rsidP="00DF7B5B">
      <w:pPr>
        <w:widowControl w:val="0"/>
        <w:jc w:val="both"/>
        <w:rPr>
          <w:rFonts w:ascii="Verdana" w:hAnsi="Verdana"/>
          <w:sz w:val="18"/>
          <w:szCs w:val="18"/>
        </w:rPr>
      </w:pPr>
    </w:p>
    <w:p w14:paraId="65D7E55D" w14:textId="77777777" w:rsidR="003E3EDB" w:rsidRPr="001A1AA1" w:rsidRDefault="003E3EDB" w:rsidP="00DF7B5B">
      <w:pPr>
        <w:widowControl w:val="0"/>
        <w:jc w:val="both"/>
        <w:rPr>
          <w:rFonts w:ascii="Verdana" w:hAnsi="Verdana"/>
          <w:sz w:val="18"/>
          <w:szCs w:val="18"/>
        </w:rPr>
      </w:pPr>
    </w:p>
    <w:p w14:paraId="65D7E55E" w14:textId="77777777" w:rsidR="003E3EDB" w:rsidRPr="001A1AA1" w:rsidRDefault="003E3EDB" w:rsidP="00DF7B5B">
      <w:pPr>
        <w:widowControl w:val="0"/>
        <w:jc w:val="both"/>
        <w:rPr>
          <w:rFonts w:ascii="Verdana" w:hAnsi="Verdana"/>
          <w:sz w:val="18"/>
          <w:szCs w:val="18"/>
        </w:rPr>
      </w:pPr>
    </w:p>
    <w:p w14:paraId="65D7E55F" w14:textId="77777777" w:rsidR="003E3EDB" w:rsidRPr="001A1AA1" w:rsidRDefault="003E3EDB" w:rsidP="00DF7B5B">
      <w:pPr>
        <w:widowControl w:val="0"/>
        <w:jc w:val="both"/>
        <w:rPr>
          <w:rFonts w:ascii="Verdana" w:hAnsi="Verdana"/>
          <w:sz w:val="18"/>
          <w:szCs w:val="18"/>
        </w:rPr>
      </w:pPr>
    </w:p>
    <w:p w14:paraId="65D7E560"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lastRenderedPageBreak/>
        <w:t>Capacity tariffs set forth by FTS for E.ON Russia power plants for the period from 2010 to 2012 are presented in the table below:</w:t>
      </w:r>
    </w:p>
    <w:p w14:paraId="65D7E561" w14:textId="77777777" w:rsidR="00557881" w:rsidRPr="001A1AA1" w:rsidRDefault="00557881" w:rsidP="00DF7B5B">
      <w:pPr>
        <w:widowControl w:val="0"/>
        <w:jc w:val="both"/>
        <w:rPr>
          <w:rFonts w:ascii="Verdana" w:hAnsi="Verdana"/>
          <w:sz w:val="18"/>
          <w:szCs w:val="18"/>
        </w:rPr>
      </w:pPr>
    </w:p>
    <w:tbl>
      <w:tblPr>
        <w:tblW w:w="5000" w:type="pct"/>
        <w:tblCellSpacing w:w="7" w:type="dxa"/>
        <w:shd w:val="clear" w:color="auto" w:fill="FFFFFF"/>
        <w:tblCellMar>
          <w:top w:w="75" w:type="dxa"/>
          <w:left w:w="75" w:type="dxa"/>
          <w:bottom w:w="75" w:type="dxa"/>
          <w:right w:w="75" w:type="dxa"/>
        </w:tblCellMar>
        <w:tblLook w:val="04A0" w:firstRow="1" w:lastRow="0" w:firstColumn="1" w:lastColumn="0" w:noHBand="0" w:noVBand="1"/>
      </w:tblPr>
      <w:tblGrid>
        <w:gridCol w:w="3462"/>
        <w:gridCol w:w="1917"/>
        <w:gridCol w:w="1868"/>
        <w:gridCol w:w="2569"/>
      </w:tblGrid>
      <w:tr w:rsidR="00557881" w:rsidRPr="001A1AA1" w14:paraId="65D7E563" w14:textId="77777777" w:rsidTr="00842B62">
        <w:trPr>
          <w:tblCellSpacing w:w="7" w:type="dxa"/>
        </w:trPr>
        <w:tc>
          <w:tcPr>
            <w:tcW w:w="4986" w:type="pct"/>
            <w:gridSpan w:val="4"/>
            <w:shd w:val="clear" w:color="auto" w:fill="FF0000"/>
            <w:vAlign w:val="center"/>
          </w:tcPr>
          <w:p w14:paraId="65D7E562" w14:textId="77777777" w:rsidR="00557881" w:rsidRPr="001A1AA1" w:rsidRDefault="00557881" w:rsidP="00DF7B5B">
            <w:pPr>
              <w:widowControl w:val="0"/>
              <w:jc w:val="both"/>
              <w:rPr>
                <w:rFonts w:ascii="Verdana" w:hAnsi="Verdana"/>
                <w:b/>
                <w:sz w:val="18"/>
                <w:szCs w:val="18"/>
              </w:rPr>
            </w:pPr>
            <w:r w:rsidRPr="001A1AA1">
              <w:rPr>
                <w:rFonts w:ascii="Verdana" w:hAnsi="Verdana"/>
                <w:b/>
                <w:sz w:val="18"/>
                <w:szCs w:val="18"/>
              </w:rPr>
              <w:t>Capacity tariffs, RUR/MW per month</w:t>
            </w:r>
          </w:p>
        </w:tc>
      </w:tr>
      <w:tr w:rsidR="00557881" w:rsidRPr="001A1AA1" w14:paraId="65D7E568" w14:textId="77777777" w:rsidTr="00842B62">
        <w:trPr>
          <w:trHeight w:val="161"/>
          <w:tblCellSpacing w:w="7" w:type="dxa"/>
        </w:trPr>
        <w:tc>
          <w:tcPr>
            <w:tcW w:w="1761" w:type="pct"/>
            <w:tcBorders>
              <w:bottom w:val="single" w:sz="2" w:space="0" w:color="auto"/>
            </w:tcBorders>
            <w:shd w:val="pct5" w:color="auto" w:fill="auto"/>
            <w:vAlign w:val="center"/>
          </w:tcPr>
          <w:p w14:paraId="65D7E564" w14:textId="77777777" w:rsidR="00557881" w:rsidRPr="001A1AA1" w:rsidRDefault="00557881" w:rsidP="00DF7B5B">
            <w:pPr>
              <w:widowControl w:val="0"/>
              <w:jc w:val="both"/>
              <w:rPr>
                <w:rFonts w:ascii="Verdana" w:hAnsi="Verdana"/>
                <w:b/>
                <w:sz w:val="18"/>
                <w:szCs w:val="18"/>
              </w:rPr>
            </w:pPr>
            <w:r w:rsidRPr="001A1AA1">
              <w:rPr>
                <w:rFonts w:ascii="Verdana" w:hAnsi="Verdana"/>
                <w:b/>
                <w:sz w:val="18"/>
                <w:szCs w:val="18"/>
              </w:rPr>
              <w:t>Power plant</w:t>
            </w:r>
          </w:p>
        </w:tc>
        <w:tc>
          <w:tcPr>
            <w:tcW w:w="974" w:type="pct"/>
            <w:tcBorders>
              <w:bottom w:val="single" w:sz="2" w:space="0" w:color="auto"/>
            </w:tcBorders>
            <w:shd w:val="pct5" w:color="auto" w:fill="auto"/>
            <w:vAlign w:val="center"/>
          </w:tcPr>
          <w:p w14:paraId="65D7E565" w14:textId="77777777" w:rsidR="00557881" w:rsidRPr="001A1AA1" w:rsidRDefault="00557881" w:rsidP="00DF7B5B">
            <w:pPr>
              <w:widowControl w:val="0"/>
              <w:jc w:val="both"/>
              <w:rPr>
                <w:rFonts w:ascii="Verdana" w:hAnsi="Verdana"/>
                <w:b/>
                <w:sz w:val="18"/>
                <w:szCs w:val="18"/>
              </w:rPr>
            </w:pPr>
            <w:r w:rsidRPr="001A1AA1">
              <w:rPr>
                <w:rFonts w:ascii="Verdana" w:hAnsi="Verdana"/>
                <w:b/>
                <w:sz w:val="18"/>
                <w:szCs w:val="18"/>
              </w:rPr>
              <w:t>20</w:t>
            </w:r>
            <w:r w:rsidR="0030256F" w:rsidRPr="001A1AA1">
              <w:rPr>
                <w:rFonts w:ascii="Verdana" w:hAnsi="Verdana"/>
                <w:b/>
                <w:sz w:val="18"/>
                <w:szCs w:val="18"/>
              </w:rPr>
              <w:t>10</w:t>
            </w:r>
          </w:p>
        </w:tc>
        <w:tc>
          <w:tcPr>
            <w:tcW w:w="948" w:type="pct"/>
            <w:tcBorders>
              <w:bottom w:val="single" w:sz="2" w:space="0" w:color="auto"/>
            </w:tcBorders>
            <w:shd w:val="pct5" w:color="auto" w:fill="auto"/>
            <w:vAlign w:val="center"/>
          </w:tcPr>
          <w:p w14:paraId="65D7E566" w14:textId="77777777" w:rsidR="00557881" w:rsidRPr="001A1AA1" w:rsidRDefault="00557881" w:rsidP="00DF7B5B">
            <w:pPr>
              <w:widowControl w:val="0"/>
              <w:jc w:val="both"/>
              <w:rPr>
                <w:rFonts w:ascii="Verdana" w:hAnsi="Verdana"/>
                <w:b/>
                <w:sz w:val="18"/>
                <w:szCs w:val="18"/>
              </w:rPr>
            </w:pPr>
            <w:r w:rsidRPr="001A1AA1">
              <w:rPr>
                <w:rFonts w:ascii="Verdana" w:hAnsi="Verdana"/>
                <w:b/>
                <w:sz w:val="18"/>
                <w:szCs w:val="18"/>
              </w:rPr>
              <w:t>201</w:t>
            </w:r>
            <w:r w:rsidR="0030256F" w:rsidRPr="001A1AA1">
              <w:rPr>
                <w:rFonts w:ascii="Verdana" w:hAnsi="Verdana"/>
                <w:b/>
                <w:sz w:val="18"/>
                <w:szCs w:val="18"/>
              </w:rPr>
              <w:t>1</w:t>
            </w:r>
          </w:p>
        </w:tc>
        <w:tc>
          <w:tcPr>
            <w:tcW w:w="1282" w:type="pct"/>
            <w:tcBorders>
              <w:bottom w:val="single" w:sz="2" w:space="0" w:color="auto"/>
            </w:tcBorders>
            <w:shd w:val="pct5" w:color="auto" w:fill="auto"/>
            <w:vAlign w:val="center"/>
          </w:tcPr>
          <w:p w14:paraId="65D7E567" w14:textId="77777777" w:rsidR="00557881" w:rsidRPr="001A1AA1" w:rsidRDefault="00557881" w:rsidP="00DF7B5B">
            <w:pPr>
              <w:widowControl w:val="0"/>
              <w:jc w:val="both"/>
              <w:rPr>
                <w:rFonts w:ascii="Verdana" w:hAnsi="Verdana"/>
                <w:b/>
                <w:sz w:val="18"/>
                <w:szCs w:val="18"/>
              </w:rPr>
            </w:pPr>
            <w:r w:rsidRPr="001A1AA1">
              <w:rPr>
                <w:rFonts w:ascii="Verdana" w:hAnsi="Verdana"/>
                <w:b/>
                <w:sz w:val="18"/>
                <w:szCs w:val="18"/>
              </w:rPr>
              <w:t>201</w:t>
            </w:r>
            <w:r w:rsidR="0030256F" w:rsidRPr="001A1AA1">
              <w:rPr>
                <w:rFonts w:ascii="Verdana" w:hAnsi="Verdana"/>
                <w:b/>
                <w:sz w:val="18"/>
                <w:szCs w:val="18"/>
              </w:rPr>
              <w:t>2</w:t>
            </w:r>
          </w:p>
        </w:tc>
      </w:tr>
      <w:tr w:rsidR="00557881" w:rsidRPr="001A1AA1" w14:paraId="65D7E56D" w14:textId="77777777" w:rsidTr="00842B62">
        <w:trPr>
          <w:trHeight w:val="161"/>
          <w:tblCellSpacing w:w="7" w:type="dxa"/>
        </w:trPr>
        <w:tc>
          <w:tcPr>
            <w:tcW w:w="1761" w:type="pct"/>
            <w:tcBorders>
              <w:bottom w:val="single" w:sz="2" w:space="0" w:color="auto"/>
            </w:tcBorders>
            <w:shd w:val="clear" w:color="auto" w:fill="FFFFFF"/>
            <w:vAlign w:val="bottom"/>
          </w:tcPr>
          <w:p w14:paraId="65D7E569"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Surgutskaya GRES-2</w:t>
            </w:r>
          </w:p>
        </w:tc>
        <w:tc>
          <w:tcPr>
            <w:tcW w:w="974" w:type="pct"/>
            <w:tcBorders>
              <w:bottom w:val="single" w:sz="2" w:space="0" w:color="auto"/>
            </w:tcBorders>
            <w:shd w:val="clear" w:color="auto" w:fill="FFFFFF"/>
            <w:vAlign w:val="center"/>
          </w:tcPr>
          <w:p w14:paraId="65D7E56A"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74,891.44</w:t>
            </w:r>
          </w:p>
        </w:tc>
        <w:tc>
          <w:tcPr>
            <w:tcW w:w="948" w:type="pct"/>
            <w:tcBorders>
              <w:bottom w:val="single" w:sz="2" w:space="0" w:color="auto"/>
            </w:tcBorders>
            <w:shd w:val="clear" w:color="auto" w:fill="FFFFFF"/>
            <w:vAlign w:val="center"/>
          </w:tcPr>
          <w:p w14:paraId="65D7E56B" w14:textId="77777777" w:rsidR="00557881" w:rsidRPr="001A1AA1" w:rsidDel="008C60E0" w:rsidRDefault="00557881" w:rsidP="00DF7B5B">
            <w:pPr>
              <w:widowControl w:val="0"/>
              <w:jc w:val="both"/>
              <w:rPr>
                <w:rFonts w:ascii="Verdana" w:hAnsi="Verdana"/>
                <w:sz w:val="18"/>
                <w:szCs w:val="18"/>
              </w:rPr>
            </w:pPr>
            <w:r w:rsidRPr="001A1AA1">
              <w:rPr>
                <w:rFonts w:ascii="Verdana" w:hAnsi="Verdana"/>
                <w:sz w:val="18"/>
                <w:szCs w:val="18"/>
              </w:rPr>
              <w:t>81,149.61</w:t>
            </w:r>
          </w:p>
        </w:tc>
        <w:tc>
          <w:tcPr>
            <w:tcW w:w="1282" w:type="pct"/>
            <w:tcBorders>
              <w:bottom w:val="single" w:sz="2" w:space="0" w:color="auto"/>
            </w:tcBorders>
            <w:shd w:val="clear" w:color="auto" w:fill="F2F2F2"/>
            <w:vAlign w:val="center"/>
          </w:tcPr>
          <w:p w14:paraId="65D7E56C"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81,146.18</w:t>
            </w:r>
          </w:p>
        </w:tc>
      </w:tr>
      <w:tr w:rsidR="00557881" w:rsidRPr="001A1AA1" w14:paraId="65D7E572" w14:textId="77777777" w:rsidTr="00842B62">
        <w:trPr>
          <w:trHeight w:val="161"/>
          <w:tblCellSpacing w:w="7" w:type="dxa"/>
        </w:trPr>
        <w:tc>
          <w:tcPr>
            <w:tcW w:w="1761" w:type="pct"/>
            <w:tcBorders>
              <w:bottom w:val="single" w:sz="2" w:space="0" w:color="auto"/>
            </w:tcBorders>
            <w:shd w:val="clear" w:color="auto" w:fill="FFFFFF"/>
            <w:vAlign w:val="bottom"/>
          </w:tcPr>
          <w:p w14:paraId="65D7E56E"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Berezovskaya GRES</w:t>
            </w:r>
          </w:p>
        </w:tc>
        <w:tc>
          <w:tcPr>
            <w:tcW w:w="974" w:type="pct"/>
            <w:tcBorders>
              <w:bottom w:val="single" w:sz="2" w:space="0" w:color="auto"/>
            </w:tcBorders>
            <w:shd w:val="clear" w:color="auto" w:fill="FFFFFF"/>
            <w:vAlign w:val="center"/>
          </w:tcPr>
          <w:p w14:paraId="65D7E56F"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112,694.01</w:t>
            </w:r>
          </w:p>
        </w:tc>
        <w:tc>
          <w:tcPr>
            <w:tcW w:w="948" w:type="pct"/>
            <w:tcBorders>
              <w:bottom w:val="single" w:sz="2" w:space="0" w:color="auto"/>
            </w:tcBorders>
            <w:shd w:val="clear" w:color="auto" w:fill="FFFFFF"/>
            <w:vAlign w:val="center"/>
          </w:tcPr>
          <w:p w14:paraId="65D7E570" w14:textId="77777777" w:rsidR="00557881" w:rsidRPr="001A1AA1" w:rsidDel="008C60E0" w:rsidRDefault="00557881" w:rsidP="00DF7B5B">
            <w:pPr>
              <w:widowControl w:val="0"/>
              <w:jc w:val="both"/>
              <w:rPr>
                <w:rFonts w:ascii="Verdana" w:hAnsi="Verdana"/>
                <w:sz w:val="18"/>
                <w:szCs w:val="18"/>
              </w:rPr>
            </w:pPr>
            <w:r w:rsidRPr="001A1AA1">
              <w:rPr>
                <w:rFonts w:ascii="Verdana" w:hAnsi="Verdana"/>
                <w:sz w:val="18"/>
                <w:szCs w:val="18"/>
              </w:rPr>
              <w:t>121,410.67</w:t>
            </w:r>
          </w:p>
        </w:tc>
        <w:tc>
          <w:tcPr>
            <w:tcW w:w="1282" w:type="pct"/>
            <w:tcBorders>
              <w:bottom w:val="single" w:sz="2" w:space="0" w:color="auto"/>
            </w:tcBorders>
            <w:shd w:val="clear" w:color="auto" w:fill="F2F2F2"/>
            <w:vAlign w:val="center"/>
          </w:tcPr>
          <w:p w14:paraId="65D7E571"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146,787.92</w:t>
            </w:r>
          </w:p>
        </w:tc>
      </w:tr>
      <w:tr w:rsidR="00557881" w:rsidRPr="001A1AA1" w14:paraId="65D7E578" w14:textId="77777777" w:rsidTr="00842B62">
        <w:trPr>
          <w:trHeight w:val="161"/>
          <w:tblCellSpacing w:w="7" w:type="dxa"/>
        </w:trPr>
        <w:tc>
          <w:tcPr>
            <w:tcW w:w="1761" w:type="pct"/>
            <w:tcBorders>
              <w:bottom w:val="single" w:sz="2" w:space="0" w:color="auto"/>
            </w:tcBorders>
            <w:shd w:val="clear" w:color="auto" w:fill="FFFFFF"/>
            <w:vAlign w:val="bottom"/>
          </w:tcPr>
          <w:p w14:paraId="65D7E573"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Shaturskaya GRES</w:t>
            </w:r>
          </w:p>
        </w:tc>
        <w:tc>
          <w:tcPr>
            <w:tcW w:w="974" w:type="pct"/>
            <w:tcBorders>
              <w:bottom w:val="single" w:sz="2" w:space="0" w:color="auto"/>
            </w:tcBorders>
            <w:shd w:val="clear" w:color="auto" w:fill="FFFFFF"/>
            <w:vAlign w:val="center"/>
          </w:tcPr>
          <w:p w14:paraId="65D7E574"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110,850.91</w:t>
            </w:r>
          </w:p>
        </w:tc>
        <w:tc>
          <w:tcPr>
            <w:tcW w:w="948" w:type="pct"/>
            <w:tcBorders>
              <w:bottom w:val="single" w:sz="2" w:space="0" w:color="auto"/>
            </w:tcBorders>
            <w:shd w:val="clear" w:color="auto" w:fill="FFFFFF"/>
            <w:vAlign w:val="center"/>
          </w:tcPr>
          <w:p w14:paraId="65D7E575"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131,714.13/</w:t>
            </w:r>
          </w:p>
          <w:p w14:paraId="65D7E576" w14:textId="77777777" w:rsidR="00557881" w:rsidRPr="001A1AA1" w:rsidDel="008C60E0" w:rsidRDefault="00557881" w:rsidP="00DF7B5B">
            <w:pPr>
              <w:widowControl w:val="0"/>
              <w:jc w:val="both"/>
              <w:rPr>
                <w:rFonts w:ascii="Verdana" w:hAnsi="Verdana"/>
                <w:sz w:val="18"/>
                <w:szCs w:val="18"/>
              </w:rPr>
            </w:pPr>
            <w:r w:rsidRPr="001A1AA1">
              <w:rPr>
                <w:rFonts w:ascii="Verdana" w:hAnsi="Verdana"/>
                <w:sz w:val="18"/>
                <w:szCs w:val="18"/>
              </w:rPr>
              <w:t>123,000.00*</w:t>
            </w:r>
          </w:p>
        </w:tc>
        <w:tc>
          <w:tcPr>
            <w:tcW w:w="1282" w:type="pct"/>
            <w:tcBorders>
              <w:bottom w:val="single" w:sz="2" w:space="0" w:color="auto"/>
            </w:tcBorders>
            <w:shd w:val="clear" w:color="auto" w:fill="F2F2F2"/>
            <w:vAlign w:val="center"/>
          </w:tcPr>
          <w:p w14:paraId="65D7E577"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123,000.00</w:t>
            </w:r>
          </w:p>
        </w:tc>
      </w:tr>
      <w:tr w:rsidR="00557881" w:rsidRPr="001A1AA1" w14:paraId="65D7E57D" w14:textId="77777777" w:rsidTr="00842B62">
        <w:trPr>
          <w:trHeight w:val="161"/>
          <w:tblCellSpacing w:w="7" w:type="dxa"/>
        </w:trPr>
        <w:tc>
          <w:tcPr>
            <w:tcW w:w="1761" w:type="pct"/>
            <w:tcBorders>
              <w:bottom w:val="single" w:sz="2" w:space="0" w:color="auto"/>
            </w:tcBorders>
            <w:shd w:val="clear" w:color="auto" w:fill="FFFFFF"/>
            <w:vAlign w:val="bottom"/>
          </w:tcPr>
          <w:p w14:paraId="65D7E579"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Smolenskaya GRES</w:t>
            </w:r>
          </w:p>
        </w:tc>
        <w:tc>
          <w:tcPr>
            <w:tcW w:w="974" w:type="pct"/>
            <w:tcBorders>
              <w:bottom w:val="single" w:sz="2" w:space="0" w:color="auto"/>
            </w:tcBorders>
            <w:shd w:val="clear" w:color="auto" w:fill="FFFFFF"/>
            <w:vAlign w:val="center"/>
          </w:tcPr>
          <w:p w14:paraId="65D7E57A"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84,718.48</w:t>
            </w:r>
          </w:p>
        </w:tc>
        <w:tc>
          <w:tcPr>
            <w:tcW w:w="948" w:type="pct"/>
            <w:tcBorders>
              <w:bottom w:val="single" w:sz="2" w:space="0" w:color="auto"/>
            </w:tcBorders>
            <w:shd w:val="clear" w:color="auto" w:fill="FFFFFF"/>
            <w:vAlign w:val="center"/>
          </w:tcPr>
          <w:p w14:paraId="65D7E57B" w14:textId="77777777" w:rsidR="00557881" w:rsidRPr="001A1AA1" w:rsidDel="008C60E0" w:rsidRDefault="00557881" w:rsidP="00DF7B5B">
            <w:pPr>
              <w:widowControl w:val="0"/>
              <w:jc w:val="both"/>
              <w:rPr>
                <w:rFonts w:ascii="Verdana" w:hAnsi="Verdana"/>
                <w:sz w:val="18"/>
                <w:szCs w:val="18"/>
              </w:rPr>
            </w:pPr>
            <w:r w:rsidRPr="001A1AA1">
              <w:rPr>
                <w:rFonts w:ascii="Verdana" w:hAnsi="Verdana"/>
                <w:sz w:val="18"/>
                <w:szCs w:val="18"/>
              </w:rPr>
              <w:t>93,473.93</w:t>
            </w:r>
          </w:p>
        </w:tc>
        <w:tc>
          <w:tcPr>
            <w:tcW w:w="1282" w:type="pct"/>
            <w:tcBorders>
              <w:bottom w:val="single" w:sz="2" w:space="0" w:color="auto"/>
            </w:tcBorders>
            <w:shd w:val="clear" w:color="auto" w:fill="F2F2F2"/>
            <w:vAlign w:val="center"/>
          </w:tcPr>
          <w:p w14:paraId="65D7E57C"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93,473.93</w:t>
            </w:r>
          </w:p>
        </w:tc>
      </w:tr>
      <w:tr w:rsidR="00557881" w:rsidRPr="001A1AA1" w14:paraId="65D7E582" w14:textId="77777777" w:rsidTr="00842B62">
        <w:trPr>
          <w:trHeight w:val="161"/>
          <w:tblCellSpacing w:w="7" w:type="dxa"/>
        </w:trPr>
        <w:tc>
          <w:tcPr>
            <w:tcW w:w="1761" w:type="pct"/>
            <w:tcBorders>
              <w:bottom w:val="single" w:sz="2" w:space="0" w:color="auto"/>
            </w:tcBorders>
            <w:shd w:val="clear" w:color="auto" w:fill="FFFFFF"/>
            <w:vAlign w:val="bottom"/>
          </w:tcPr>
          <w:p w14:paraId="65D7E57E"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Yaivinskaya GRES</w:t>
            </w:r>
          </w:p>
        </w:tc>
        <w:tc>
          <w:tcPr>
            <w:tcW w:w="974" w:type="pct"/>
            <w:tcBorders>
              <w:bottom w:val="single" w:sz="2" w:space="0" w:color="auto"/>
            </w:tcBorders>
            <w:shd w:val="clear" w:color="auto" w:fill="FFFFFF"/>
            <w:vAlign w:val="center"/>
          </w:tcPr>
          <w:p w14:paraId="65D7E57F"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128,179.32</w:t>
            </w:r>
          </w:p>
        </w:tc>
        <w:tc>
          <w:tcPr>
            <w:tcW w:w="948" w:type="pct"/>
            <w:tcBorders>
              <w:bottom w:val="single" w:sz="2" w:space="0" w:color="auto"/>
            </w:tcBorders>
            <w:shd w:val="clear" w:color="auto" w:fill="FFFFFF"/>
            <w:vAlign w:val="center"/>
          </w:tcPr>
          <w:p w14:paraId="65D7E580" w14:textId="77777777" w:rsidR="00557881" w:rsidRPr="001A1AA1" w:rsidDel="008C60E0" w:rsidRDefault="00557881" w:rsidP="00DF7B5B">
            <w:pPr>
              <w:widowControl w:val="0"/>
              <w:jc w:val="both"/>
              <w:rPr>
                <w:rFonts w:ascii="Verdana" w:hAnsi="Verdana"/>
                <w:sz w:val="18"/>
                <w:szCs w:val="18"/>
              </w:rPr>
            </w:pPr>
            <w:r w:rsidRPr="001A1AA1">
              <w:rPr>
                <w:rFonts w:ascii="Verdana" w:hAnsi="Verdana"/>
                <w:sz w:val="18"/>
                <w:szCs w:val="18"/>
              </w:rPr>
              <w:t>135,440.66</w:t>
            </w:r>
          </w:p>
        </w:tc>
        <w:tc>
          <w:tcPr>
            <w:tcW w:w="1282" w:type="pct"/>
            <w:tcBorders>
              <w:bottom w:val="single" w:sz="2" w:space="0" w:color="auto"/>
            </w:tcBorders>
            <w:shd w:val="clear" w:color="auto" w:fill="F2F2F2"/>
            <w:vAlign w:val="center"/>
          </w:tcPr>
          <w:p w14:paraId="65D7E581"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135,440.66</w:t>
            </w:r>
          </w:p>
        </w:tc>
      </w:tr>
    </w:tbl>
    <w:p w14:paraId="65D7E583"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 Change of tariffs as from April 1, 2011.</w:t>
      </w:r>
    </w:p>
    <w:p w14:paraId="65D7E584" w14:textId="77777777" w:rsidR="00557881" w:rsidRPr="001A1AA1" w:rsidRDefault="00557881" w:rsidP="00DF7B5B">
      <w:pPr>
        <w:widowControl w:val="0"/>
        <w:jc w:val="both"/>
        <w:rPr>
          <w:rFonts w:ascii="Verdana" w:hAnsi="Verdana"/>
          <w:sz w:val="18"/>
          <w:szCs w:val="18"/>
        </w:rPr>
      </w:pPr>
    </w:p>
    <w:p w14:paraId="65D7E585" w14:textId="77777777" w:rsidR="00557881" w:rsidRPr="001A1AA1" w:rsidRDefault="00557881" w:rsidP="00DF7B5B">
      <w:pPr>
        <w:widowControl w:val="0"/>
        <w:jc w:val="both"/>
        <w:rPr>
          <w:rFonts w:ascii="Verdana" w:hAnsi="Verdana"/>
          <w:sz w:val="18"/>
          <w:szCs w:val="18"/>
        </w:rPr>
      </w:pPr>
    </w:p>
    <w:p w14:paraId="65D7E586"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In 2012 there were also supplies of electric capacity at tariffs set for generating facilities, in relation to which higher prices were specified in price bids for competitive capacity takeoff in Smolenskaya GRES and Yaivinskaya GRES branches.</w:t>
      </w:r>
    </w:p>
    <w:p w14:paraId="65D7E587" w14:textId="77777777" w:rsidR="00557881" w:rsidRPr="001A1AA1" w:rsidRDefault="00557881" w:rsidP="00DF7B5B">
      <w:pPr>
        <w:widowControl w:val="0"/>
        <w:jc w:val="both"/>
        <w:rPr>
          <w:rFonts w:ascii="Verdana" w:hAnsi="Verdana"/>
          <w:sz w:val="18"/>
          <w:szCs w:val="18"/>
        </w:rPr>
      </w:pPr>
    </w:p>
    <w:tbl>
      <w:tblPr>
        <w:tblW w:w="3150" w:type="pct"/>
        <w:tblCellSpacing w:w="7" w:type="dxa"/>
        <w:shd w:val="clear" w:color="auto" w:fill="FFFFFF"/>
        <w:tblCellMar>
          <w:top w:w="75" w:type="dxa"/>
          <w:left w:w="75" w:type="dxa"/>
          <w:bottom w:w="75" w:type="dxa"/>
          <w:right w:w="75" w:type="dxa"/>
        </w:tblCellMar>
        <w:tblLook w:val="04A0" w:firstRow="1" w:lastRow="0" w:firstColumn="1" w:lastColumn="0" w:noHBand="0" w:noVBand="1"/>
      </w:tblPr>
      <w:tblGrid>
        <w:gridCol w:w="3559"/>
        <w:gridCol w:w="2625"/>
      </w:tblGrid>
      <w:tr w:rsidR="00557881" w:rsidRPr="001A1AA1" w14:paraId="65D7E58A" w14:textId="77777777" w:rsidTr="00842B62">
        <w:trPr>
          <w:tblCellSpacing w:w="7" w:type="dxa"/>
        </w:trPr>
        <w:tc>
          <w:tcPr>
            <w:tcW w:w="2860" w:type="pct"/>
            <w:shd w:val="clear" w:color="auto" w:fill="FF0000"/>
            <w:vAlign w:val="center"/>
          </w:tcPr>
          <w:p w14:paraId="65D7E588" w14:textId="77777777" w:rsidR="00557881" w:rsidRPr="001A1AA1" w:rsidRDefault="00557881" w:rsidP="00DF7B5B">
            <w:pPr>
              <w:widowControl w:val="0"/>
              <w:jc w:val="both"/>
              <w:rPr>
                <w:rFonts w:ascii="Verdana" w:hAnsi="Verdana"/>
                <w:b/>
                <w:sz w:val="18"/>
                <w:szCs w:val="18"/>
              </w:rPr>
            </w:pPr>
          </w:p>
        </w:tc>
        <w:tc>
          <w:tcPr>
            <w:tcW w:w="2106" w:type="pct"/>
            <w:shd w:val="clear" w:color="auto" w:fill="FF0000"/>
            <w:vAlign w:val="center"/>
          </w:tcPr>
          <w:p w14:paraId="65D7E589" w14:textId="77777777" w:rsidR="00557881" w:rsidRPr="001A1AA1" w:rsidDel="008C60E0" w:rsidRDefault="00E70EF7" w:rsidP="00DF7B5B">
            <w:pPr>
              <w:widowControl w:val="0"/>
              <w:jc w:val="both"/>
              <w:rPr>
                <w:rFonts w:ascii="Verdana" w:hAnsi="Verdana"/>
                <w:b/>
                <w:sz w:val="18"/>
                <w:szCs w:val="18"/>
              </w:rPr>
            </w:pPr>
            <w:r w:rsidRPr="001A1AA1">
              <w:rPr>
                <w:rFonts w:ascii="Verdana" w:hAnsi="Verdana"/>
                <w:b/>
                <w:sz w:val="18"/>
                <w:szCs w:val="18"/>
              </w:rPr>
              <w:t>Tariffs for</w:t>
            </w:r>
            <w:r w:rsidR="00557881" w:rsidRPr="001A1AA1">
              <w:rPr>
                <w:rFonts w:ascii="Verdana" w:hAnsi="Verdana"/>
                <w:b/>
                <w:sz w:val="18"/>
                <w:szCs w:val="18"/>
              </w:rPr>
              <w:t xml:space="preserve"> capacity, RUR/MW per month</w:t>
            </w:r>
          </w:p>
        </w:tc>
      </w:tr>
      <w:tr w:rsidR="00557881" w:rsidRPr="001A1AA1" w14:paraId="65D7E58D" w14:textId="77777777" w:rsidTr="00842B62">
        <w:trPr>
          <w:trHeight w:val="161"/>
          <w:tblCellSpacing w:w="7" w:type="dxa"/>
        </w:trPr>
        <w:tc>
          <w:tcPr>
            <w:tcW w:w="2860" w:type="pct"/>
            <w:tcBorders>
              <w:bottom w:val="single" w:sz="2" w:space="0" w:color="auto"/>
            </w:tcBorders>
            <w:shd w:val="clear" w:color="auto" w:fill="FFFFFF"/>
            <w:vAlign w:val="bottom"/>
          </w:tcPr>
          <w:p w14:paraId="65D7E58B"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Smolenskaya GRES</w:t>
            </w:r>
          </w:p>
        </w:tc>
        <w:tc>
          <w:tcPr>
            <w:tcW w:w="2106" w:type="pct"/>
            <w:tcBorders>
              <w:bottom w:val="single" w:sz="2" w:space="0" w:color="auto"/>
            </w:tcBorders>
            <w:shd w:val="clear" w:color="auto" w:fill="FFFFFF"/>
            <w:vAlign w:val="center"/>
          </w:tcPr>
          <w:p w14:paraId="65D7E58C" w14:textId="77777777" w:rsidR="00557881" w:rsidRPr="001A1AA1" w:rsidDel="008C60E0" w:rsidRDefault="00557881" w:rsidP="00DF7B5B">
            <w:pPr>
              <w:widowControl w:val="0"/>
              <w:jc w:val="both"/>
              <w:rPr>
                <w:rFonts w:ascii="Verdana" w:hAnsi="Verdana"/>
                <w:sz w:val="18"/>
                <w:szCs w:val="18"/>
              </w:rPr>
            </w:pPr>
            <w:r w:rsidRPr="001A1AA1">
              <w:rPr>
                <w:rFonts w:ascii="Verdana" w:hAnsi="Verdana"/>
                <w:sz w:val="18"/>
                <w:szCs w:val="18"/>
              </w:rPr>
              <w:t>122,853.74</w:t>
            </w:r>
          </w:p>
        </w:tc>
      </w:tr>
      <w:tr w:rsidR="00557881" w:rsidRPr="001A1AA1" w14:paraId="65D7E590" w14:textId="77777777" w:rsidTr="00842B62">
        <w:trPr>
          <w:trHeight w:val="161"/>
          <w:tblCellSpacing w:w="7" w:type="dxa"/>
        </w:trPr>
        <w:tc>
          <w:tcPr>
            <w:tcW w:w="2860" w:type="pct"/>
            <w:tcBorders>
              <w:bottom w:val="single" w:sz="2" w:space="0" w:color="auto"/>
            </w:tcBorders>
            <w:shd w:val="clear" w:color="auto" w:fill="FFFFFF"/>
            <w:vAlign w:val="bottom"/>
          </w:tcPr>
          <w:p w14:paraId="65D7E58E"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Yaivinskaya GRES</w:t>
            </w:r>
          </w:p>
        </w:tc>
        <w:tc>
          <w:tcPr>
            <w:tcW w:w="2106" w:type="pct"/>
            <w:tcBorders>
              <w:bottom w:val="single" w:sz="2" w:space="0" w:color="auto"/>
            </w:tcBorders>
            <w:shd w:val="clear" w:color="auto" w:fill="FFFFFF"/>
            <w:vAlign w:val="center"/>
          </w:tcPr>
          <w:p w14:paraId="65D7E58F" w14:textId="77777777" w:rsidR="00557881" w:rsidRPr="001A1AA1" w:rsidDel="008C60E0" w:rsidRDefault="00557881" w:rsidP="00DF7B5B">
            <w:pPr>
              <w:widowControl w:val="0"/>
              <w:jc w:val="both"/>
              <w:rPr>
                <w:rFonts w:ascii="Verdana" w:hAnsi="Verdana"/>
                <w:sz w:val="18"/>
                <w:szCs w:val="18"/>
              </w:rPr>
            </w:pPr>
            <w:r w:rsidRPr="001A1AA1">
              <w:rPr>
                <w:rFonts w:ascii="Verdana" w:hAnsi="Verdana"/>
                <w:sz w:val="18"/>
                <w:szCs w:val="18"/>
              </w:rPr>
              <w:t>117,153.58</w:t>
            </w:r>
          </w:p>
        </w:tc>
      </w:tr>
    </w:tbl>
    <w:p w14:paraId="65D7E591" w14:textId="77777777" w:rsidR="00557881" w:rsidRPr="001A1AA1" w:rsidRDefault="00557881" w:rsidP="00DF7B5B">
      <w:pPr>
        <w:widowControl w:val="0"/>
        <w:jc w:val="both"/>
        <w:rPr>
          <w:rFonts w:ascii="Verdana" w:hAnsi="Verdana"/>
          <w:sz w:val="18"/>
          <w:szCs w:val="18"/>
        </w:rPr>
      </w:pPr>
    </w:p>
    <w:p w14:paraId="65D7E592" w14:textId="77777777" w:rsidR="00557881" w:rsidRPr="001A1AA1" w:rsidRDefault="00557881" w:rsidP="00DF7B5B">
      <w:pPr>
        <w:widowControl w:val="0"/>
        <w:jc w:val="both"/>
        <w:rPr>
          <w:rFonts w:ascii="Verdana" w:hAnsi="Verdana"/>
          <w:sz w:val="18"/>
          <w:szCs w:val="18"/>
        </w:rPr>
      </w:pPr>
    </w:p>
    <w:p w14:paraId="65D7E593" w14:textId="77777777" w:rsidR="00557881" w:rsidRPr="001A1AA1" w:rsidRDefault="00E16861" w:rsidP="00DF7B5B">
      <w:pPr>
        <w:widowControl w:val="0"/>
        <w:jc w:val="both"/>
        <w:rPr>
          <w:rFonts w:ascii="Verdana" w:hAnsi="Verdana"/>
          <w:b/>
          <w:sz w:val="18"/>
          <w:szCs w:val="18"/>
        </w:rPr>
      </w:pPr>
      <w:r w:rsidRPr="001A1AA1">
        <w:rPr>
          <w:rFonts w:ascii="Verdana" w:hAnsi="Verdana"/>
          <w:b/>
          <w:sz w:val="18"/>
          <w:szCs w:val="18"/>
        </w:rPr>
        <w:t>Fuel expenses</w:t>
      </w:r>
    </w:p>
    <w:p w14:paraId="65D7E594" w14:textId="77777777" w:rsidR="00557881" w:rsidRPr="001A1AA1" w:rsidRDefault="00557881" w:rsidP="00DF7B5B">
      <w:pPr>
        <w:widowControl w:val="0"/>
        <w:jc w:val="both"/>
        <w:rPr>
          <w:rFonts w:ascii="Verdana" w:hAnsi="Verdana"/>
          <w:sz w:val="18"/>
          <w:szCs w:val="18"/>
        </w:rPr>
      </w:pPr>
    </w:p>
    <w:p w14:paraId="65D7E595"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The Company consumes considerable amount of various types of fuel for generation of electric and heat power. E.ON Russia buys significant volumes of gas and coal</w:t>
      </w:r>
      <w:r w:rsidR="00E70EF7" w:rsidRPr="001A1AA1">
        <w:rPr>
          <w:rFonts w:ascii="Verdana" w:hAnsi="Verdana"/>
          <w:sz w:val="18"/>
          <w:szCs w:val="18"/>
        </w:rPr>
        <w:t>,</w:t>
      </w:r>
      <w:r w:rsidRPr="001A1AA1">
        <w:rPr>
          <w:rFonts w:ascii="Verdana" w:hAnsi="Verdana"/>
          <w:sz w:val="18"/>
          <w:szCs w:val="18"/>
        </w:rPr>
        <w:t xml:space="preserve"> and in a less degree</w:t>
      </w:r>
      <w:r w:rsidR="00E70EF7" w:rsidRPr="001A1AA1">
        <w:rPr>
          <w:rFonts w:ascii="Verdana" w:hAnsi="Verdana"/>
          <w:sz w:val="18"/>
          <w:szCs w:val="18"/>
        </w:rPr>
        <w:t>,</w:t>
      </w:r>
      <w:r w:rsidRPr="001A1AA1">
        <w:rPr>
          <w:rFonts w:ascii="Verdana" w:hAnsi="Verdana"/>
          <w:sz w:val="18"/>
          <w:szCs w:val="18"/>
        </w:rPr>
        <w:t xml:space="preserve"> fuel oil. Following the results of the year 2012, share of fuel expenses reduced by </w:t>
      </w:r>
      <w:r w:rsidR="00C0772A" w:rsidRPr="001A1AA1">
        <w:rPr>
          <w:rFonts w:ascii="Verdana" w:hAnsi="Verdana"/>
          <w:sz w:val="18"/>
          <w:szCs w:val="18"/>
        </w:rPr>
        <w:t>3.1</w:t>
      </w:r>
      <w:r w:rsidRPr="001A1AA1">
        <w:rPr>
          <w:rFonts w:ascii="Verdana" w:hAnsi="Verdana"/>
          <w:sz w:val="18"/>
          <w:szCs w:val="18"/>
        </w:rPr>
        <w:t xml:space="preserve">  per cent vs. 2011 and amounted to 60.9% of the total operational expenses of the Company. In general fuel expenses in 2012 increased by 2,62</w:t>
      </w:r>
      <w:r w:rsidR="00C0772A" w:rsidRPr="001A1AA1">
        <w:rPr>
          <w:rFonts w:ascii="Verdana" w:hAnsi="Verdana"/>
          <w:sz w:val="18"/>
          <w:szCs w:val="18"/>
        </w:rPr>
        <w:t>7</w:t>
      </w:r>
      <w:r w:rsidRPr="001A1AA1">
        <w:rPr>
          <w:rFonts w:ascii="Verdana" w:hAnsi="Verdana"/>
          <w:sz w:val="18"/>
          <w:szCs w:val="18"/>
        </w:rPr>
        <w:t xml:space="preserve"> mln roubles (+ 8.5%) against 2011 and amounted to 33 bln 429 mln roubles. Growth of fuel costs in the general structure of the Company expenses is conditioned by the two reasons: firstly, by the annual growth of prices for key utilities in Russia; secondly, increase of electric power generation by new production facilities. </w:t>
      </w:r>
    </w:p>
    <w:p w14:paraId="65D7E596" w14:textId="77777777" w:rsidR="00557881" w:rsidRPr="001A1AA1" w:rsidRDefault="00557881" w:rsidP="00DF7B5B">
      <w:pPr>
        <w:widowControl w:val="0"/>
        <w:jc w:val="both"/>
        <w:rPr>
          <w:rFonts w:ascii="Verdana" w:hAnsi="Verdana"/>
          <w:sz w:val="18"/>
          <w:szCs w:val="18"/>
        </w:rPr>
      </w:pPr>
    </w:p>
    <w:p w14:paraId="65D7E597"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Basic component of E.ON Russia fuel portfolio is gas. Its share in the physical volume of fuel consumed by the Company in 2012 amounted to 80.8%. Gas procurement expenses amounted to 89.2% of the overall fuel expenditure of the Company in 2012.</w:t>
      </w:r>
    </w:p>
    <w:p w14:paraId="65D7E598" w14:textId="77777777" w:rsidR="00557881" w:rsidRPr="001A1AA1" w:rsidRDefault="00557881" w:rsidP="00DF7B5B">
      <w:pPr>
        <w:widowControl w:val="0"/>
        <w:jc w:val="both"/>
        <w:rPr>
          <w:rFonts w:ascii="Verdana" w:hAnsi="Verdana"/>
          <w:sz w:val="18"/>
          <w:szCs w:val="18"/>
        </w:rPr>
      </w:pPr>
    </w:p>
    <w:p w14:paraId="65D7E599"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 xml:space="preserve">Coal is also a significant component in the Company fuel mix. In 2012 share of coal in physical volume of fuel consumed by the Company amounted to 19.2%. Expenses for coal consumed for electric and heat power generation made 10.6% of the overall fuel expenditure of the Company. Coal is mainly used at Berezovskaya GRES, which is the Company’s second largest power plant in terms of installed capacity. The main coal supplier to E.ON Russia power plants (mainly to Berezovskaya GRES) is the Russian major coal producer </w:t>
      </w:r>
      <w:r w:rsidR="00E70EF7" w:rsidRPr="001A1AA1">
        <w:rPr>
          <w:rFonts w:ascii="Verdana" w:hAnsi="Verdana"/>
          <w:sz w:val="18"/>
          <w:szCs w:val="18"/>
        </w:rPr>
        <w:t>-</w:t>
      </w:r>
      <w:r w:rsidRPr="001A1AA1">
        <w:rPr>
          <w:rFonts w:ascii="Verdana" w:hAnsi="Verdana"/>
          <w:sz w:val="18"/>
          <w:szCs w:val="18"/>
        </w:rPr>
        <w:t xml:space="preserve"> SUEK JSC, which is the owner of Berezovskiy-1 cross-section. </w:t>
      </w:r>
    </w:p>
    <w:p w14:paraId="65D7E59A" w14:textId="77777777" w:rsidR="00557881" w:rsidRPr="001A1AA1" w:rsidRDefault="00557881" w:rsidP="00DF7B5B">
      <w:pPr>
        <w:widowControl w:val="0"/>
        <w:jc w:val="both"/>
        <w:rPr>
          <w:rFonts w:ascii="Verdana" w:hAnsi="Verdana"/>
          <w:sz w:val="18"/>
          <w:szCs w:val="18"/>
        </w:rPr>
      </w:pPr>
    </w:p>
    <w:p w14:paraId="65D7E59B" w14:textId="77777777" w:rsidR="00557881" w:rsidRPr="001A1AA1" w:rsidRDefault="00557881" w:rsidP="00DF7B5B">
      <w:pPr>
        <w:widowControl w:val="0"/>
        <w:jc w:val="both"/>
        <w:rPr>
          <w:rFonts w:ascii="Verdana" w:hAnsi="Verdana"/>
          <w:b/>
          <w:sz w:val="18"/>
          <w:szCs w:val="18"/>
        </w:rPr>
      </w:pPr>
      <w:r w:rsidRPr="001A1AA1">
        <w:rPr>
          <w:rFonts w:ascii="Verdana" w:hAnsi="Verdana"/>
          <w:b/>
          <w:sz w:val="18"/>
          <w:szCs w:val="18"/>
        </w:rPr>
        <w:t xml:space="preserve">Expenses for third party services </w:t>
      </w:r>
    </w:p>
    <w:p w14:paraId="65D7E59C" w14:textId="77777777" w:rsidR="00557881" w:rsidRPr="001A1AA1" w:rsidRDefault="00557881" w:rsidP="00DF7B5B">
      <w:pPr>
        <w:widowControl w:val="0"/>
        <w:jc w:val="both"/>
        <w:rPr>
          <w:rFonts w:ascii="Verdana" w:hAnsi="Verdana"/>
          <w:sz w:val="18"/>
          <w:szCs w:val="18"/>
        </w:rPr>
      </w:pPr>
    </w:p>
    <w:p w14:paraId="65D7E59D"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 xml:space="preserve">The Company bears expenses related to third party services in the wholesale electricity market. Thus, the System Operator dispatches electric power within the energy system, the trading system Administrator controls the wholesale market trading system, and the Center of Financial Settlements estimates requirements and liabilities of the wholesale electricity and capacity market participants and effecting financial settlements among them. The Company concludes standard service contracts with all the parties mentioned; whereas the terms and conditions of such contracts are standardized and non-negotiable. Besides, the Company pays for some third party services in accordance with regulated prices (tariffs) as set by the Federal Tariff Service. </w:t>
      </w:r>
    </w:p>
    <w:p w14:paraId="65D7E59E" w14:textId="77777777" w:rsidR="00557881" w:rsidRPr="001A1AA1" w:rsidRDefault="00557881" w:rsidP="00DF7B5B">
      <w:pPr>
        <w:widowControl w:val="0"/>
        <w:jc w:val="both"/>
        <w:rPr>
          <w:rFonts w:ascii="Verdana" w:hAnsi="Verdana"/>
          <w:sz w:val="18"/>
          <w:szCs w:val="18"/>
        </w:rPr>
      </w:pPr>
    </w:p>
    <w:p w14:paraId="65D7E59F"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 xml:space="preserve">The Company expenses for the services rendered by third parties at the wholesale electricity market amounted to 1,050.76 mln roubles (1.9%) of the total amount of the Company expenses on operation services for 2012. </w:t>
      </w:r>
    </w:p>
    <w:p w14:paraId="65D7E5A0" w14:textId="77777777" w:rsidR="00557881" w:rsidRPr="001A1AA1" w:rsidRDefault="00557881" w:rsidP="00DF7B5B">
      <w:pPr>
        <w:widowControl w:val="0"/>
        <w:jc w:val="both"/>
        <w:rPr>
          <w:rFonts w:ascii="Verdana" w:hAnsi="Verdana"/>
          <w:sz w:val="18"/>
          <w:szCs w:val="18"/>
        </w:rPr>
      </w:pPr>
    </w:p>
    <w:p w14:paraId="65D7E5A1" w14:textId="77777777" w:rsidR="00557881" w:rsidRPr="001A1AA1" w:rsidRDefault="00557881" w:rsidP="00DF7B5B">
      <w:pPr>
        <w:widowControl w:val="0"/>
        <w:jc w:val="both"/>
        <w:rPr>
          <w:rFonts w:ascii="Verdana" w:hAnsi="Verdana"/>
          <w:b/>
          <w:sz w:val="18"/>
          <w:szCs w:val="18"/>
        </w:rPr>
      </w:pPr>
      <w:r w:rsidRPr="001A1AA1">
        <w:rPr>
          <w:rFonts w:ascii="Verdana" w:hAnsi="Verdana"/>
          <w:b/>
          <w:sz w:val="18"/>
          <w:szCs w:val="18"/>
        </w:rPr>
        <w:t>Seasonal prevalence</w:t>
      </w:r>
    </w:p>
    <w:p w14:paraId="65D7E5A2" w14:textId="77777777" w:rsidR="00557881" w:rsidRPr="001A1AA1" w:rsidRDefault="00557881" w:rsidP="00DF7B5B">
      <w:pPr>
        <w:widowControl w:val="0"/>
        <w:jc w:val="both"/>
        <w:rPr>
          <w:rFonts w:ascii="Verdana" w:hAnsi="Verdana"/>
          <w:sz w:val="18"/>
          <w:szCs w:val="18"/>
        </w:rPr>
      </w:pPr>
    </w:p>
    <w:p w14:paraId="65D7E5A3"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Season-related factors have influence upon the Company business activity results. Power generation by the Company’s power plants depends on power demand and competitive nature of the offer.</w:t>
      </w:r>
    </w:p>
    <w:p w14:paraId="65D7E5A4" w14:textId="77777777" w:rsidR="00557881" w:rsidRPr="001A1AA1" w:rsidRDefault="00557881" w:rsidP="00DF7B5B">
      <w:pPr>
        <w:widowControl w:val="0"/>
        <w:jc w:val="both"/>
        <w:rPr>
          <w:rFonts w:ascii="Verdana" w:hAnsi="Verdana"/>
          <w:sz w:val="18"/>
          <w:szCs w:val="18"/>
        </w:rPr>
      </w:pPr>
    </w:p>
    <w:p w14:paraId="65D7E5A5"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Electric and heat power demand fluctuates depending on the season, time of the say and weather conditions. It depends on the ambient air temperature, length of the daylight hours, lighting, type of the week day: working, week-end (holiday), intermediate between the working and week-end (holiday) day.</w:t>
      </w:r>
    </w:p>
    <w:p w14:paraId="65D7E5A6" w14:textId="77777777" w:rsidR="00557881" w:rsidRPr="001A1AA1" w:rsidRDefault="00557881" w:rsidP="00DF7B5B">
      <w:pPr>
        <w:widowControl w:val="0"/>
        <w:jc w:val="both"/>
        <w:rPr>
          <w:rFonts w:ascii="Verdana" w:hAnsi="Verdana"/>
          <w:sz w:val="18"/>
          <w:szCs w:val="18"/>
        </w:rPr>
      </w:pPr>
    </w:p>
    <w:p w14:paraId="65D7E5A7"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Demand for proposals of particular power plants depends both on the demand for electric power and on factors determining the energy zones operation mode, in which these power plants are located, structure of the electric power generated by power plants types (cogeneration, condensing, nuclear, hydraulic), terms of the system reliability (grid and system limitations). The factors indicated are also related to seasonal events: snowmelt flood (that leads to HPP output increase), campaigns for generating and</w:t>
      </w:r>
      <w:r w:rsidR="00B042DF" w:rsidRPr="001A1AA1">
        <w:rPr>
          <w:rFonts w:ascii="Verdana" w:hAnsi="Verdana"/>
          <w:sz w:val="18"/>
          <w:szCs w:val="18"/>
        </w:rPr>
        <w:t xml:space="preserve"> electric power supply equipment  </w:t>
      </w:r>
      <w:r w:rsidRPr="001A1AA1">
        <w:rPr>
          <w:rFonts w:ascii="Verdana" w:hAnsi="Verdana"/>
          <w:sz w:val="18"/>
          <w:szCs w:val="18"/>
        </w:rPr>
        <w:t xml:space="preserve"> maintenance, that are effected on a large scale between the autumn and winter period.</w:t>
      </w:r>
    </w:p>
    <w:p w14:paraId="65D7E5A8"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Influence of HPP power output increase is most relevant for Berezovskaya GRES. Factor of grid equipment repairs influences competitive power of Shaturskaya and Smolenskaya GRES.</w:t>
      </w:r>
    </w:p>
    <w:p w14:paraId="65D7E5A9" w14:textId="77777777" w:rsidR="00557881" w:rsidRPr="001A1AA1" w:rsidRDefault="00557881" w:rsidP="00DF7B5B">
      <w:pPr>
        <w:widowControl w:val="0"/>
        <w:jc w:val="both"/>
        <w:rPr>
          <w:rFonts w:ascii="Verdana" w:hAnsi="Verdana"/>
          <w:sz w:val="18"/>
          <w:szCs w:val="18"/>
        </w:rPr>
      </w:pPr>
    </w:p>
    <w:p w14:paraId="65D7E5AA" w14:textId="77777777" w:rsidR="00557881" w:rsidRPr="001A1AA1" w:rsidRDefault="00557881" w:rsidP="00DF7B5B">
      <w:pPr>
        <w:widowControl w:val="0"/>
        <w:jc w:val="both"/>
        <w:rPr>
          <w:rFonts w:ascii="Verdana" w:hAnsi="Verdana"/>
          <w:b/>
          <w:sz w:val="18"/>
          <w:szCs w:val="18"/>
        </w:rPr>
      </w:pPr>
      <w:r w:rsidRPr="001A1AA1">
        <w:rPr>
          <w:rFonts w:ascii="Verdana" w:hAnsi="Verdana"/>
          <w:b/>
          <w:sz w:val="18"/>
          <w:szCs w:val="18"/>
        </w:rPr>
        <w:t>Tendencies of macroeconomic development in Russia</w:t>
      </w:r>
    </w:p>
    <w:p w14:paraId="65D7E5AB" w14:textId="77777777" w:rsidR="00557881" w:rsidRPr="001A1AA1" w:rsidRDefault="00557881" w:rsidP="00DF7B5B">
      <w:pPr>
        <w:widowControl w:val="0"/>
        <w:jc w:val="both"/>
        <w:rPr>
          <w:rFonts w:ascii="Verdana" w:hAnsi="Verdana"/>
          <w:sz w:val="18"/>
          <w:szCs w:val="18"/>
        </w:rPr>
      </w:pPr>
    </w:p>
    <w:p w14:paraId="65D7E5AC"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 xml:space="preserve">The Company operates in the territory of Russia. Accordingly, tendencies of macroeconomic development in Russia, including overall economy growth and buoyant markets at which the Company pursues activities, considerably influence the Company activity results. </w:t>
      </w:r>
    </w:p>
    <w:p w14:paraId="65D7E5AD" w14:textId="77777777" w:rsidR="00557881" w:rsidRPr="001A1AA1" w:rsidRDefault="00557881" w:rsidP="00DF7B5B">
      <w:pPr>
        <w:widowControl w:val="0"/>
        <w:jc w:val="both"/>
        <w:rPr>
          <w:rFonts w:ascii="Verdana" w:hAnsi="Verdana"/>
          <w:sz w:val="18"/>
          <w:szCs w:val="18"/>
        </w:rPr>
      </w:pPr>
    </w:p>
    <w:p w14:paraId="65D7E5AE"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The table below shows several key macroeconomic indicators relevant for the Russian economy for the period from 2007 through 2012:</w:t>
      </w:r>
    </w:p>
    <w:p w14:paraId="65D7E5AF" w14:textId="77777777" w:rsidR="00557881" w:rsidRPr="001A1AA1" w:rsidRDefault="00557881" w:rsidP="00DF7B5B">
      <w:pPr>
        <w:widowControl w:val="0"/>
        <w:jc w:val="both"/>
        <w:rPr>
          <w:rFonts w:ascii="Verdana" w:hAnsi="Verdana"/>
          <w:sz w:val="18"/>
          <w:szCs w:val="18"/>
        </w:rPr>
      </w:pPr>
    </w:p>
    <w:tbl>
      <w:tblPr>
        <w:tblW w:w="4961" w:type="pct"/>
        <w:tblCellSpacing w:w="7" w:type="dxa"/>
        <w:shd w:val="clear" w:color="auto" w:fill="FFFFFF"/>
        <w:tblCellMar>
          <w:top w:w="75" w:type="dxa"/>
          <w:left w:w="75" w:type="dxa"/>
          <w:bottom w:w="75" w:type="dxa"/>
          <w:right w:w="75" w:type="dxa"/>
        </w:tblCellMar>
        <w:tblLook w:val="04A0" w:firstRow="1" w:lastRow="0" w:firstColumn="1" w:lastColumn="0" w:noHBand="0" w:noVBand="1"/>
      </w:tblPr>
      <w:tblGrid>
        <w:gridCol w:w="3214"/>
        <w:gridCol w:w="1087"/>
        <w:gridCol w:w="1089"/>
        <w:gridCol w:w="1088"/>
        <w:gridCol w:w="1085"/>
        <w:gridCol w:w="1086"/>
        <w:gridCol w:w="1090"/>
      </w:tblGrid>
      <w:tr w:rsidR="00557881" w:rsidRPr="001A1AA1" w14:paraId="65D7E5B7" w14:textId="77777777" w:rsidTr="00842B62">
        <w:trPr>
          <w:tblCellSpacing w:w="7" w:type="dxa"/>
        </w:trPr>
        <w:tc>
          <w:tcPr>
            <w:tcW w:w="1639" w:type="pct"/>
            <w:shd w:val="clear" w:color="auto" w:fill="FF0000"/>
            <w:vAlign w:val="center"/>
          </w:tcPr>
          <w:p w14:paraId="65D7E5B0" w14:textId="77777777" w:rsidR="00557881" w:rsidRPr="001A1AA1" w:rsidRDefault="00557881" w:rsidP="00DF7B5B">
            <w:pPr>
              <w:widowControl w:val="0"/>
              <w:jc w:val="both"/>
              <w:rPr>
                <w:rFonts w:ascii="Verdana" w:hAnsi="Verdana"/>
                <w:b/>
                <w:bCs/>
                <w:sz w:val="18"/>
                <w:szCs w:val="18"/>
              </w:rPr>
            </w:pPr>
            <w:r w:rsidRPr="001A1AA1">
              <w:rPr>
                <w:rFonts w:ascii="Verdana" w:hAnsi="Verdana"/>
                <w:b/>
                <w:bCs/>
                <w:sz w:val="18"/>
                <w:szCs w:val="18"/>
              </w:rPr>
              <w:t>Indicator</w:t>
            </w:r>
          </w:p>
        </w:tc>
        <w:tc>
          <w:tcPr>
            <w:tcW w:w="551" w:type="pct"/>
            <w:shd w:val="clear" w:color="auto" w:fill="FF0000"/>
          </w:tcPr>
          <w:p w14:paraId="65D7E5B1" w14:textId="77777777" w:rsidR="00557881" w:rsidRPr="001A1AA1" w:rsidRDefault="00557881" w:rsidP="00DF7B5B">
            <w:pPr>
              <w:widowControl w:val="0"/>
              <w:jc w:val="both"/>
              <w:rPr>
                <w:rFonts w:ascii="Verdana" w:hAnsi="Verdana"/>
                <w:b/>
                <w:sz w:val="18"/>
                <w:szCs w:val="18"/>
              </w:rPr>
            </w:pPr>
            <w:r w:rsidRPr="001A1AA1">
              <w:rPr>
                <w:rFonts w:ascii="Verdana" w:hAnsi="Verdana"/>
                <w:b/>
                <w:bCs/>
                <w:sz w:val="18"/>
                <w:szCs w:val="18"/>
              </w:rPr>
              <w:t>2007</w:t>
            </w:r>
          </w:p>
        </w:tc>
        <w:tc>
          <w:tcPr>
            <w:tcW w:w="552" w:type="pct"/>
            <w:shd w:val="clear" w:color="auto" w:fill="FF0000"/>
          </w:tcPr>
          <w:p w14:paraId="65D7E5B2" w14:textId="77777777" w:rsidR="00557881" w:rsidRPr="001A1AA1" w:rsidRDefault="00557881" w:rsidP="00DF7B5B">
            <w:pPr>
              <w:widowControl w:val="0"/>
              <w:jc w:val="both"/>
              <w:rPr>
                <w:rFonts w:ascii="Verdana" w:hAnsi="Verdana"/>
                <w:b/>
                <w:bCs/>
                <w:sz w:val="18"/>
                <w:szCs w:val="18"/>
              </w:rPr>
            </w:pPr>
            <w:r w:rsidRPr="001A1AA1">
              <w:rPr>
                <w:rFonts w:ascii="Verdana" w:hAnsi="Verdana"/>
                <w:b/>
                <w:bCs/>
                <w:sz w:val="18"/>
                <w:szCs w:val="18"/>
              </w:rPr>
              <w:t>2008</w:t>
            </w:r>
          </w:p>
        </w:tc>
        <w:tc>
          <w:tcPr>
            <w:tcW w:w="552" w:type="pct"/>
            <w:shd w:val="clear" w:color="auto" w:fill="FF0000"/>
            <w:vAlign w:val="center"/>
          </w:tcPr>
          <w:p w14:paraId="65D7E5B3" w14:textId="77777777" w:rsidR="00557881" w:rsidRPr="001A1AA1" w:rsidRDefault="00557881" w:rsidP="00DF7B5B">
            <w:pPr>
              <w:widowControl w:val="0"/>
              <w:jc w:val="both"/>
              <w:rPr>
                <w:rFonts w:ascii="Verdana" w:hAnsi="Verdana"/>
                <w:b/>
                <w:bCs/>
                <w:sz w:val="18"/>
                <w:szCs w:val="18"/>
              </w:rPr>
            </w:pPr>
            <w:r w:rsidRPr="001A1AA1">
              <w:rPr>
                <w:rFonts w:ascii="Verdana" w:hAnsi="Verdana"/>
                <w:b/>
                <w:bCs/>
                <w:sz w:val="18"/>
                <w:szCs w:val="18"/>
              </w:rPr>
              <w:t>2009</w:t>
            </w:r>
          </w:p>
        </w:tc>
        <w:tc>
          <w:tcPr>
            <w:tcW w:w="550" w:type="pct"/>
            <w:shd w:val="clear" w:color="auto" w:fill="FF0000"/>
          </w:tcPr>
          <w:p w14:paraId="65D7E5B4" w14:textId="77777777" w:rsidR="00557881" w:rsidRPr="001A1AA1" w:rsidRDefault="00557881" w:rsidP="00DF7B5B">
            <w:pPr>
              <w:widowControl w:val="0"/>
              <w:jc w:val="both"/>
              <w:rPr>
                <w:rFonts w:ascii="Verdana" w:hAnsi="Verdana"/>
                <w:b/>
                <w:bCs/>
                <w:sz w:val="18"/>
                <w:szCs w:val="18"/>
              </w:rPr>
            </w:pPr>
            <w:r w:rsidRPr="001A1AA1">
              <w:rPr>
                <w:rFonts w:ascii="Verdana" w:hAnsi="Verdana"/>
                <w:b/>
                <w:bCs/>
                <w:sz w:val="18"/>
                <w:szCs w:val="18"/>
              </w:rPr>
              <w:t>2010</w:t>
            </w:r>
          </w:p>
        </w:tc>
        <w:tc>
          <w:tcPr>
            <w:tcW w:w="551" w:type="pct"/>
            <w:shd w:val="clear" w:color="auto" w:fill="FF0000"/>
          </w:tcPr>
          <w:p w14:paraId="65D7E5B5" w14:textId="77777777" w:rsidR="00557881" w:rsidRPr="001A1AA1" w:rsidRDefault="00557881" w:rsidP="00DF7B5B">
            <w:pPr>
              <w:widowControl w:val="0"/>
              <w:jc w:val="both"/>
              <w:rPr>
                <w:rFonts w:ascii="Verdana" w:hAnsi="Verdana"/>
                <w:b/>
                <w:bCs/>
                <w:sz w:val="18"/>
                <w:szCs w:val="18"/>
              </w:rPr>
            </w:pPr>
            <w:r w:rsidRPr="001A1AA1">
              <w:rPr>
                <w:rFonts w:ascii="Verdana" w:hAnsi="Verdana"/>
                <w:b/>
                <w:bCs/>
                <w:sz w:val="18"/>
                <w:szCs w:val="18"/>
              </w:rPr>
              <w:t>2011</w:t>
            </w:r>
          </w:p>
        </w:tc>
        <w:tc>
          <w:tcPr>
            <w:tcW w:w="549" w:type="pct"/>
            <w:shd w:val="clear" w:color="auto" w:fill="FF0000"/>
          </w:tcPr>
          <w:p w14:paraId="65D7E5B6" w14:textId="77777777" w:rsidR="00557881" w:rsidRPr="001A1AA1" w:rsidRDefault="00557881" w:rsidP="00DF7B5B">
            <w:pPr>
              <w:widowControl w:val="0"/>
              <w:jc w:val="both"/>
              <w:rPr>
                <w:rFonts w:ascii="Verdana" w:hAnsi="Verdana"/>
                <w:b/>
                <w:bCs/>
                <w:sz w:val="18"/>
                <w:szCs w:val="18"/>
              </w:rPr>
            </w:pPr>
            <w:r w:rsidRPr="001A1AA1">
              <w:rPr>
                <w:rFonts w:ascii="Verdana" w:hAnsi="Verdana"/>
                <w:b/>
                <w:bCs/>
                <w:sz w:val="18"/>
                <w:szCs w:val="18"/>
              </w:rPr>
              <w:t>2012</w:t>
            </w:r>
          </w:p>
        </w:tc>
      </w:tr>
      <w:tr w:rsidR="00557881" w:rsidRPr="001A1AA1" w14:paraId="65D7E5BF" w14:textId="77777777" w:rsidTr="00842B62">
        <w:trPr>
          <w:trHeight w:val="272"/>
          <w:tblCellSpacing w:w="7" w:type="dxa"/>
        </w:trPr>
        <w:tc>
          <w:tcPr>
            <w:tcW w:w="1639" w:type="pct"/>
            <w:tcBorders>
              <w:bottom w:val="single" w:sz="2" w:space="0" w:color="auto"/>
            </w:tcBorders>
            <w:shd w:val="clear" w:color="auto" w:fill="FFFFFF"/>
            <w:vAlign w:val="center"/>
          </w:tcPr>
          <w:p w14:paraId="65D7E5B8"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Growth of GDP, %</w:t>
            </w:r>
          </w:p>
        </w:tc>
        <w:tc>
          <w:tcPr>
            <w:tcW w:w="551" w:type="pct"/>
            <w:tcBorders>
              <w:bottom w:val="single" w:sz="2" w:space="0" w:color="auto"/>
            </w:tcBorders>
            <w:shd w:val="clear" w:color="auto" w:fill="FFFFFF"/>
            <w:vAlign w:val="center"/>
          </w:tcPr>
          <w:p w14:paraId="65D7E5B9"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8.10</w:t>
            </w:r>
          </w:p>
        </w:tc>
        <w:tc>
          <w:tcPr>
            <w:tcW w:w="552" w:type="pct"/>
            <w:tcBorders>
              <w:bottom w:val="single" w:sz="2" w:space="0" w:color="auto"/>
            </w:tcBorders>
            <w:shd w:val="clear" w:color="auto" w:fill="FFFFFF"/>
            <w:vAlign w:val="center"/>
          </w:tcPr>
          <w:p w14:paraId="65D7E5BA"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5.60</w:t>
            </w:r>
          </w:p>
        </w:tc>
        <w:tc>
          <w:tcPr>
            <w:tcW w:w="552" w:type="pct"/>
            <w:tcBorders>
              <w:bottom w:val="single" w:sz="2" w:space="0" w:color="auto"/>
            </w:tcBorders>
            <w:shd w:val="clear" w:color="auto" w:fill="FFFFFF"/>
            <w:vAlign w:val="center"/>
          </w:tcPr>
          <w:p w14:paraId="65D7E5BB"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-7.80</w:t>
            </w:r>
          </w:p>
        </w:tc>
        <w:tc>
          <w:tcPr>
            <w:tcW w:w="550" w:type="pct"/>
            <w:tcBorders>
              <w:bottom w:val="single" w:sz="2" w:space="0" w:color="auto"/>
            </w:tcBorders>
            <w:shd w:val="clear" w:color="auto" w:fill="FFFFFF"/>
            <w:vAlign w:val="center"/>
          </w:tcPr>
          <w:p w14:paraId="65D7E5BC"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4.30</w:t>
            </w:r>
          </w:p>
        </w:tc>
        <w:tc>
          <w:tcPr>
            <w:tcW w:w="551" w:type="pct"/>
            <w:tcBorders>
              <w:bottom w:val="single" w:sz="2" w:space="0" w:color="auto"/>
            </w:tcBorders>
            <w:shd w:val="clear" w:color="auto" w:fill="FFFFFF"/>
            <w:vAlign w:val="center"/>
          </w:tcPr>
          <w:p w14:paraId="65D7E5BD"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4.30</w:t>
            </w:r>
          </w:p>
        </w:tc>
        <w:tc>
          <w:tcPr>
            <w:tcW w:w="549" w:type="pct"/>
            <w:tcBorders>
              <w:bottom w:val="single" w:sz="2" w:space="0" w:color="auto"/>
            </w:tcBorders>
            <w:shd w:val="clear" w:color="auto" w:fill="F2F2F2"/>
            <w:vAlign w:val="center"/>
          </w:tcPr>
          <w:p w14:paraId="65D7E5BE"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3.40</w:t>
            </w:r>
          </w:p>
        </w:tc>
      </w:tr>
      <w:tr w:rsidR="00557881" w:rsidRPr="001A1AA1" w14:paraId="65D7E5C7" w14:textId="77777777" w:rsidTr="00842B62">
        <w:trPr>
          <w:trHeight w:val="272"/>
          <w:tblCellSpacing w:w="7" w:type="dxa"/>
        </w:trPr>
        <w:tc>
          <w:tcPr>
            <w:tcW w:w="1639" w:type="pct"/>
            <w:tcBorders>
              <w:bottom w:val="single" w:sz="2" w:space="0" w:color="auto"/>
            </w:tcBorders>
            <w:shd w:val="clear" w:color="auto" w:fill="FFFFFF"/>
            <w:vAlign w:val="center"/>
          </w:tcPr>
          <w:p w14:paraId="65D7E5C0"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Consumer price index, %</w:t>
            </w:r>
          </w:p>
        </w:tc>
        <w:tc>
          <w:tcPr>
            <w:tcW w:w="551" w:type="pct"/>
            <w:tcBorders>
              <w:bottom w:val="single" w:sz="2" w:space="0" w:color="auto"/>
            </w:tcBorders>
            <w:shd w:val="clear" w:color="auto" w:fill="FFFFFF"/>
            <w:vAlign w:val="center"/>
          </w:tcPr>
          <w:p w14:paraId="65D7E5C1"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11.90</w:t>
            </w:r>
          </w:p>
        </w:tc>
        <w:tc>
          <w:tcPr>
            <w:tcW w:w="552" w:type="pct"/>
            <w:tcBorders>
              <w:bottom w:val="single" w:sz="2" w:space="0" w:color="auto"/>
            </w:tcBorders>
            <w:shd w:val="clear" w:color="auto" w:fill="FFFFFF"/>
            <w:vAlign w:val="center"/>
          </w:tcPr>
          <w:p w14:paraId="65D7E5C2"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13.30</w:t>
            </w:r>
          </w:p>
        </w:tc>
        <w:tc>
          <w:tcPr>
            <w:tcW w:w="552" w:type="pct"/>
            <w:tcBorders>
              <w:bottom w:val="single" w:sz="2" w:space="0" w:color="auto"/>
            </w:tcBorders>
            <w:shd w:val="clear" w:color="auto" w:fill="FFFFFF"/>
            <w:vAlign w:val="center"/>
          </w:tcPr>
          <w:p w14:paraId="65D7E5C3"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8.80</w:t>
            </w:r>
          </w:p>
        </w:tc>
        <w:tc>
          <w:tcPr>
            <w:tcW w:w="550" w:type="pct"/>
            <w:tcBorders>
              <w:bottom w:val="single" w:sz="2" w:space="0" w:color="auto"/>
            </w:tcBorders>
            <w:shd w:val="clear" w:color="auto" w:fill="FFFFFF"/>
            <w:vAlign w:val="center"/>
          </w:tcPr>
          <w:p w14:paraId="65D7E5C4"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8.80</w:t>
            </w:r>
          </w:p>
        </w:tc>
        <w:tc>
          <w:tcPr>
            <w:tcW w:w="551" w:type="pct"/>
            <w:tcBorders>
              <w:bottom w:val="single" w:sz="2" w:space="0" w:color="auto"/>
            </w:tcBorders>
            <w:shd w:val="clear" w:color="auto" w:fill="FFFFFF"/>
            <w:vAlign w:val="center"/>
          </w:tcPr>
          <w:p w14:paraId="65D7E5C5"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6.10</w:t>
            </w:r>
          </w:p>
        </w:tc>
        <w:tc>
          <w:tcPr>
            <w:tcW w:w="549" w:type="pct"/>
            <w:tcBorders>
              <w:bottom w:val="single" w:sz="2" w:space="0" w:color="auto"/>
            </w:tcBorders>
            <w:shd w:val="clear" w:color="auto" w:fill="F2F2F2"/>
            <w:vAlign w:val="center"/>
          </w:tcPr>
          <w:p w14:paraId="65D7E5C6"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6.60</w:t>
            </w:r>
          </w:p>
        </w:tc>
      </w:tr>
      <w:tr w:rsidR="00557881" w:rsidRPr="001A1AA1" w14:paraId="65D7E5CF" w14:textId="77777777" w:rsidTr="00842B62">
        <w:trPr>
          <w:trHeight w:val="272"/>
          <w:tblCellSpacing w:w="7" w:type="dxa"/>
        </w:trPr>
        <w:tc>
          <w:tcPr>
            <w:tcW w:w="1639" w:type="pct"/>
            <w:tcBorders>
              <w:bottom w:val="single" w:sz="2" w:space="0" w:color="auto"/>
            </w:tcBorders>
            <w:shd w:val="clear" w:color="auto" w:fill="FFFFFF"/>
            <w:vAlign w:val="center"/>
          </w:tcPr>
          <w:p w14:paraId="65D7E5C8"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Level of unemployment, %</w:t>
            </w:r>
          </w:p>
        </w:tc>
        <w:tc>
          <w:tcPr>
            <w:tcW w:w="551" w:type="pct"/>
            <w:tcBorders>
              <w:bottom w:val="single" w:sz="2" w:space="0" w:color="auto"/>
            </w:tcBorders>
            <w:shd w:val="clear" w:color="auto" w:fill="FFFFFF"/>
            <w:vAlign w:val="center"/>
          </w:tcPr>
          <w:p w14:paraId="65D7E5C9"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6.10</w:t>
            </w:r>
          </w:p>
        </w:tc>
        <w:tc>
          <w:tcPr>
            <w:tcW w:w="552" w:type="pct"/>
            <w:tcBorders>
              <w:bottom w:val="single" w:sz="2" w:space="0" w:color="auto"/>
            </w:tcBorders>
            <w:shd w:val="clear" w:color="auto" w:fill="FFFFFF"/>
            <w:vAlign w:val="center"/>
          </w:tcPr>
          <w:p w14:paraId="65D7E5CA"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6.30</w:t>
            </w:r>
          </w:p>
        </w:tc>
        <w:tc>
          <w:tcPr>
            <w:tcW w:w="552" w:type="pct"/>
            <w:tcBorders>
              <w:bottom w:val="single" w:sz="2" w:space="0" w:color="auto"/>
            </w:tcBorders>
            <w:shd w:val="clear" w:color="auto" w:fill="FFFFFF"/>
            <w:vAlign w:val="center"/>
          </w:tcPr>
          <w:p w14:paraId="65D7E5CB"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8.40</w:t>
            </w:r>
          </w:p>
        </w:tc>
        <w:tc>
          <w:tcPr>
            <w:tcW w:w="550" w:type="pct"/>
            <w:tcBorders>
              <w:bottom w:val="single" w:sz="2" w:space="0" w:color="auto"/>
            </w:tcBorders>
            <w:shd w:val="clear" w:color="auto" w:fill="FFFFFF"/>
            <w:vAlign w:val="center"/>
          </w:tcPr>
          <w:p w14:paraId="65D7E5CC"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7.50</w:t>
            </w:r>
          </w:p>
        </w:tc>
        <w:tc>
          <w:tcPr>
            <w:tcW w:w="551" w:type="pct"/>
            <w:tcBorders>
              <w:bottom w:val="single" w:sz="2" w:space="0" w:color="auto"/>
            </w:tcBorders>
            <w:shd w:val="clear" w:color="auto" w:fill="FFFFFF"/>
            <w:vAlign w:val="center"/>
          </w:tcPr>
          <w:p w14:paraId="65D7E5CD"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6.60</w:t>
            </w:r>
          </w:p>
        </w:tc>
        <w:tc>
          <w:tcPr>
            <w:tcW w:w="549" w:type="pct"/>
            <w:tcBorders>
              <w:bottom w:val="single" w:sz="2" w:space="0" w:color="auto"/>
            </w:tcBorders>
            <w:shd w:val="clear" w:color="auto" w:fill="F2F2F2"/>
            <w:vAlign w:val="center"/>
          </w:tcPr>
          <w:p w14:paraId="65D7E5CE"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5.70</w:t>
            </w:r>
          </w:p>
        </w:tc>
      </w:tr>
    </w:tbl>
    <w:p w14:paraId="65D7E5D0" w14:textId="77777777" w:rsidR="00557881" w:rsidRPr="001A1AA1" w:rsidRDefault="00557881" w:rsidP="00DF7B5B">
      <w:pPr>
        <w:widowControl w:val="0"/>
        <w:jc w:val="both"/>
        <w:rPr>
          <w:rFonts w:ascii="Verdana" w:hAnsi="Verdana"/>
          <w:i/>
          <w:sz w:val="18"/>
          <w:szCs w:val="18"/>
        </w:rPr>
      </w:pPr>
      <w:r w:rsidRPr="001A1AA1">
        <w:rPr>
          <w:rFonts w:ascii="Verdana" w:hAnsi="Verdana"/>
          <w:i/>
          <w:sz w:val="18"/>
          <w:szCs w:val="18"/>
        </w:rPr>
        <w:t>Source: Rosstat</w:t>
      </w:r>
    </w:p>
    <w:p w14:paraId="65D7E5D1" w14:textId="77777777" w:rsidR="00557881" w:rsidRPr="001A1AA1" w:rsidRDefault="00557881" w:rsidP="00DF7B5B">
      <w:pPr>
        <w:widowControl w:val="0"/>
        <w:jc w:val="both"/>
        <w:rPr>
          <w:rFonts w:ascii="Verdana" w:hAnsi="Verdana"/>
          <w:sz w:val="18"/>
          <w:szCs w:val="18"/>
        </w:rPr>
      </w:pPr>
    </w:p>
    <w:p w14:paraId="65D7E5D2"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On February 6, 2013 the Ministry of Economic Development published report On Results of Social and Economic  Development of the Russian Federation in 2012, in which it was concluded:</w:t>
      </w:r>
    </w:p>
    <w:p w14:paraId="65D7E5D3" w14:textId="77777777" w:rsidR="00557881" w:rsidRPr="001A1AA1" w:rsidRDefault="00557881" w:rsidP="00DF7B5B">
      <w:pPr>
        <w:widowControl w:val="0"/>
        <w:jc w:val="both"/>
        <w:rPr>
          <w:rFonts w:ascii="Verdana" w:hAnsi="Verdana"/>
          <w:sz w:val="18"/>
          <w:szCs w:val="18"/>
        </w:rPr>
      </w:pPr>
    </w:p>
    <w:p w14:paraId="65D7E5D4" w14:textId="77777777" w:rsidR="00557881" w:rsidRPr="001A1AA1" w:rsidRDefault="00557881" w:rsidP="00DF7B5B">
      <w:pPr>
        <w:widowControl w:val="0"/>
        <w:numPr>
          <w:ilvl w:val="0"/>
          <w:numId w:val="1"/>
        </w:numPr>
        <w:ind w:left="0" w:firstLine="360"/>
        <w:jc w:val="both"/>
        <w:rPr>
          <w:rFonts w:ascii="Verdana" w:hAnsi="Verdana"/>
          <w:sz w:val="18"/>
          <w:szCs w:val="18"/>
        </w:rPr>
      </w:pPr>
      <w:r w:rsidRPr="001A1AA1">
        <w:rPr>
          <w:rFonts w:ascii="Verdana" w:hAnsi="Verdana"/>
          <w:sz w:val="18"/>
          <w:szCs w:val="18"/>
        </w:rPr>
        <w:t>In general in 2012 GDP growth amounted to 3.4%, having slowed down from 4.3% in 2011. That year was characterised by slow down both the investment and consumer demand against background of negative tendencies in the global economy and weakening of the external demand. Unfavourable weather conditions that led to loss of some harvest and prices growth for food, had a negative impact on the economy dynamics, which slackened growth of the actual wages and consumer expenses.</w:t>
      </w:r>
    </w:p>
    <w:p w14:paraId="65D7E5D5" w14:textId="77777777" w:rsidR="00557881" w:rsidRPr="001A1AA1" w:rsidRDefault="00557881" w:rsidP="00DF7B5B">
      <w:pPr>
        <w:widowControl w:val="0"/>
        <w:ind w:firstLine="360"/>
        <w:jc w:val="both"/>
        <w:rPr>
          <w:rFonts w:ascii="Verdana" w:hAnsi="Verdana"/>
          <w:sz w:val="18"/>
          <w:szCs w:val="18"/>
        </w:rPr>
      </w:pPr>
      <w:r w:rsidRPr="001A1AA1">
        <w:rPr>
          <w:rFonts w:ascii="Verdana" w:hAnsi="Verdana"/>
          <w:sz w:val="18"/>
          <w:szCs w:val="18"/>
        </w:rPr>
        <w:t>As regards production in 2012</w:t>
      </w:r>
      <w:r w:rsidR="00B042DF" w:rsidRPr="001A1AA1">
        <w:rPr>
          <w:rFonts w:ascii="Verdana" w:hAnsi="Verdana"/>
          <w:sz w:val="18"/>
          <w:szCs w:val="18"/>
        </w:rPr>
        <w:t xml:space="preserve">, </w:t>
      </w:r>
      <w:r w:rsidRPr="001A1AA1">
        <w:rPr>
          <w:rFonts w:ascii="Verdana" w:hAnsi="Verdana"/>
          <w:sz w:val="18"/>
          <w:szCs w:val="18"/>
        </w:rPr>
        <w:t xml:space="preserve"> GDP growth was due to high dynamics of the financial activity (15% in 2012 against</w:t>
      </w:r>
      <w:r w:rsidR="00B042DF" w:rsidRPr="001A1AA1">
        <w:rPr>
          <w:rFonts w:ascii="Verdana" w:hAnsi="Verdana"/>
          <w:sz w:val="18"/>
          <w:szCs w:val="18"/>
        </w:rPr>
        <w:t xml:space="preserve"> 3.6 in 2011) and trade</w:t>
      </w:r>
      <w:r w:rsidRPr="001A1AA1">
        <w:rPr>
          <w:rFonts w:ascii="Verdana" w:hAnsi="Verdana"/>
          <w:sz w:val="18"/>
          <w:szCs w:val="18"/>
        </w:rPr>
        <w:t xml:space="preserve"> (6.5% in 2012 against 3.3 in 2011). </w:t>
      </w:r>
    </w:p>
    <w:p w14:paraId="65D7E5D6" w14:textId="77777777" w:rsidR="00557881" w:rsidRPr="001A1AA1" w:rsidRDefault="00557881" w:rsidP="00DF7B5B">
      <w:pPr>
        <w:widowControl w:val="0"/>
        <w:jc w:val="both"/>
        <w:rPr>
          <w:rFonts w:ascii="Verdana" w:hAnsi="Verdana"/>
          <w:sz w:val="18"/>
          <w:szCs w:val="18"/>
        </w:rPr>
      </w:pPr>
    </w:p>
    <w:p w14:paraId="65D7E5D7" w14:textId="77777777" w:rsidR="00557881" w:rsidRPr="001A1AA1" w:rsidRDefault="00557881" w:rsidP="00DF7B5B">
      <w:pPr>
        <w:widowControl w:val="0"/>
        <w:numPr>
          <w:ilvl w:val="0"/>
          <w:numId w:val="1"/>
        </w:numPr>
        <w:ind w:left="0" w:firstLine="426"/>
        <w:jc w:val="both"/>
        <w:rPr>
          <w:rFonts w:ascii="Verdana" w:hAnsi="Verdana"/>
          <w:sz w:val="18"/>
          <w:szCs w:val="18"/>
        </w:rPr>
      </w:pPr>
      <w:r w:rsidRPr="001A1AA1">
        <w:rPr>
          <w:rFonts w:ascii="Verdana" w:hAnsi="Verdana"/>
          <w:sz w:val="18"/>
          <w:szCs w:val="18"/>
        </w:rPr>
        <w:t>In 2012 there was growth in industrial production (102.6% by January</w:t>
      </w:r>
      <w:r w:rsidR="00E70EF7" w:rsidRPr="001A1AA1">
        <w:rPr>
          <w:rFonts w:ascii="Verdana" w:hAnsi="Verdana"/>
          <w:sz w:val="18"/>
          <w:szCs w:val="18"/>
        </w:rPr>
        <w:t>–</w:t>
      </w:r>
      <w:r w:rsidRPr="001A1AA1">
        <w:rPr>
          <w:rFonts w:ascii="Verdana" w:hAnsi="Verdana"/>
          <w:sz w:val="18"/>
          <w:szCs w:val="18"/>
        </w:rPr>
        <w:t>December 2011). Manufacturing sectors of economy were the growth driver: manufacture of transport vehicles and equipment, rubber and plastics goods, other non-ferrous mineral goods, food products, including drinks and tobacco, metallurgical production and manufacture of ready-made metal products, electrical equipment, electronic and optical equipment. Positive rate was also observed in mineral extraction.</w:t>
      </w:r>
    </w:p>
    <w:p w14:paraId="65D7E5D8" w14:textId="77777777" w:rsidR="00557881" w:rsidRPr="001A1AA1" w:rsidRDefault="00557881" w:rsidP="00DF7B5B">
      <w:pPr>
        <w:widowControl w:val="0"/>
        <w:ind w:firstLine="426"/>
        <w:jc w:val="both"/>
        <w:rPr>
          <w:rFonts w:ascii="Verdana" w:hAnsi="Verdana"/>
          <w:sz w:val="18"/>
          <w:szCs w:val="18"/>
        </w:rPr>
      </w:pPr>
      <w:r w:rsidRPr="001A1AA1">
        <w:rPr>
          <w:rFonts w:ascii="Verdana" w:hAnsi="Verdana"/>
          <w:sz w:val="18"/>
          <w:szCs w:val="18"/>
        </w:rPr>
        <w:t>Production dynamics decrease was in light industry: leather and leather articles production, shoes production, textile and clothing manufacture.</w:t>
      </w:r>
    </w:p>
    <w:p w14:paraId="65D7E5D9" w14:textId="77777777" w:rsidR="00557881" w:rsidRPr="001A1AA1" w:rsidRDefault="00557881" w:rsidP="00DF7B5B">
      <w:pPr>
        <w:widowControl w:val="0"/>
        <w:ind w:firstLine="426"/>
        <w:jc w:val="both"/>
        <w:rPr>
          <w:rFonts w:ascii="Verdana" w:hAnsi="Verdana"/>
          <w:sz w:val="18"/>
          <w:szCs w:val="18"/>
        </w:rPr>
      </w:pPr>
      <w:r w:rsidRPr="001A1AA1">
        <w:rPr>
          <w:rFonts w:ascii="Verdana" w:hAnsi="Verdana"/>
          <w:sz w:val="18"/>
          <w:szCs w:val="18"/>
        </w:rPr>
        <w:t>In 2012, according to the calculations of the Ministry of Economic Development, production of main types</w:t>
      </w:r>
      <w:r w:rsidRPr="001A1AA1">
        <w:rPr>
          <w:rFonts w:ascii="Verdana" w:hAnsi="Verdana"/>
          <w:b/>
          <w:sz w:val="18"/>
          <w:szCs w:val="18"/>
        </w:rPr>
        <w:t xml:space="preserve"> of primary fuel and energy resources</w:t>
      </w:r>
      <w:r w:rsidRPr="001A1AA1">
        <w:rPr>
          <w:rFonts w:ascii="Verdana" w:hAnsi="Verdana"/>
          <w:sz w:val="18"/>
          <w:szCs w:val="18"/>
        </w:rPr>
        <w:t xml:space="preserve"> was maintained at the level of 2011 with oil and coal production increase and gas production decrease.</w:t>
      </w:r>
    </w:p>
    <w:p w14:paraId="65D7E5DA" w14:textId="77777777" w:rsidR="00557881" w:rsidRPr="001A1AA1" w:rsidRDefault="00557881" w:rsidP="00DF7B5B">
      <w:pPr>
        <w:widowControl w:val="0"/>
        <w:ind w:firstLine="426"/>
        <w:jc w:val="both"/>
        <w:rPr>
          <w:rFonts w:ascii="Verdana" w:hAnsi="Verdana"/>
          <w:sz w:val="18"/>
          <w:szCs w:val="18"/>
        </w:rPr>
      </w:pPr>
      <w:r w:rsidRPr="001A1AA1">
        <w:rPr>
          <w:rFonts w:ascii="Verdana" w:hAnsi="Verdana"/>
          <w:sz w:val="18"/>
          <w:szCs w:val="18"/>
        </w:rPr>
        <w:t>For 2012 </w:t>
      </w:r>
      <w:r w:rsidR="00207834" w:rsidRPr="001A1AA1">
        <w:rPr>
          <w:rFonts w:ascii="Verdana" w:hAnsi="Verdana"/>
          <w:sz w:val="18"/>
          <w:szCs w:val="18"/>
        </w:rPr>
        <w:t>1,064.1 bln kWh</w:t>
      </w:r>
      <w:r w:rsidRPr="001A1AA1">
        <w:rPr>
          <w:rFonts w:ascii="Verdana" w:hAnsi="Verdana"/>
          <w:sz w:val="18"/>
          <w:szCs w:val="18"/>
        </w:rPr>
        <w:t xml:space="preserve"> of electric power was generated, or 101.1% against 2011. Thermal power plants (TPP) took the main load as regards satisfying demand for electric power in 2012, electric power </w:t>
      </w:r>
      <w:r w:rsidR="00895A53" w:rsidRPr="001A1AA1">
        <w:rPr>
          <w:rFonts w:ascii="Verdana" w:hAnsi="Verdana"/>
          <w:sz w:val="18"/>
          <w:szCs w:val="18"/>
        </w:rPr>
        <w:t>generation at</w:t>
      </w:r>
      <w:r w:rsidR="00207834" w:rsidRPr="001A1AA1">
        <w:rPr>
          <w:rFonts w:ascii="Verdana" w:hAnsi="Verdana"/>
          <w:sz w:val="18"/>
          <w:szCs w:val="18"/>
        </w:rPr>
        <w:t xml:space="preserve"> TPP amounted to 721.3 bln kWh</w:t>
      </w:r>
      <w:r w:rsidRPr="001A1AA1">
        <w:rPr>
          <w:rFonts w:ascii="Verdana" w:hAnsi="Verdana"/>
          <w:sz w:val="18"/>
          <w:szCs w:val="18"/>
        </w:rPr>
        <w:t xml:space="preserve"> (101% against 2011). NPP generation for the same period amounted to 177.7 bln kWh (103.1% against 2011), and HPP – 164.5 bln </w:t>
      </w:r>
      <w:r w:rsidR="00207834" w:rsidRPr="001A1AA1">
        <w:rPr>
          <w:rFonts w:ascii="Verdana" w:hAnsi="Verdana"/>
          <w:sz w:val="18"/>
          <w:szCs w:val="18"/>
        </w:rPr>
        <w:t xml:space="preserve"> kWh</w:t>
      </w:r>
      <w:r w:rsidRPr="001A1AA1">
        <w:rPr>
          <w:rFonts w:ascii="Verdana" w:hAnsi="Verdana"/>
          <w:sz w:val="18"/>
          <w:szCs w:val="18"/>
        </w:rPr>
        <w:t xml:space="preserve"> (99.9% against 2011).</w:t>
      </w:r>
    </w:p>
    <w:p w14:paraId="65D7E5DB" w14:textId="77777777" w:rsidR="00557881" w:rsidRPr="001A1AA1" w:rsidRDefault="00557881" w:rsidP="00DF7B5B">
      <w:pPr>
        <w:widowControl w:val="0"/>
        <w:ind w:firstLine="426"/>
        <w:jc w:val="both"/>
        <w:rPr>
          <w:rFonts w:ascii="Verdana" w:hAnsi="Verdana"/>
          <w:sz w:val="18"/>
          <w:szCs w:val="18"/>
        </w:rPr>
      </w:pPr>
      <w:r w:rsidRPr="001A1AA1">
        <w:rPr>
          <w:rFonts w:ascii="Verdana" w:hAnsi="Verdana"/>
          <w:sz w:val="18"/>
          <w:szCs w:val="18"/>
        </w:rPr>
        <w:t>Decrease in electric power generation at HPP is related to unfavourable hydrological situation at a number of Siberian rivers.</w:t>
      </w:r>
    </w:p>
    <w:p w14:paraId="65D7E5DC" w14:textId="77777777" w:rsidR="00557881" w:rsidRPr="001A1AA1" w:rsidRDefault="00557881" w:rsidP="00DF7B5B">
      <w:pPr>
        <w:widowControl w:val="0"/>
        <w:ind w:firstLine="426"/>
        <w:jc w:val="both"/>
        <w:rPr>
          <w:rFonts w:ascii="Verdana" w:hAnsi="Verdana"/>
          <w:sz w:val="18"/>
          <w:szCs w:val="18"/>
        </w:rPr>
      </w:pPr>
    </w:p>
    <w:p w14:paraId="65D7E5DD" w14:textId="77777777" w:rsidR="00557881" w:rsidRPr="001A1AA1" w:rsidRDefault="00557881" w:rsidP="00DF7B5B">
      <w:pPr>
        <w:widowControl w:val="0"/>
        <w:numPr>
          <w:ilvl w:val="0"/>
          <w:numId w:val="1"/>
        </w:numPr>
        <w:ind w:left="0" w:firstLine="360"/>
        <w:jc w:val="both"/>
        <w:rPr>
          <w:rFonts w:ascii="Verdana" w:hAnsi="Verdana"/>
          <w:sz w:val="18"/>
          <w:szCs w:val="18"/>
        </w:rPr>
      </w:pPr>
      <w:r w:rsidRPr="001A1AA1">
        <w:rPr>
          <w:rFonts w:ascii="Verdana" w:hAnsi="Verdana"/>
          <w:sz w:val="18"/>
          <w:szCs w:val="18"/>
        </w:rPr>
        <w:t xml:space="preserve">Situation at the labor market was as follows in 2012. In the average amount of unemployed </w:t>
      </w:r>
      <w:r w:rsidRPr="001A1AA1">
        <w:rPr>
          <w:rFonts w:ascii="Verdana" w:hAnsi="Verdana"/>
          <w:sz w:val="18"/>
          <w:szCs w:val="18"/>
        </w:rPr>
        <w:lastRenderedPageBreak/>
        <w:t>people amounted to 4.3 mln persons in 2012 or 5.7% of the economically active population, which is by 0.7 mln people fewer than in 2011. In December 2012 the unemployment level amounted to 5.3 per cent. This unemployment level is record low for the period as from 1999. Recovery of demand for labour in the result of the economic situation improvement in the country and  measures on the labour market support implemented by the Government of the Russian Federation facilitated decrease of unemployment. For this purpose in 2012 monetary funds were allocated from the federal budget, they were sent to decrease tension at the labor market. Most actively these measures are implemented in the RF constituent entities that suffer from tense situation on the labor market (Republic of Dagestan, Mordovia, Buryatia, the North Caucasus Republics, Adygeya, Altai, Kalmykia, Mariy El, etc.).</w:t>
      </w:r>
    </w:p>
    <w:p w14:paraId="65D7E5DE" w14:textId="77777777" w:rsidR="00557881" w:rsidRPr="001A1AA1" w:rsidRDefault="00557881" w:rsidP="00DF7B5B">
      <w:pPr>
        <w:widowControl w:val="0"/>
        <w:ind w:firstLine="360"/>
        <w:jc w:val="both"/>
        <w:rPr>
          <w:rFonts w:ascii="Verdana" w:hAnsi="Verdana"/>
          <w:sz w:val="18"/>
          <w:szCs w:val="18"/>
        </w:rPr>
      </w:pPr>
    </w:p>
    <w:p w14:paraId="65D7E5DF" w14:textId="77777777" w:rsidR="00557881" w:rsidRPr="001A1AA1" w:rsidRDefault="00557881" w:rsidP="00DF7B5B">
      <w:pPr>
        <w:widowControl w:val="0"/>
        <w:numPr>
          <w:ilvl w:val="0"/>
          <w:numId w:val="1"/>
        </w:numPr>
        <w:ind w:left="0" w:firstLine="360"/>
        <w:jc w:val="both"/>
        <w:rPr>
          <w:rFonts w:ascii="Verdana" w:hAnsi="Verdana"/>
          <w:sz w:val="18"/>
          <w:szCs w:val="18"/>
        </w:rPr>
      </w:pPr>
      <w:r w:rsidRPr="001A1AA1">
        <w:rPr>
          <w:rFonts w:ascii="Verdana" w:hAnsi="Verdana"/>
          <w:sz w:val="18"/>
          <w:szCs w:val="18"/>
        </w:rPr>
        <w:t>Headline inflation (CPI) for 2012 amounted to 6.6%, thus exceeding the forecasted level by 0.6 p.p. and the last year value (6.1%) by 0.5 p.p.</w:t>
      </w:r>
    </w:p>
    <w:p w14:paraId="65D7E5E0"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 xml:space="preserve">The forecasted inflation level is exceeded because of the draught, poor harvest and global wave of prices growth for grains. Within the year the inflation processes developed as follows. In the first half year the inflation decreased </w:t>
      </w:r>
      <w:r w:rsidR="00465522" w:rsidRPr="001A1AA1">
        <w:rPr>
          <w:rFonts w:ascii="Verdana" w:hAnsi="Verdana"/>
          <w:sz w:val="18"/>
          <w:szCs w:val="18"/>
        </w:rPr>
        <w:t>—</w:t>
      </w:r>
      <w:r w:rsidRPr="001A1AA1">
        <w:rPr>
          <w:rFonts w:ascii="Verdana" w:hAnsi="Verdana"/>
          <w:sz w:val="18"/>
          <w:szCs w:val="18"/>
        </w:rPr>
        <w:t xml:space="preserve"> consumer prices gain for the year decreased down to 3.6% in April-May 2012 from 6.1% in December 2011, due to high supply and unchanged low price dynamics for </w:t>
      </w:r>
      <w:r w:rsidR="00B042DF" w:rsidRPr="001A1AA1">
        <w:rPr>
          <w:rFonts w:ascii="Verdana" w:hAnsi="Verdana"/>
          <w:sz w:val="18"/>
          <w:szCs w:val="18"/>
        </w:rPr>
        <w:t xml:space="preserve"> food, and </w:t>
      </w:r>
      <w:r w:rsidRPr="001A1AA1">
        <w:rPr>
          <w:rFonts w:ascii="Verdana" w:hAnsi="Verdana"/>
          <w:sz w:val="18"/>
          <w:szCs w:val="18"/>
        </w:rPr>
        <w:t xml:space="preserve">transfer of regulated tariffs increase at the federal level and locally (for housing and communal services organizations and town passenger transport services) from the year opening to the second half-year.  </w:t>
      </w:r>
    </w:p>
    <w:p w14:paraId="65D7E5E1"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As from June the inflation started strengthening due to the prices leap for fruits and vegetables of the new harvest, thus the annual inflation had increased up to 4.3%. During subsequent months there was prices growth for food along with the global prices growth for grains and other food because of the draught in a number of countries. In September the annual inflation had reached 6.6 per cent.</w:t>
      </w:r>
    </w:p>
    <w:p w14:paraId="65D7E5E2" w14:textId="77777777" w:rsidR="00557881" w:rsidRPr="001A1AA1" w:rsidRDefault="00557881" w:rsidP="00DF7B5B">
      <w:pPr>
        <w:widowControl w:val="0"/>
        <w:jc w:val="both"/>
        <w:rPr>
          <w:rFonts w:ascii="Verdana" w:hAnsi="Verdana"/>
          <w:sz w:val="18"/>
          <w:szCs w:val="18"/>
        </w:rPr>
      </w:pPr>
    </w:p>
    <w:p w14:paraId="65D7E5E3" w14:textId="77777777" w:rsidR="00557881" w:rsidRPr="001A1AA1" w:rsidRDefault="00DF0D9D" w:rsidP="00DF7B5B">
      <w:pPr>
        <w:widowControl w:val="0"/>
        <w:jc w:val="both"/>
        <w:rPr>
          <w:rFonts w:ascii="Verdana" w:hAnsi="Verdana"/>
          <w:b/>
          <w:sz w:val="18"/>
          <w:szCs w:val="18"/>
        </w:rPr>
      </w:pPr>
      <w:r w:rsidRPr="001A1AA1">
        <w:rPr>
          <w:rFonts w:ascii="Verdana" w:hAnsi="Verdana"/>
          <w:b/>
          <w:sz w:val="18"/>
          <w:szCs w:val="18"/>
        </w:rPr>
        <w:t>TAXATION AND DEDUCTIONS TO GOVERNMENTAL NON-BUDGETARY FUNDS</w:t>
      </w:r>
    </w:p>
    <w:p w14:paraId="65D7E5E4" w14:textId="77777777" w:rsidR="00557881" w:rsidRPr="001A1AA1" w:rsidRDefault="00557881" w:rsidP="00DF7B5B">
      <w:pPr>
        <w:widowControl w:val="0"/>
        <w:jc w:val="both"/>
        <w:rPr>
          <w:rFonts w:ascii="Verdana" w:hAnsi="Verdana"/>
          <w:sz w:val="18"/>
          <w:szCs w:val="18"/>
        </w:rPr>
      </w:pPr>
    </w:p>
    <w:p w14:paraId="65D7E5E5"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The Company is a taxpayer of several taxes, which considerably influence  the Company's business activity results. The table below sums up the data on types and size of taxes paid by the Company to budgets of various levels during 2011 and 2012.</w:t>
      </w:r>
    </w:p>
    <w:p w14:paraId="65D7E5E6" w14:textId="77777777" w:rsidR="00557881" w:rsidRPr="001A1AA1" w:rsidRDefault="00557881" w:rsidP="00DF7B5B">
      <w:pPr>
        <w:widowControl w:val="0"/>
        <w:jc w:val="both"/>
        <w:rPr>
          <w:rFonts w:ascii="Verdana" w:hAnsi="Verdana"/>
          <w:sz w:val="18"/>
          <w:szCs w:val="18"/>
        </w:rPr>
      </w:pPr>
    </w:p>
    <w:p w14:paraId="65D7E5E7" w14:textId="77777777" w:rsidR="00557881" w:rsidRPr="001A1AA1" w:rsidRDefault="00557881" w:rsidP="00DF7B5B">
      <w:pPr>
        <w:widowControl w:val="0"/>
        <w:jc w:val="both"/>
        <w:rPr>
          <w:rFonts w:ascii="Verdana" w:hAnsi="Verdana"/>
          <w:sz w:val="18"/>
          <w:szCs w:val="18"/>
        </w:rPr>
      </w:pPr>
    </w:p>
    <w:tbl>
      <w:tblPr>
        <w:tblW w:w="4959" w:type="pct"/>
        <w:tblCellSpacing w:w="7" w:type="dxa"/>
        <w:shd w:val="clear" w:color="auto" w:fill="FFFFFF"/>
        <w:tblCellMar>
          <w:top w:w="75" w:type="dxa"/>
          <w:left w:w="75" w:type="dxa"/>
          <w:bottom w:w="75" w:type="dxa"/>
          <w:right w:w="75" w:type="dxa"/>
        </w:tblCellMar>
        <w:tblLook w:val="04A0" w:firstRow="1" w:lastRow="0" w:firstColumn="1" w:lastColumn="0" w:noHBand="0" w:noVBand="1"/>
      </w:tblPr>
      <w:tblGrid>
        <w:gridCol w:w="4869"/>
        <w:gridCol w:w="2467"/>
        <w:gridCol w:w="2400"/>
      </w:tblGrid>
      <w:tr w:rsidR="00557881" w:rsidRPr="001A1AA1" w14:paraId="65D7E5EE" w14:textId="77777777" w:rsidTr="00842B62">
        <w:trPr>
          <w:trHeight w:val="619"/>
          <w:tblCellSpacing w:w="7" w:type="dxa"/>
        </w:trPr>
        <w:tc>
          <w:tcPr>
            <w:tcW w:w="2490" w:type="pct"/>
            <w:shd w:val="clear" w:color="auto" w:fill="FF0000"/>
            <w:vAlign w:val="center"/>
          </w:tcPr>
          <w:p w14:paraId="65D7E5E8" w14:textId="77777777" w:rsidR="00557881" w:rsidRPr="001A1AA1" w:rsidRDefault="00557881" w:rsidP="00DF7B5B">
            <w:pPr>
              <w:widowControl w:val="0"/>
              <w:jc w:val="both"/>
              <w:rPr>
                <w:rFonts w:ascii="Verdana" w:hAnsi="Verdana"/>
                <w:b/>
                <w:bCs/>
                <w:sz w:val="18"/>
                <w:szCs w:val="18"/>
              </w:rPr>
            </w:pPr>
            <w:r w:rsidRPr="001A1AA1">
              <w:rPr>
                <w:rFonts w:ascii="Verdana" w:hAnsi="Verdana"/>
                <w:b/>
                <w:bCs/>
                <w:sz w:val="18"/>
                <w:szCs w:val="18"/>
              </w:rPr>
              <w:t xml:space="preserve">Taxes paid </w:t>
            </w:r>
          </w:p>
          <w:p w14:paraId="65D7E5E9" w14:textId="77777777" w:rsidR="00557881" w:rsidRPr="001A1AA1" w:rsidRDefault="00557881" w:rsidP="00DF7B5B">
            <w:pPr>
              <w:widowControl w:val="0"/>
              <w:jc w:val="both"/>
              <w:rPr>
                <w:rFonts w:ascii="Verdana" w:hAnsi="Verdana"/>
                <w:b/>
                <w:bCs/>
                <w:sz w:val="18"/>
                <w:szCs w:val="18"/>
              </w:rPr>
            </w:pPr>
            <w:r w:rsidRPr="001A1AA1">
              <w:rPr>
                <w:rFonts w:ascii="Verdana" w:hAnsi="Verdana"/>
                <w:b/>
                <w:bCs/>
                <w:sz w:val="18"/>
                <w:szCs w:val="18"/>
              </w:rPr>
              <w:t>to the federal budget, mln roubles</w:t>
            </w:r>
          </w:p>
        </w:tc>
        <w:tc>
          <w:tcPr>
            <w:tcW w:w="1260" w:type="pct"/>
            <w:shd w:val="clear" w:color="auto" w:fill="FF0000"/>
            <w:vAlign w:val="center"/>
          </w:tcPr>
          <w:p w14:paraId="65D7E5EA" w14:textId="77777777" w:rsidR="00557881" w:rsidRPr="001A1AA1" w:rsidRDefault="00557881" w:rsidP="00DF7B5B">
            <w:pPr>
              <w:widowControl w:val="0"/>
              <w:jc w:val="both"/>
              <w:rPr>
                <w:rFonts w:ascii="Verdana" w:hAnsi="Verdana"/>
                <w:b/>
                <w:bCs/>
                <w:sz w:val="18"/>
                <w:szCs w:val="18"/>
              </w:rPr>
            </w:pPr>
            <w:r w:rsidRPr="001A1AA1">
              <w:rPr>
                <w:rFonts w:ascii="Verdana" w:hAnsi="Verdana"/>
                <w:b/>
                <w:bCs/>
                <w:sz w:val="18"/>
                <w:szCs w:val="18"/>
              </w:rPr>
              <w:t>Paid in total</w:t>
            </w:r>
          </w:p>
          <w:p w14:paraId="65D7E5EB" w14:textId="77777777" w:rsidR="00557881" w:rsidRPr="001A1AA1" w:rsidRDefault="00557881" w:rsidP="00DF7B5B">
            <w:pPr>
              <w:widowControl w:val="0"/>
              <w:jc w:val="both"/>
              <w:rPr>
                <w:rFonts w:ascii="Verdana" w:hAnsi="Verdana"/>
                <w:b/>
                <w:bCs/>
                <w:sz w:val="18"/>
                <w:szCs w:val="18"/>
              </w:rPr>
            </w:pPr>
            <w:r w:rsidRPr="001A1AA1">
              <w:rPr>
                <w:rFonts w:ascii="Verdana" w:hAnsi="Verdana"/>
                <w:b/>
                <w:bCs/>
                <w:sz w:val="18"/>
                <w:szCs w:val="18"/>
              </w:rPr>
              <w:t>as per tax in 2011</w:t>
            </w:r>
          </w:p>
        </w:tc>
        <w:tc>
          <w:tcPr>
            <w:tcW w:w="1222" w:type="pct"/>
            <w:shd w:val="clear" w:color="auto" w:fill="FF0000"/>
            <w:vAlign w:val="center"/>
          </w:tcPr>
          <w:p w14:paraId="65D7E5EC" w14:textId="77777777" w:rsidR="00557881" w:rsidRPr="001A1AA1" w:rsidRDefault="00557881" w:rsidP="00DF7B5B">
            <w:pPr>
              <w:widowControl w:val="0"/>
              <w:jc w:val="both"/>
              <w:rPr>
                <w:rFonts w:ascii="Verdana" w:hAnsi="Verdana"/>
                <w:b/>
                <w:bCs/>
                <w:sz w:val="18"/>
                <w:szCs w:val="18"/>
              </w:rPr>
            </w:pPr>
            <w:r w:rsidRPr="001A1AA1">
              <w:rPr>
                <w:rFonts w:ascii="Verdana" w:hAnsi="Verdana"/>
                <w:b/>
                <w:bCs/>
                <w:sz w:val="18"/>
                <w:szCs w:val="18"/>
              </w:rPr>
              <w:t>Paid in total</w:t>
            </w:r>
          </w:p>
          <w:p w14:paraId="65D7E5ED" w14:textId="77777777" w:rsidR="00557881" w:rsidRPr="001A1AA1" w:rsidRDefault="00557881" w:rsidP="00DF7B5B">
            <w:pPr>
              <w:widowControl w:val="0"/>
              <w:jc w:val="both"/>
              <w:rPr>
                <w:rFonts w:ascii="Verdana" w:hAnsi="Verdana"/>
                <w:b/>
                <w:bCs/>
                <w:sz w:val="18"/>
                <w:szCs w:val="18"/>
              </w:rPr>
            </w:pPr>
            <w:r w:rsidRPr="001A1AA1">
              <w:rPr>
                <w:rFonts w:ascii="Verdana" w:hAnsi="Verdana"/>
                <w:b/>
                <w:bCs/>
                <w:sz w:val="18"/>
                <w:szCs w:val="18"/>
              </w:rPr>
              <w:t>as per tax in 2012</w:t>
            </w:r>
          </w:p>
        </w:tc>
      </w:tr>
      <w:tr w:rsidR="00557881" w:rsidRPr="001A1AA1" w14:paraId="65D7E5F2" w14:textId="77777777" w:rsidTr="00842B62">
        <w:trPr>
          <w:trHeight w:val="110"/>
          <w:tblCellSpacing w:w="7" w:type="dxa"/>
        </w:trPr>
        <w:tc>
          <w:tcPr>
            <w:tcW w:w="2490" w:type="pct"/>
            <w:tcBorders>
              <w:bottom w:val="single" w:sz="2" w:space="0" w:color="auto"/>
            </w:tcBorders>
            <w:shd w:val="clear" w:color="auto" w:fill="FFFFFF"/>
            <w:vAlign w:val="center"/>
          </w:tcPr>
          <w:p w14:paraId="65D7E5EF"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VAT</w:t>
            </w:r>
          </w:p>
        </w:tc>
        <w:tc>
          <w:tcPr>
            <w:tcW w:w="1260" w:type="pct"/>
            <w:tcBorders>
              <w:bottom w:val="single" w:sz="2" w:space="0" w:color="auto"/>
            </w:tcBorders>
            <w:shd w:val="clear" w:color="auto" w:fill="FFFFFF"/>
          </w:tcPr>
          <w:p w14:paraId="65D7E5F0"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-1,776.4</w:t>
            </w:r>
          </w:p>
        </w:tc>
        <w:tc>
          <w:tcPr>
            <w:tcW w:w="1222" w:type="pct"/>
            <w:tcBorders>
              <w:bottom w:val="single" w:sz="2" w:space="0" w:color="auto"/>
            </w:tcBorders>
            <w:shd w:val="clear" w:color="auto" w:fill="F2F2F2"/>
          </w:tcPr>
          <w:p w14:paraId="65D7E5F1"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4,696.3</w:t>
            </w:r>
          </w:p>
        </w:tc>
      </w:tr>
      <w:tr w:rsidR="00557881" w:rsidRPr="001A1AA1" w14:paraId="65D7E5F6" w14:textId="77777777" w:rsidTr="00842B62">
        <w:trPr>
          <w:trHeight w:val="207"/>
          <w:tblCellSpacing w:w="7" w:type="dxa"/>
        </w:trPr>
        <w:tc>
          <w:tcPr>
            <w:tcW w:w="2490" w:type="pct"/>
            <w:tcBorders>
              <w:bottom w:val="single" w:sz="2" w:space="0" w:color="auto"/>
            </w:tcBorders>
            <w:shd w:val="clear" w:color="auto" w:fill="FFFFFF"/>
            <w:vAlign w:val="center"/>
          </w:tcPr>
          <w:p w14:paraId="65D7E5F3"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Income tax</w:t>
            </w:r>
          </w:p>
        </w:tc>
        <w:tc>
          <w:tcPr>
            <w:tcW w:w="1260" w:type="pct"/>
            <w:tcBorders>
              <w:bottom w:val="single" w:sz="2" w:space="0" w:color="auto"/>
            </w:tcBorders>
            <w:shd w:val="clear" w:color="auto" w:fill="FFFFFF"/>
          </w:tcPr>
          <w:p w14:paraId="65D7E5F4"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1,859.0</w:t>
            </w:r>
          </w:p>
        </w:tc>
        <w:tc>
          <w:tcPr>
            <w:tcW w:w="1222" w:type="pct"/>
            <w:tcBorders>
              <w:bottom w:val="single" w:sz="2" w:space="0" w:color="auto"/>
            </w:tcBorders>
            <w:shd w:val="clear" w:color="auto" w:fill="F2F2F2"/>
          </w:tcPr>
          <w:p w14:paraId="65D7E5F5"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3,998.6</w:t>
            </w:r>
          </w:p>
        </w:tc>
      </w:tr>
      <w:tr w:rsidR="00557881" w:rsidRPr="001A1AA1" w14:paraId="65D7E5FA" w14:textId="77777777" w:rsidTr="00842B62">
        <w:trPr>
          <w:trHeight w:val="207"/>
          <w:tblCellSpacing w:w="7" w:type="dxa"/>
        </w:trPr>
        <w:tc>
          <w:tcPr>
            <w:tcW w:w="2490" w:type="pct"/>
            <w:tcBorders>
              <w:bottom w:val="single" w:sz="2" w:space="0" w:color="auto"/>
            </w:tcBorders>
            <w:shd w:val="clear" w:color="auto" w:fill="FFFFFF"/>
            <w:vAlign w:val="center"/>
          </w:tcPr>
          <w:p w14:paraId="65D7E5F7"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Mineral extraction tax</w:t>
            </w:r>
          </w:p>
        </w:tc>
        <w:tc>
          <w:tcPr>
            <w:tcW w:w="1260" w:type="pct"/>
            <w:tcBorders>
              <w:bottom w:val="single" w:sz="2" w:space="0" w:color="auto"/>
            </w:tcBorders>
            <w:shd w:val="clear" w:color="auto" w:fill="FFFFFF"/>
          </w:tcPr>
          <w:p w14:paraId="65D7E5F8"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0.06</w:t>
            </w:r>
          </w:p>
        </w:tc>
        <w:tc>
          <w:tcPr>
            <w:tcW w:w="1222" w:type="pct"/>
            <w:tcBorders>
              <w:bottom w:val="single" w:sz="2" w:space="0" w:color="auto"/>
            </w:tcBorders>
            <w:shd w:val="clear" w:color="auto" w:fill="F2F2F2"/>
          </w:tcPr>
          <w:p w14:paraId="65D7E5F9"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0.02</w:t>
            </w:r>
          </w:p>
        </w:tc>
      </w:tr>
      <w:tr w:rsidR="00557881" w:rsidRPr="001A1AA1" w14:paraId="65D7E5FE" w14:textId="77777777" w:rsidTr="00842B62">
        <w:trPr>
          <w:trHeight w:val="207"/>
          <w:tblCellSpacing w:w="7" w:type="dxa"/>
        </w:trPr>
        <w:tc>
          <w:tcPr>
            <w:tcW w:w="2490" w:type="pct"/>
            <w:tcBorders>
              <w:bottom w:val="single" w:sz="2" w:space="0" w:color="auto"/>
            </w:tcBorders>
            <w:shd w:val="clear" w:color="auto" w:fill="FFFFFF"/>
            <w:vAlign w:val="center"/>
          </w:tcPr>
          <w:p w14:paraId="65D7E5FB"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Water tax</w:t>
            </w:r>
          </w:p>
        </w:tc>
        <w:tc>
          <w:tcPr>
            <w:tcW w:w="1260" w:type="pct"/>
            <w:tcBorders>
              <w:bottom w:val="single" w:sz="2" w:space="0" w:color="auto"/>
            </w:tcBorders>
            <w:shd w:val="clear" w:color="auto" w:fill="FFFFFF"/>
          </w:tcPr>
          <w:p w14:paraId="65D7E5FC"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105.2</w:t>
            </w:r>
          </w:p>
        </w:tc>
        <w:tc>
          <w:tcPr>
            <w:tcW w:w="1222" w:type="pct"/>
            <w:tcBorders>
              <w:bottom w:val="single" w:sz="2" w:space="0" w:color="auto"/>
            </w:tcBorders>
            <w:shd w:val="clear" w:color="auto" w:fill="F2F2F2"/>
          </w:tcPr>
          <w:p w14:paraId="65D7E5FD"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0.73</w:t>
            </w:r>
          </w:p>
        </w:tc>
      </w:tr>
      <w:tr w:rsidR="00557881" w:rsidRPr="001A1AA1" w14:paraId="65D7E602" w14:textId="77777777" w:rsidTr="00842B62">
        <w:trPr>
          <w:trHeight w:val="207"/>
          <w:tblCellSpacing w:w="7" w:type="dxa"/>
        </w:trPr>
        <w:tc>
          <w:tcPr>
            <w:tcW w:w="2490" w:type="pct"/>
            <w:tcBorders>
              <w:bottom w:val="single" w:sz="2" w:space="0" w:color="auto"/>
            </w:tcBorders>
            <w:shd w:val="clear" w:color="auto" w:fill="FFFFFF"/>
            <w:vAlign w:val="center"/>
          </w:tcPr>
          <w:p w14:paraId="65D7E5FF"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Property tax</w:t>
            </w:r>
          </w:p>
        </w:tc>
        <w:tc>
          <w:tcPr>
            <w:tcW w:w="1260" w:type="pct"/>
            <w:tcBorders>
              <w:bottom w:val="single" w:sz="2" w:space="0" w:color="auto"/>
            </w:tcBorders>
            <w:shd w:val="clear" w:color="auto" w:fill="FFFFFF"/>
          </w:tcPr>
          <w:p w14:paraId="65D7E600"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702.1</w:t>
            </w:r>
          </w:p>
        </w:tc>
        <w:tc>
          <w:tcPr>
            <w:tcW w:w="1222" w:type="pct"/>
            <w:tcBorders>
              <w:bottom w:val="single" w:sz="2" w:space="0" w:color="auto"/>
            </w:tcBorders>
            <w:shd w:val="clear" w:color="auto" w:fill="F2F2F2"/>
          </w:tcPr>
          <w:p w14:paraId="65D7E601"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954.3</w:t>
            </w:r>
          </w:p>
        </w:tc>
      </w:tr>
      <w:tr w:rsidR="00557881" w:rsidRPr="001A1AA1" w14:paraId="65D7E606" w14:textId="77777777" w:rsidTr="00842B62">
        <w:trPr>
          <w:trHeight w:val="207"/>
          <w:tblCellSpacing w:w="7" w:type="dxa"/>
        </w:trPr>
        <w:tc>
          <w:tcPr>
            <w:tcW w:w="2490" w:type="pct"/>
            <w:tcBorders>
              <w:bottom w:val="single" w:sz="2" w:space="0" w:color="auto"/>
            </w:tcBorders>
            <w:shd w:val="clear" w:color="auto" w:fill="FFFFFF"/>
            <w:vAlign w:val="center"/>
          </w:tcPr>
          <w:p w14:paraId="65D7E603"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Personal income tax</w:t>
            </w:r>
          </w:p>
        </w:tc>
        <w:tc>
          <w:tcPr>
            <w:tcW w:w="1260" w:type="pct"/>
            <w:tcBorders>
              <w:bottom w:val="single" w:sz="2" w:space="0" w:color="auto"/>
            </w:tcBorders>
            <w:shd w:val="clear" w:color="auto" w:fill="FFFFFF"/>
          </w:tcPr>
          <w:p w14:paraId="65D7E604"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472.8</w:t>
            </w:r>
          </w:p>
        </w:tc>
        <w:tc>
          <w:tcPr>
            <w:tcW w:w="1222" w:type="pct"/>
            <w:tcBorders>
              <w:bottom w:val="single" w:sz="2" w:space="0" w:color="auto"/>
            </w:tcBorders>
            <w:shd w:val="clear" w:color="auto" w:fill="F2F2F2"/>
          </w:tcPr>
          <w:p w14:paraId="65D7E605"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515.2</w:t>
            </w:r>
          </w:p>
        </w:tc>
      </w:tr>
      <w:tr w:rsidR="00557881" w:rsidRPr="001A1AA1" w14:paraId="65D7E60A" w14:textId="77777777" w:rsidTr="00842B62">
        <w:trPr>
          <w:trHeight w:val="207"/>
          <w:tblCellSpacing w:w="7" w:type="dxa"/>
        </w:trPr>
        <w:tc>
          <w:tcPr>
            <w:tcW w:w="2490" w:type="pct"/>
            <w:tcBorders>
              <w:bottom w:val="single" w:sz="2" w:space="0" w:color="auto"/>
            </w:tcBorders>
            <w:shd w:val="clear" w:color="auto" w:fill="FFFFFF"/>
            <w:vAlign w:val="center"/>
          </w:tcPr>
          <w:p w14:paraId="65D7E607"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Transport tax</w:t>
            </w:r>
          </w:p>
        </w:tc>
        <w:tc>
          <w:tcPr>
            <w:tcW w:w="1260" w:type="pct"/>
            <w:tcBorders>
              <w:bottom w:val="single" w:sz="2" w:space="0" w:color="auto"/>
            </w:tcBorders>
            <w:shd w:val="clear" w:color="auto" w:fill="FFFFFF"/>
          </w:tcPr>
          <w:p w14:paraId="65D7E608"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2.2</w:t>
            </w:r>
          </w:p>
        </w:tc>
        <w:tc>
          <w:tcPr>
            <w:tcW w:w="1222" w:type="pct"/>
            <w:tcBorders>
              <w:bottom w:val="single" w:sz="2" w:space="0" w:color="auto"/>
            </w:tcBorders>
            <w:shd w:val="clear" w:color="auto" w:fill="F2F2F2"/>
          </w:tcPr>
          <w:p w14:paraId="65D7E609"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2.13</w:t>
            </w:r>
          </w:p>
        </w:tc>
      </w:tr>
      <w:tr w:rsidR="00557881" w:rsidRPr="001A1AA1" w14:paraId="65D7E60E" w14:textId="77777777" w:rsidTr="00842B62">
        <w:trPr>
          <w:trHeight w:val="207"/>
          <w:tblCellSpacing w:w="7" w:type="dxa"/>
        </w:trPr>
        <w:tc>
          <w:tcPr>
            <w:tcW w:w="2490" w:type="pct"/>
            <w:tcBorders>
              <w:bottom w:val="single" w:sz="2" w:space="0" w:color="auto"/>
            </w:tcBorders>
            <w:shd w:val="clear" w:color="auto" w:fill="FFFFFF"/>
            <w:vAlign w:val="center"/>
          </w:tcPr>
          <w:p w14:paraId="65D7E60B"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Land tax</w:t>
            </w:r>
          </w:p>
        </w:tc>
        <w:tc>
          <w:tcPr>
            <w:tcW w:w="1260" w:type="pct"/>
            <w:tcBorders>
              <w:bottom w:val="single" w:sz="2" w:space="0" w:color="auto"/>
            </w:tcBorders>
            <w:shd w:val="clear" w:color="auto" w:fill="FFFFFF"/>
          </w:tcPr>
          <w:p w14:paraId="65D7E60C"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25.3</w:t>
            </w:r>
          </w:p>
        </w:tc>
        <w:tc>
          <w:tcPr>
            <w:tcW w:w="1222" w:type="pct"/>
            <w:tcBorders>
              <w:bottom w:val="single" w:sz="2" w:space="0" w:color="auto"/>
            </w:tcBorders>
            <w:shd w:val="clear" w:color="auto" w:fill="F2F2F2"/>
          </w:tcPr>
          <w:p w14:paraId="65D7E60D"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31.5</w:t>
            </w:r>
          </w:p>
        </w:tc>
      </w:tr>
      <w:tr w:rsidR="00557881" w:rsidRPr="001A1AA1" w14:paraId="65D7E612" w14:textId="77777777" w:rsidTr="00842B62">
        <w:trPr>
          <w:trHeight w:val="207"/>
          <w:tblCellSpacing w:w="7" w:type="dxa"/>
        </w:trPr>
        <w:tc>
          <w:tcPr>
            <w:tcW w:w="2490" w:type="pct"/>
            <w:tcBorders>
              <w:bottom w:val="single" w:sz="4" w:space="0" w:color="auto"/>
            </w:tcBorders>
            <w:shd w:val="clear" w:color="auto" w:fill="FFFFFF"/>
            <w:vAlign w:val="center"/>
          </w:tcPr>
          <w:p w14:paraId="65D7E60F" w14:textId="77777777" w:rsidR="00557881" w:rsidRPr="001A1AA1" w:rsidRDefault="00557881" w:rsidP="00DF7B5B">
            <w:pPr>
              <w:widowControl w:val="0"/>
              <w:jc w:val="both"/>
              <w:rPr>
                <w:rFonts w:ascii="Verdana" w:hAnsi="Verdana"/>
                <w:b/>
                <w:sz w:val="18"/>
                <w:szCs w:val="18"/>
              </w:rPr>
            </w:pPr>
            <w:r w:rsidRPr="001A1AA1">
              <w:rPr>
                <w:rFonts w:ascii="Verdana" w:hAnsi="Verdana"/>
                <w:sz w:val="18"/>
                <w:szCs w:val="18"/>
              </w:rPr>
              <w:t>Other</w:t>
            </w:r>
          </w:p>
        </w:tc>
        <w:tc>
          <w:tcPr>
            <w:tcW w:w="1260" w:type="pct"/>
            <w:tcBorders>
              <w:bottom w:val="single" w:sz="4" w:space="0" w:color="auto"/>
            </w:tcBorders>
            <w:shd w:val="clear" w:color="auto" w:fill="FFFFFF"/>
          </w:tcPr>
          <w:p w14:paraId="65D7E610" w14:textId="77777777" w:rsidR="00557881" w:rsidRPr="001A1AA1" w:rsidRDefault="00557881" w:rsidP="00DF7B5B">
            <w:pPr>
              <w:widowControl w:val="0"/>
              <w:jc w:val="both"/>
              <w:rPr>
                <w:rFonts w:ascii="Verdana" w:hAnsi="Verdana"/>
                <w:b/>
                <w:sz w:val="18"/>
                <w:szCs w:val="18"/>
              </w:rPr>
            </w:pPr>
            <w:r w:rsidRPr="001A1AA1">
              <w:rPr>
                <w:rFonts w:ascii="Verdana" w:hAnsi="Verdana"/>
                <w:sz w:val="18"/>
                <w:szCs w:val="18"/>
              </w:rPr>
              <w:t>2.5</w:t>
            </w:r>
          </w:p>
        </w:tc>
        <w:tc>
          <w:tcPr>
            <w:tcW w:w="1222" w:type="pct"/>
            <w:tcBorders>
              <w:bottom w:val="single" w:sz="4" w:space="0" w:color="auto"/>
            </w:tcBorders>
            <w:shd w:val="clear" w:color="auto" w:fill="F2F2F2"/>
          </w:tcPr>
          <w:p w14:paraId="65D7E611"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2.8</w:t>
            </w:r>
          </w:p>
        </w:tc>
      </w:tr>
      <w:tr w:rsidR="00557881" w:rsidRPr="001A1AA1" w14:paraId="65D7E616" w14:textId="77777777" w:rsidTr="00842B62">
        <w:trPr>
          <w:trHeight w:val="207"/>
          <w:tblCellSpacing w:w="7" w:type="dxa"/>
        </w:trPr>
        <w:tc>
          <w:tcPr>
            <w:tcW w:w="2490" w:type="pct"/>
            <w:shd w:val="clear" w:color="auto" w:fill="FFFFFF"/>
            <w:vAlign w:val="center"/>
          </w:tcPr>
          <w:p w14:paraId="65D7E613" w14:textId="77777777" w:rsidR="00557881" w:rsidRPr="001A1AA1" w:rsidRDefault="00557881" w:rsidP="00DF7B5B">
            <w:pPr>
              <w:widowControl w:val="0"/>
              <w:jc w:val="both"/>
              <w:rPr>
                <w:rFonts w:ascii="Verdana" w:hAnsi="Verdana"/>
                <w:b/>
                <w:sz w:val="18"/>
                <w:szCs w:val="18"/>
              </w:rPr>
            </w:pPr>
            <w:r w:rsidRPr="001A1AA1">
              <w:rPr>
                <w:rFonts w:ascii="Verdana" w:hAnsi="Verdana"/>
                <w:b/>
                <w:sz w:val="18"/>
                <w:szCs w:val="18"/>
              </w:rPr>
              <w:t>Total</w:t>
            </w:r>
          </w:p>
        </w:tc>
        <w:tc>
          <w:tcPr>
            <w:tcW w:w="1260" w:type="pct"/>
            <w:shd w:val="clear" w:color="auto" w:fill="FFFFFF"/>
          </w:tcPr>
          <w:p w14:paraId="65D7E614" w14:textId="77777777" w:rsidR="00557881" w:rsidRPr="001A1AA1" w:rsidRDefault="00557881" w:rsidP="00DF7B5B">
            <w:pPr>
              <w:widowControl w:val="0"/>
              <w:jc w:val="both"/>
              <w:rPr>
                <w:rFonts w:ascii="Verdana" w:hAnsi="Verdana"/>
                <w:b/>
                <w:sz w:val="18"/>
                <w:szCs w:val="18"/>
              </w:rPr>
            </w:pPr>
            <w:r w:rsidRPr="001A1AA1">
              <w:rPr>
                <w:rFonts w:ascii="Verdana" w:hAnsi="Verdana"/>
                <w:b/>
                <w:sz w:val="18"/>
                <w:szCs w:val="18"/>
              </w:rPr>
              <w:t>1,392.8</w:t>
            </w:r>
          </w:p>
        </w:tc>
        <w:tc>
          <w:tcPr>
            <w:tcW w:w="1222" w:type="pct"/>
            <w:shd w:val="clear" w:color="auto" w:fill="F2F2F2"/>
          </w:tcPr>
          <w:p w14:paraId="65D7E615" w14:textId="77777777" w:rsidR="00557881" w:rsidRPr="001A1AA1" w:rsidRDefault="00557881" w:rsidP="00DF7B5B">
            <w:pPr>
              <w:widowControl w:val="0"/>
              <w:jc w:val="both"/>
              <w:rPr>
                <w:rFonts w:ascii="Verdana" w:hAnsi="Verdana"/>
                <w:b/>
                <w:sz w:val="18"/>
                <w:szCs w:val="18"/>
              </w:rPr>
            </w:pPr>
            <w:r w:rsidRPr="001A1AA1">
              <w:rPr>
                <w:rFonts w:ascii="Verdana" w:hAnsi="Verdana"/>
                <w:b/>
                <w:sz w:val="18"/>
                <w:szCs w:val="18"/>
              </w:rPr>
              <w:t>10,201.7</w:t>
            </w:r>
          </w:p>
        </w:tc>
      </w:tr>
      <w:tr w:rsidR="00557881" w:rsidRPr="001A1AA1" w14:paraId="65D7E61C" w14:textId="77777777" w:rsidTr="00842B62">
        <w:trPr>
          <w:trHeight w:val="207"/>
          <w:tblCellSpacing w:w="7" w:type="dxa"/>
        </w:trPr>
        <w:tc>
          <w:tcPr>
            <w:tcW w:w="2490" w:type="pct"/>
            <w:shd w:val="clear" w:color="auto" w:fill="FF0000"/>
            <w:vAlign w:val="center"/>
          </w:tcPr>
          <w:p w14:paraId="65D7E617" w14:textId="77777777" w:rsidR="00557881" w:rsidRPr="001A1AA1" w:rsidRDefault="00465522" w:rsidP="00DF7B5B">
            <w:pPr>
              <w:widowControl w:val="0"/>
              <w:jc w:val="both"/>
              <w:rPr>
                <w:rFonts w:ascii="Verdana" w:hAnsi="Verdana"/>
                <w:b/>
                <w:bCs/>
                <w:sz w:val="18"/>
                <w:szCs w:val="18"/>
              </w:rPr>
            </w:pPr>
            <w:r w:rsidRPr="001A1AA1">
              <w:rPr>
                <w:rFonts w:ascii="Verdana" w:hAnsi="Verdana"/>
                <w:b/>
                <w:bCs/>
                <w:sz w:val="18"/>
                <w:szCs w:val="18"/>
              </w:rPr>
              <w:t>Ensurance premium payments into state non-budget funds</w:t>
            </w:r>
          </w:p>
        </w:tc>
        <w:tc>
          <w:tcPr>
            <w:tcW w:w="1260" w:type="pct"/>
            <w:shd w:val="clear" w:color="auto" w:fill="FF0000"/>
          </w:tcPr>
          <w:p w14:paraId="65D7E618" w14:textId="77777777" w:rsidR="00557881" w:rsidRPr="001A1AA1" w:rsidRDefault="00557881" w:rsidP="00DF7B5B">
            <w:pPr>
              <w:widowControl w:val="0"/>
              <w:jc w:val="both"/>
              <w:rPr>
                <w:rFonts w:ascii="Verdana" w:hAnsi="Verdana"/>
                <w:b/>
                <w:sz w:val="18"/>
                <w:szCs w:val="18"/>
              </w:rPr>
            </w:pPr>
            <w:r w:rsidRPr="001A1AA1">
              <w:rPr>
                <w:rFonts w:ascii="Verdana" w:hAnsi="Verdana"/>
                <w:b/>
                <w:sz w:val="18"/>
                <w:szCs w:val="18"/>
              </w:rPr>
              <w:t>Total payments to funds in 2011,</w:t>
            </w:r>
          </w:p>
          <w:p w14:paraId="65D7E619" w14:textId="77777777" w:rsidR="00557881" w:rsidRPr="001A1AA1" w:rsidRDefault="00557881" w:rsidP="00DF7B5B">
            <w:pPr>
              <w:widowControl w:val="0"/>
              <w:jc w:val="both"/>
              <w:rPr>
                <w:rFonts w:ascii="Verdana" w:hAnsi="Verdana"/>
                <w:b/>
                <w:bCs/>
                <w:sz w:val="18"/>
                <w:szCs w:val="18"/>
              </w:rPr>
            </w:pPr>
            <w:r w:rsidRPr="001A1AA1">
              <w:rPr>
                <w:rFonts w:ascii="Verdana" w:hAnsi="Verdana"/>
                <w:b/>
                <w:sz w:val="18"/>
                <w:szCs w:val="18"/>
              </w:rPr>
              <w:t xml:space="preserve"> </w:t>
            </w:r>
            <w:r w:rsidR="00465522" w:rsidRPr="001A1AA1">
              <w:rPr>
                <w:rFonts w:ascii="Verdana" w:hAnsi="Verdana"/>
                <w:b/>
                <w:sz w:val="18"/>
                <w:szCs w:val="18"/>
              </w:rPr>
              <w:t>mln roubles</w:t>
            </w:r>
          </w:p>
        </w:tc>
        <w:tc>
          <w:tcPr>
            <w:tcW w:w="1222" w:type="pct"/>
            <w:shd w:val="clear" w:color="auto" w:fill="FF0000"/>
          </w:tcPr>
          <w:p w14:paraId="65D7E61A" w14:textId="77777777" w:rsidR="00557881" w:rsidRPr="001A1AA1" w:rsidRDefault="00557881" w:rsidP="00DF7B5B">
            <w:pPr>
              <w:widowControl w:val="0"/>
              <w:jc w:val="both"/>
              <w:rPr>
                <w:rFonts w:ascii="Verdana" w:hAnsi="Verdana"/>
                <w:b/>
                <w:sz w:val="18"/>
                <w:szCs w:val="18"/>
              </w:rPr>
            </w:pPr>
            <w:r w:rsidRPr="001A1AA1">
              <w:rPr>
                <w:rFonts w:ascii="Verdana" w:hAnsi="Verdana"/>
                <w:b/>
                <w:sz w:val="18"/>
                <w:szCs w:val="18"/>
              </w:rPr>
              <w:t>Total payments to funds in 2012,</w:t>
            </w:r>
          </w:p>
          <w:p w14:paraId="65D7E61B" w14:textId="77777777" w:rsidR="00557881" w:rsidRPr="001A1AA1" w:rsidRDefault="00557881" w:rsidP="00DF7B5B">
            <w:pPr>
              <w:widowControl w:val="0"/>
              <w:jc w:val="both"/>
              <w:rPr>
                <w:rFonts w:ascii="Verdana" w:hAnsi="Verdana"/>
                <w:b/>
                <w:bCs/>
                <w:sz w:val="18"/>
                <w:szCs w:val="18"/>
              </w:rPr>
            </w:pPr>
            <w:r w:rsidRPr="001A1AA1">
              <w:rPr>
                <w:rFonts w:ascii="Verdana" w:hAnsi="Verdana"/>
                <w:b/>
                <w:sz w:val="18"/>
                <w:szCs w:val="18"/>
              </w:rPr>
              <w:t xml:space="preserve"> </w:t>
            </w:r>
            <w:r w:rsidR="00465522" w:rsidRPr="001A1AA1">
              <w:rPr>
                <w:rFonts w:ascii="Verdana" w:hAnsi="Verdana"/>
                <w:b/>
                <w:sz w:val="18"/>
                <w:szCs w:val="18"/>
              </w:rPr>
              <w:t>mln roubles</w:t>
            </w:r>
          </w:p>
        </w:tc>
      </w:tr>
      <w:tr w:rsidR="00557881" w:rsidRPr="001A1AA1" w14:paraId="65D7E620" w14:textId="77777777" w:rsidTr="00842B62">
        <w:trPr>
          <w:trHeight w:val="207"/>
          <w:tblCellSpacing w:w="7" w:type="dxa"/>
        </w:trPr>
        <w:tc>
          <w:tcPr>
            <w:tcW w:w="2490" w:type="pct"/>
            <w:tcBorders>
              <w:bottom w:val="single" w:sz="2" w:space="0" w:color="auto"/>
            </w:tcBorders>
            <w:shd w:val="clear" w:color="auto" w:fill="FFFFFF"/>
            <w:vAlign w:val="center"/>
          </w:tcPr>
          <w:p w14:paraId="65D7E61D" w14:textId="77777777" w:rsidR="00557881" w:rsidRPr="001A1AA1" w:rsidRDefault="00557881" w:rsidP="00DF7B5B">
            <w:pPr>
              <w:widowControl w:val="0"/>
              <w:jc w:val="both"/>
              <w:rPr>
                <w:rFonts w:ascii="Verdana" w:hAnsi="Verdana"/>
                <w:b/>
                <w:sz w:val="18"/>
                <w:szCs w:val="18"/>
              </w:rPr>
            </w:pPr>
          </w:p>
        </w:tc>
        <w:tc>
          <w:tcPr>
            <w:tcW w:w="1260" w:type="pct"/>
            <w:tcBorders>
              <w:bottom w:val="single" w:sz="2" w:space="0" w:color="auto"/>
            </w:tcBorders>
          </w:tcPr>
          <w:p w14:paraId="65D7E61E" w14:textId="77777777" w:rsidR="00557881" w:rsidRPr="001A1AA1" w:rsidRDefault="00557881" w:rsidP="00DF7B5B">
            <w:pPr>
              <w:widowControl w:val="0"/>
              <w:jc w:val="both"/>
              <w:rPr>
                <w:rFonts w:ascii="Verdana" w:hAnsi="Verdana"/>
                <w:b/>
                <w:sz w:val="18"/>
                <w:szCs w:val="18"/>
              </w:rPr>
            </w:pPr>
            <w:r w:rsidRPr="001A1AA1">
              <w:rPr>
                <w:rFonts w:ascii="Verdana" w:hAnsi="Verdana"/>
                <w:b/>
                <w:sz w:val="18"/>
                <w:szCs w:val="18"/>
              </w:rPr>
              <w:t>616.3</w:t>
            </w:r>
          </w:p>
        </w:tc>
        <w:tc>
          <w:tcPr>
            <w:tcW w:w="1222" w:type="pct"/>
            <w:tcBorders>
              <w:bottom w:val="single" w:sz="2" w:space="0" w:color="auto"/>
            </w:tcBorders>
            <w:shd w:val="clear" w:color="auto" w:fill="F2F2F2"/>
          </w:tcPr>
          <w:p w14:paraId="65D7E61F" w14:textId="77777777" w:rsidR="00557881" w:rsidRPr="001A1AA1" w:rsidRDefault="00557881" w:rsidP="00DF7B5B">
            <w:pPr>
              <w:widowControl w:val="0"/>
              <w:jc w:val="both"/>
              <w:rPr>
                <w:rFonts w:ascii="Verdana" w:hAnsi="Verdana"/>
                <w:b/>
                <w:sz w:val="18"/>
                <w:szCs w:val="18"/>
              </w:rPr>
            </w:pPr>
            <w:r w:rsidRPr="001A1AA1">
              <w:rPr>
                <w:rFonts w:ascii="Verdana" w:hAnsi="Verdana"/>
                <w:b/>
                <w:sz w:val="18"/>
                <w:szCs w:val="18"/>
              </w:rPr>
              <w:t>740.7</w:t>
            </w:r>
          </w:p>
        </w:tc>
      </w:tr>
    </w:tbl>
    <w:p w14:paraId="65D7E621" w14:textId="77777777" w:rsidR="00557881" w:rsidRPr="001A1AA1" w:rsidRDefault="00557881" w:rsidP="00DF7B5B">
      <w:pPr>
        <w:widowControl w:val="0"/>
        <w:jc w:val="both"/>
        <w:rPr>
          <w:rFonts w:ascii="Verdana" w:hAnsi="Verdana"/>
          <w:sz w:val="18"/>
          <w:szCs w:val="18"/>
        </w:rPr>
      </w:pPr>
    </w:p>
    <w:p w14:paraId="65D7E622" w14:textId="77777777" w:rsidR="00557881" w:rsidRPr="001A1AA1" w:rsidRDefault="00557881" w:rsidP="00DF7B5B">
      <w:pPr>
        <w:widowControl w:val="0"/>
        <w:jc w:val="both"/>
        <w:rPr>
          <w:rFonts w:ascii="Verdana" w:hAnsi="Verdana"/>
          <w:sz w:val="18"/>
          <w:szCs w:val="18"/>
        </w:rPr>
      </w:pPr>
      <w:r w:rsidRPr="001A1AA1">
        <w:rPr>
          <w:rFonts w:ascii="Verdana" w:hAnsi="Verdana"/>
          <w:sz w:val="18"/>
          <w:szCs w:val="18"/>
        </w:rPr>
        <w:t>The Company belongs to the category of “major taxpayers” of the Russian Federation; compliance with the tax laws is controlled by the Trans-regional supervisory body of the Federal Tax Service for major taxpayers No. 4.</w:t>
      </w:r>
    </w:p>
    <w:p w14:paraId="65D7E623" w14:textId="77777777" w:rsidR="00557881" w:rsidRPr="001A1AA1" w:rsidRDefault="00557881" w:rsidP="00DF7B5B">
      <w:pPr>
        <w:widowControl w:val="0"/>
        <w:jc w:val="both"/>
        <w:rPr>
          <w:rFonts w:ascii="Verdana" w:hAnsi="Verdana"/>
          <w:sz w:val="18"/>
          <w:szCs w:val="18"/>
        </w:rPr>
      </w:pPr>
    </w:p>
    <w:p w14:paraId="65D7E624" w14:textId="77777777" w:rsidR="00DF0D9D" w:rsidRPr="001A1AA1" w:rsidRDefault="00DF0D9D">
      <w:pPr>
        <w:rPr>
          <w:rFonts w:ascii="Verdana" w:hAnsi="Verdana"/>
          <w:sz w:val="18"/>
          <w:szCs w:val="18"/>
        </w:rPr>
      </w:pPr>
      <w:r w:rsidRPr="001A1AA1">
        <w:rPr>
          <w:rFonts w:ascii="Verdana" w:hAnsi="Verdana"/>
          <w:sz w:val="18"/>
          <w:szCs w:val="18"/>
        </w:rPr>
        <w:br w:type="page"/>
      </w:r>
    </w:p>
    <w:p w14:paraId="65D7E625" w14:textId="77777777" w:rsidR="001E2F91" w:rsidRPr="001A1AA1" w:rsidRDefault="001E2F91" w:rsidP="00DF7B5B">
      <w:pPr>
        <w:widowControl w:val="0"/>
        <w:jc w:val="both"/>
        <w:rPr>
          <w:rFonts w:ascii="Verdana" w:hAnsi="Verdana"/>
          <w:sz w:val="18"/>
          <w:szCs w:val="18"/>
        </w:rPr>
      </w:pPr>
    </w:p>
    <w:p w14:paraId="65D7E626" w14:textId="77777777" w:rsidR="001E2F91" w:rsidRPr="001A1AA1" w:rsidRDefault="001E2F91" w:rsidP="00DF7B5B">
      <w:pPr>
        <w:widowControl w:val="0"/>
        <w:shd w:val="clear" w:color="auto" w:fill="F2F2F2"/>
        <w:autoSpaceDE w:val="0"/>
        <w:autoSpaceDN w:val="0"/>
        <w:adjustRightInd w:val="0"/>
        <w:jc w:val="both"/>
        <w:rPr>
          <w:rFonts w:ascii="Verdana" w:hAnsi="Verdana"/>
          <w:b/>
          <w:sz w:val="20"/>
          <w:szCs w:val="20"/>
        </w:rPr>
      </w:pPr>
      <w:r w:rsidRPr="001A1AA1">
        <w:rPr>
          <w:rFonts w:ascii="Verdana" w:hAnsi="Verdana"/>
          <w:b/>
          <w:sz w:val="20"/>
          <w:szCs w:val="20"/>
        </w:rPr>
        <w:t>8.3. Business activity results</w:t>
      </w:r>
    </w:p>
    <w:p w14:paraId="65D7E627" w14:textId="77777777" w:rsidR="005E2910" w:rsidRPr="001A1AA1" w:rsidRDefault="005E2910" w:rsidP="00DF7B5B">
      <w:pPr>
        <w:pStyle w:val="1"/>
        <w:keepNext w:val="0"/>
        <w:widowControl w:val="0"/>
        <w:shd w:val="clear" w:color="auto" w:fill="FFFFFF"/>
        <w:spacing w:before="60"/>
        <w:rPr>
          <w:b w:val="0"/>
          <w:kern w:val="0"/>
          <w:sz w:val="18"/>
          <w:szCs w:val="18"/>
        </w:rPr>
      </w:pPr>
      <w:bookmarkStart w:id="11" w:name="_Toc321133159"/>
      <w:r w:rsidRPr="001A1AA1">
        <w:rPr>
          <w:b w:val="0"/>
          <w:kern w:val="0"/>
          <w:sz w:val="18"/>
          <w:szCs w:val="18"/>
        </w:rPr>
        <w:t>The table below shows operation results of the Company for 2011</w:t>
      </w:r>
      <w:r w:rsidR="00465522" w:rsidRPr="001A1AA1">
        <w:rPr>
          <w:b w:val="0"/>
          <w:kern w:val="0"/>
          <w:sz w:val="18"/>
          <w:szCs w:val="18"/>
        </w:rPr>
        <w:t>–</w:t>
      </w:r>
      <w:r w:rsidRPr="001A1AA1">
        <w:rPr>
          <w:b w:val="0"/>
          <w:kern w:val="0"/>
          <w:sz w:val="18"/>
          <w:szCs w:val="18"/>
        </w:rPr>
        <w:t xml:space="preserve">2012: </w:t>
      </w:r>
    </w:p>
    <w:p w14:paraId="65D7E628" w14:textId="77777777" w:rsidR="005E2910" w:rsidRPr="001A1AA1" w:rsidRDefault="005E2910" w:rsidP="00DF7B5B">
      <w:pPr>
        <w:pStyle w:val="1"/>
        <w:keepNext w:val="0"/>
        <w:widowControl w:val="0"/>
        <w:shd w:val="clear" w:color="auto" w:fill="FFFFFF"/>
        <w:spacing w:before="60"/>
        <w:rPr>
          <w:kern w:val="0"/>
          <w:sz w:val="18"/>
          <w:szCs w:val="18"/>
        </w:rPr>
      </w:pPr>
    </w:p>
    <w:tbl>
      <w:tblPr>
        <w:tblW w:w="9733" w:type="dxa"/>
        <w:tblCellSpacing w:w="7" w:type="dxa"/>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3781"/>
        <w:gridCol w:w="1984"/>
        <w:gridCol w:w="1984"/>
        <w:gridCol w:w="1984"/>
      </w:tblGrid>
      <w:tr w:rsidR="005E2910" w:rsidRPr="001A1AA1" w14:paraId="65D7E62D" w14:textId="77777777" w:rsidTr="0010008B">
        <w:trPr>
          <w:trHeight w:val="401"/>
          <w:tblCellSpacing w:w="7" w:type="dxa"/>
        </w:trPr>
        <w:tc>
          <w:tcPr>
            <w:tcW w:w="3760" w:type="dxa"/>
            <w:shd w:val="clear" w:color="auto" w:fill="FF0000"/>
            <w:vAlign w:val="center"/>
          </w:tcPr>
          <w:p w14:paraId="65D7E629" w14:textId="77777777" w:rsidR="005E2910" w:rsidRPr="001A1AA1" w:rsidRDefault="005E2910" w:rsidP="00DF7B5B">
            <w:pPr>
              <w:pStyle w:val="1"/>
              <w:keepNext w:val="0"/>
              <w:widowControl w:val="0"/>
              <w:shd w:val="clear" w:color="auto" w:fill="FFFFFF"/>
              <w:spacing w:before="60"/>
              <w:rPr>
                <w:kern w:val="0"/>
                <w:sz w:val="18"/>
                <w:szCs w:val="18"/>
              </w:rPr>
            </w:pPr>
            <w:r w:rsidRPr="001A1AA1">
              <w:rPr>
                <w:kern w:val="0"/>
                <w:sz w:val="18"/>
                <w:szCs w:val="18"/>
              </w:rPr>
              <w:t>Indicator</w:t>
            </w:r>
          </w:p>
        </w:tc>
        <w:tc>
          <w:tcPr>
            <w:tcW w:w="1970" w:type="dxa"/>
            <w:shd w:val="clear" w:color="auto" w:fill="FF0000"/>
            <w:vAlign w:val="center"/>
          </w:tcPr>
          <w:p w14:paraId="65D7E62A" w14:textId="77777777" w:rsidR="005E2910" w:rsidRPr="001A1AA1" w:rsidRDefault="005E2910" w:rsidP="0010008B">
            <w:pPr>
              <w:pStyle w:val="1"/>
              <w:keepNext w:val="0"/>
              <w:widowControl w:val="0"/>
              <w:shd w:val="clear" w:color="auto" w:fill="FFFFFF"/>
              <w:spacing w:before="60"/>
              <w:rPr>
                <w:kern w:val="0"/>
                <w:sz w:val="18"/>
                <w:szCs w:val="18"/>
              </w:rPr>
            </w:pPr>
            <w:r w:rsidRPr="001A1AA1">
              <w:rPr>
                <w:kern w:val="0"/>
                <w:sz w:val="18"/>
                <w:szCs w:val="18"/>
              </w:rPr>
              <w:t xml:space="preserve">2011 </w:t>
            </w:r>
          </w:p>
        </w:tc>
        <w:tc>
          <w:tcPr>
            <w:tcW w:w="1970" w:type="dxa"/>
            <w:shd w:val="clear" w:color="auto" w:fill="FF0000"/>
            <w:vAlign w:val="center"/>
          </w:tcPr>
          <w:p w14:paraId="65D7E62B" w14:textId="77777777" w:rsidR="005E2910" w:rsidRPr="001A1AA1" w:rsidRDefault="005E2910" w:rsidP="0010008B">
            <w:pPr>
              <w:pStyle w:val="1"/>
              <w:keepNext w:val="0"/>
              <w:widowControl w:val="0"/>
              <w:shd w:val="clear" w:color="auto" w:fill="FFFFFF"/>
              <w:spacing w:before="60"/>
              <w:rPr>
                <w:kern w:val="0"/>
                <w:sz w:val="18"/>
                <w:szCs w:val="18"/>
              </w:rPr>
            </w:pPr>
            <w:r w:rsidRPr="001A1AA1">
              <w:rPr>
                <w:kern w:val="0"/>
                <w:sz w:val="18"/>
                <w:szCs w:val="18"/>
              </w:rPr>
              <w:t xml:space="preserve">2012 </w:t>
            </w:r>
          </w:p>
        </w:tc>
        <w:tc>
          <w:tcPr>
            <w:tcW w:w="1963" w:type="dxa"/>
            <w:shd w:val="clear" w:color="auto" w:fill="FF0000"/>
            <w:vAlign w:val="center"/>
          </w:tcPr>
          <w:p w14:paraId="65D7E62C" w14:textId="77777777" w:rsidR="005E2910" w:rsidRPr="001A1AA1" w:rsidRDefault="005E2910" w:rsidP="0010008B">
            <w:pPr>
              <w:pStyle w:val="1"/>
              <w:keepNext w:val="0"/>
              <w:widowControl w:val="0"/>
              <w:shd w:val="clear" w:color="auto" w:fill="FFFFFF"/>
              <w:spacing w:before="60"/>
              <w:rPr>
                <w:kern w:val="0"/>
                <w:sz w:val="18"/>
                <w:szCs w:val="18"/>
              </w:rPr>
            </w:pPr>
            <w:r w:rsidRPr="001A1AA1">
              <w:rPr>
                <w:kern w:val="0"/>
                <w:sz w:val="18"/>
                <w:szCs w:val="18"/>
              </w:rPr>
              <w:t>2012/2011</w:t>
            </w:r>
            <w:r w:rsidR="0010008B">
              <w:rPr>
                <w:kern w:val="0"/>
                <w:sz w:val="18"/>
                <w:szCs w:val="18"/>
              </w:rPr>
              <w:t xml:space="preserve"> </w:t>
            </w:r>
            <w:r w:rsidRPr="001A1AA1">
              <w:rPr>
                <w:kern w:val="0"/>
                <w:sz w:val="18"/>
                <w:szCs w:val="18"/>
              </w:rPr>
              <w:t>+/-%</w:t>
            </w:r>
          </w:p>
        </w:tc>
      </w:tr>
      <w:tr w:rsidR="005E2910" w:rsidRPr="001A1AA1" w14:paraId="65D7E632" w14:textId="77777777" w:rsidTr="00DA128A">
        <w:trPr>
          <w:trHeight w:val="89"/>
          <w:tblCellSpacing w:w="7" w:type="dxa"/>
        </w:trPr>
        <w:tc>
          <w:tcPr>
            <w:tcW w:w="3760" w:type="dxa"/>
            <w:tcBorders>
              <w:bottom w:val="single" w:sz="2" w:space="0" w:color="auto"/>
            </w:tcBorders>
            <w:shd w:val="clear" w:color="auto" w:fill="FFFFFF"/>
            <w:vAlign w:val="bottom"/>
          </w:tcPr>
          <w:p w14:paraId="65D7E62E"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Revenue</w:t>
            </w:r>
            <w:r w:rsidR="00C0772A" w:rsidRPr="001A1AA1">
              <w:rPr>
                <w:b w:val="0"/>
                <w:kern w:val="0"/>
                <w:sz w:val="18"/>
                <w:szCs w:val="18"/>
              </w:rPr>
              <w:t>, mln roubles</w:t>
            </w:r>
          </w:p>
        </w:tc>
        <w:tc>
          <w:tcPr>
            <w:tcW w:w="1970" w:type="dxa"/>
            <w:tcBorders>
              <w:bottom w:val="single" w:sz="2" w:space="0" w:color="auto"/>
            </w:tcBorders>
            <w:shd w:val="clear" w:color="auto" w:fill="FFFFFF"/>
            <w:vAlign w:val="bottom"/>
          </w:tcPr>
          <w:p w14:paraId="65D7E62F"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67,354.0</w:t>
            </w:r>
          </w:p>
        </w:tc>
        <w:tc>
          <w:tcPr>
            <w:tcW w:w="1970" w:type="dxa"/>
            <w:tcBorders>
              <w:bottom w:val="single" w:sz="2" w:space="0" w:color="auto"/>
            </w:tcBorders>
            <w:shd w:val="clear" w:color="auto" w:fill="F2F2F2"/>
            <w:vAlign w:val="bottom"/>
          </w:tcPr>
          <w:p w14:paraId="65D7E630"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76,692.7</w:t>
            </w:r>
          </w:p>
        </w:tc>
        <w:tc>
          <w:tcPr>
            <w:tcW w:w="1963" w:type="dxa"/>
            <w:tcBorders>
              <w:bottom w:val="single" w:sz="2" w:space="0" w:color="auto"/>
            </w:tcBorders>
            <w:shd w:val="clear" w:color="auto" w:fill="FFFFFF"/>
            <w:vAlign w:val="bottom"/>
          </w:tcPr>
          <w:p w14:paraId="65D7E631"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13.9%</w:t>
            </w:r>
          </w:p>
        </w:tc>
      </w:tr>
      <w:tr w:rsidR="005E2910" w:rsidRPr="001A1AA1" w14:paraId="65D7E637" w14:textId="77777777" w:rsidTr="00DA128A">
        <w:trPr>
          <w:trHeight w:val="89"/>
          <w:tblCellSpacing w:w="7" w:type="dxa"/>
        </w:trPr>
        <w:tc>
          <w:tcPr>
            <w:tcW w:w="3760" w:type="dxa"/>
            <w:tcBorders>
              <w:bottom w:val="single" w:sz="2" w:space="0" w:color="auto"/>
            </w:tcBorders>
            <w:shd w:val="clear" w:color="auto" w:fill="FFFFFF"/>
          </w:tcPr>
          <w:p w14:paraId="65D7E633"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Prime cost</w:t>
            </w:r>
            <w:r w:rsidR="00C0772A" w:rsidRPr="001A1AA1">
              <w:rPr>
                <w:b w:val="0"/>
                <w:kern w:val="0"/>
                <w:sz w:val="18"/>
                <w:szCs w:val="18"/>
              </w:rPr>
              <w:t xml:space="preserve">, </w:t>
            </w:r>
            <w:r w:rsidRPr="001A1AA1">
              <w:rPr>
                <w:b w:val="0"/>
                <w:kern w:val="0"/>
                <w:sz w:val="18"/>
                <w:szCs w:val="18"/>
              </w:rPr>
              <w:t xml:space="preserve"> </w:t>
            </w:r>
            <w:r w:rsidR="00C0772A" w:rsidRPr="001A1AA1">
              <w:rPr>
                <w:b w:val="0"/>
                <w:kern w:val="0"/>
                <w:sz w:val="18"/>
                <w:szCs w:val="18"/>
              </w:rPr>
              <w:t>mln roubles</w:t>
            </w:r>
          </w:p>
        </w:tc>
        <w:tc>
          <w:tcPr>
            <w:tcW w:w="1970" w:type="dxa"/>
            <w:tcBorders>
              <w:bottom w:val="single" w:sz="2" w:space="0" w:color="auto"/>
            </w:tcBorders>
            <w:shd w:val="clear" w:color="auto" w:fill="FFFFFF"/>
            <w:vAlign w:val="bottom"/>
          </w:tcPr>
          <w:p w14:paraId="65D7E634"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48,196.0</w:t>
            </w:r>
          </w:p>
        </w:tc>
        <w:tc>
          <w:tcPr>
            <w:tcW w:w="1970" w:type="dxa"/>
            <w:tcBorders>
              <w:bottom w:val="single" w:sz="2" w:space="0" w:color="auto"/>
            </w:tcBorders>
            <w:shd w:val="clear" w:color="auto" w:fill="F2F2F2"/>
            <w:vAlign w:val="bottom"/>
          </w:tcPr>
          <w:p w14:paraId="65D7E635"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54,932.6</w:t>
            </w:r>
          </w:p>
        </w:tc>
        <w:tc>
          <w:tcPr>
            <w:tcW w:w="1963" w:type="dxa"/>
            <w:tcBorders>
              <w:bottom w:val="single" w:sz="2" w:space="0" w:color="auto"/>
            </w:tcBorders>
            <w:shd w:val="clear" w:color="auto" w:fill="FFFFFF"/>
            <w:vAlign w:val="bottom"/>
          </w:tcPr>
          <w:p w14:paraId="65D7E636"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14.0%</w:t>
            </w:r>
          </w:p>
        </w:tc>
      </w:tr>
      <w:tr w:rsidR="005E2910" w:rsidRPr="001A1AA1" w14:paraId="65D7E63C" w14:textId="77777777" w:rsidTr="00DA128A">
        <w:trPr>
          <w:trHeight w:val="89"/>
          <w:tblCellSpacing w:w="7" w:type="dxa"/>
        </w:trPr>
        <w:tc>
          <w:tcPr>
            <w:tcW w:w="3760" w:type="dxa"/>
            <w:tcBorders>
              <w:bottom w:val="single" w:sz="2" w:space="0" w:color="auto"/>
            </w:tcBorders>
            <w:shd w:val="clear" w:color="auto" w:fill="FFFFFF"/>
          </w:tcPr>
          <w:p w14:paraId="65D7E638"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EBITDA (without exchange difference)</w:t>
            </w:r>
            <w:r w:rsidRPr="001A1AA1">
              <w:rPr>
                <w:b w:val="0"/>
                <w:kern w:val="0"/>
                <w:sz w:val="18"/>
                <w:szCs w:val="18"/>
                <w:vertAlign w:val="superscript"/>
              </w:rPr>
              <w:footnoteReference w:id="20"/>
            </w:r>
            <w:r w:rsidR="00C0772A" w:rsidRPr="001A1AA1">
              <w:rPr>
                <w:b w:val="0"/>
                <w:kern w:val="0"/>
                <w:sz w:val="18"/>
                <w:szCs w:val="18"/>
              </w:rPr>
              <w:t>, mln</w:t>
            </w:r>
          </w:p>
        </w:tc>
        <w:tc>
          <w:tcPr>
            <w:tcW w:w="1970" w:type="dxa"/>
            <w:tcBorders>
              <w:bottom w:val="single" w:sz="2" w:space="0" w:color="auto"/>
            </w:tcBorders>
            <w:shd w:val="clear" w:color="auto" w:fill="FFFFFF"/>
            <w:vAlign w:val="bottom"/>
          </w:tcPr>
          <w:p w14:paraId="65D7E639"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22,217.0</w:t>
            </w:r>
          </w:p>
        </w:tc>
        <w:tc>
          <w:tcPr>
            <w:tcW w:w="1970" w:type="dxa"/>
            <w:tcBorders>
              <w:bottom w:val="single" w:sz="2" w:space="0" w:color="auto"/>
            </w:tcBorders>
            <w:shd w:val="clear" w:color="auto" w:fill="F2F2F2"/>
            <w:vAlign w:val="bottom"/>
          </w:tcPr>
          <w:p w14:paraId="65D7E63A"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28,175.0</w:t>
            </w:r>
          </w:p>
        </w:tc>
        <w:tc>
          <w:tcPr>
            <w:tcW w:w="1963" w:type="dxa"/>
            <w:tcBorders>
              <w:bottom w:val="single" w:sz="2" w:space="0" w:color="auto"/>
            </w:tcBorders>
            <w:shd w:val="clear" w:color="auto" w:fill="FFFFFF"/>
            <w:vAlign w:val="bottom"/>
          </w:tcPr>
          <w:p w14:paraId="65D7E63B"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26.8%</w:t>
            </w:r>
          </w:p>
        </w:tc>
      </w:tr>
      <w:tr w:rsidR="005E2910" w:rsidRPr="001A1AA1" w14:paraId="65D7E641" w14:textId="77777777" w:rsidTr="00DA128A">
        <w:trPr>
          <w:trHeight w:val="89"/>
          <w:tblCellSpacing w:w="7" w:type="dxa"/>
        </w:trPr>
        <w:tc>
          <w:tcPr>
            <w:tcW w:w="3760" w:type="dxa"/>
            <w:tcBorders>
              <w:bottom w:val="single" w:sz="2" w:space="0" w:color="auto"/>
            </w:tcBorders>
            <w:shd w:val="clear" w:color="auto" w:fill="FFFFFF"/>
          </w:tcPr>
          <w:p w14:paraId="65D7E63D"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Rate of return with regard to EBITDA (without exchange differences)</w:t>
            </w:r>
            <w:r w:rsidR="00C0772A" w:rsidRPr="001A1AA1">
              <w:rPr>
                <w:b w:val="0"/>
                <w:kern w:val="0"/>
                <w:sz w:val="18"/>
                <w:szCs w:val="18"/>
              </w:rPr>
              <w:t>, %</w:t>
            </w:r>
          </w:p>
        </w:tc>
        <w:tc>
          <w:tcPr>
            <w:tcW w:w="1970" w:type="dxa"/>
            <w:tcBorders>
              <w:bottom w:val="single" w:sz="2" w:space="0" w:color="auto"/>
            </w:tcBorders>
            <w:shd w:val="clear" w:color="auto" w:fill="FFFFFF"/>
            <w:vAlign w:val="bottom"/>
          </w:tcPr>
          <w:p w14:paraId="65D7E63E"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33.0%</w:t>
            </w:r>
          </w:p>
        </w:tc>
        <w:tc>
          <w:tcPr>
            <w:tcW w:w="1970" w:type="dxa"/>
            <w:tcBorders>
              <w:bottom w:val="single" w:sz="2" w:space="0" w:color="auto"/>
            </w:tcBorders>
            <w:shd w:val="clear" w:color="auto" w:fill="F2F2F2"/>
            <w:vAlign w:val="bottom"/>
          </w:tcPr>
          <w:p w14:paraId="65D7E63F"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37.0%</w:t>
            </w:r>
          </w:p>
        </w:tc>
        <w:tc>
          <w:tcPr>
            <w:tcW w:w="1963" w:type="dxa"/>
            <w:tcBorders>
              <w:bottom w:val="single" w:sz="2" w:space="0" w:color="auto"/>
            </w:tcBorders>
            <w:shd w:val="clear" w:color="auto" w:fill="FFFFFF"/>
            <w:vAlign w:val="bottom"/>
          </w:tcPr>
          <w:p w14:paraId="65D7E640"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w:t>
            </w:r>
          </w:p>
        </w:tc>
      </w:tr>
      <w:tr w:rsidR="005E2910" w:rsidRPr="001A1AA1" w14:paraId="65D7E646" w14:textId="77777777" w:rsidTr="00DA128A">
        <w:trPr>
          <w:trHeight w:val="89"/>
          <w:tblCellSpacing w:w="7" w:type="dxa"/>
        </w:trPr>
        <w:tc>
          <w:tcPr>
            <w:tcW w:w="3760" w:type="dxa"/>
            <w:tcBorders>
              <w:bottom w:val="single" w:sz="2" w:space="0" w:color="auto"/>
            </w:tcBorders>
            <w:shd w:val="clear" w:color="auto" w:fill="FFFFFF"/>
          </w:tcPr>
          <w:p w14:paraId="65D7E642"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EBIT (without exchange difference)</w:t>
            </w:r>
            <w:r w:rsidRPr="001A1AA1">
              <w:rPr>
                <w:b w:val="0"/>
                <w:kern w:val="0"/>
                <w:sz w:val="18"/>
                <w:szCs w:val="18"/>
                <w:vertAlign w:val="superscript"/>
              </w:rPr>
              <w:footnoteReference w:id="21"/>
            </w:r>
            <w:r w:rsidRPr="001A1AA1">
              <w:rPr>
                <w:b w:val="0"/>
                <w:kern w:val="0"/>
                <w:sz w:val="18"/>
                <w:szCs w:val="18"/>
                <w:vertAlign w:val="superscript"/>
              </w:rPr>
              <w:t xml:space="preserve"> </w:t>
            </w:r>
            <w:r w:rsidR="00C0772A" w:rsidRPr="001A1AA1">
              <w:rPr>
                <w:b w:val="0"/>
                <w:kern w:val="0"/>
                <w:sz w:val="18"/>
                <w:szCs w:val="18"/>
                <w:vertAlign w:val="superscript"/>
              </w:rPr>
              <w:t xml:space="preserve"> </w:t>
            </w:r>
            <w:r w:rsidR="00C0772A" w:rsidRPr="001A1AA1">
              <w:rPr>
                <w:b w:val="0"/>
                <w:kern w:val="0"/>
                <w:sz w:val="18"/>
                <w:szCs w:val="18"/>
              </w:rPr>
              <w:t>, mln roubles</w:t>
            </w:r>
            <w:r w:rsidR="00663A4B" w:rsidRPr="001A1AA1">
              <w:rPr>
                <w:b w:val="0"/>
                <w:kern w:val="0"/>
                <w:sz w:val="18"/>
                <w:szCs w:val="18"/>
              </w:rPr>
              <w:t xml:space="preserve"> </w:t>
            </w:r>
          </w:p>
        </w:tc>
        <w:tc>
          <w:tcPr>
            <w:tcW w:w="1970" w:type="dxa"/>
            <w:tcBorders>
              <w:bottom w:val="single" w:sz="2" w:space="0" w:color="auto"/>
            </w:tcBorders>
            <w:shd w:val="clear" w:color="auto" w:fill="FFFFFF"/>
            <w:vAlign w:val="bottom"/>
          </w:tcPr>
          <w:p w14:paraId="65D7E643"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17,952.0</w:t>
            </w:r>
          </w:p>
        </w:tc>
        <w:tc>
          <w:tcPr>
            <w:tcW w:w="1970" w:type="dxa"/>
            <w:tcBorders>
              <w:bottom w:val="single" w:sz="2" w:space="0" w:color="auto"/>
            </w:tcBorders>
            <w:shd w:val="clear" w:color="auto" w:fill="F2F2F2"/>
            <w:vAlign w:val="bottom"/>
          </w:tcPr>
          <w:p w14:paraId="65D7E644"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21,025.6</w:t>
            </w:r>
          </w:p>
        </w:tc>
        <w:tc>
          <w:tcPr>
            <w:tcW w:w="1963" w:type="dxa"/>
            <w:tcBorders>
              <w:bottom w:val="single" w:sz="2" w:space="0" w:color="auto"/>
            </w:tcBorders>
            <w:shd w:val="clear" w:color="auto" w:fill="FFFFFF"/>
            <w:vAlign w:val="bottom"/>
          </w:tcPr>
          <w:p w14:paraId="65D7E645"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17.1%</w:t>
            </w:r>
          </w:p>
        </w:tc>
      </w:tr>
      <w:tr w:rsidR="005E2910" w:rsidRPr="001A1AA1" w14:paraId="65D7E64B" w14:textId="77777777" w:rsidTr="00DA128A">
        <w:trPr>
          <w:trHeight w:val="89"/>
          <w:tblCellSpacing w:w="7" w:type="dxa"/>
        </w:trPr>
        <w:tc>
          <w:tcPr>
            <w:tcW w:w="3760" w:type="dxa"/>
            <w:tcBorders>
              <w:bottom w:val="single" w:sz="2" w:space="0" w:color="auto"/>
            </w:tcBorders>
            <w:shd w:val="clear" w:color="auto" w:fill="FFFFFF"/>
          </w:tcPr>
          <w:p w14:paraId="65D7E647"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Rate of return with regard to EBIT (without exchange differences)</w:t>
            </w:r>
            <w:r w:rsidR="00C0772A" w:rsidRPr="001A1AA1">
              <w:rPr>
                <w:b w:val="0"/>
                <w:kern w:val="0"/>
                <w:sz w:val="18"/>
                <w:szCs w:val="18"/>
              </w:rPr>
              <w:t>, %</w:t>
            </w:r>
          </w:p>
        </w:tc>
        <w:tc>
          <w:tcPr>
            <w:tcW w:w="1970" w:type="dxa"/>
            <w:tcBorders>
              <w:bottom w:val="single" w:sz="2" w:space="0" w:color="auto"/>
            </w:tcBorders>
            <w:shd w:val="clear" w:color="auto" w:fill="FFFFFF"/>
            <w:vAlign w:val="bottom"/>
          </w:tcPr>
          <w:p w14:paraId="65D7E648"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26.7%</w:t>
            </w:r>
          </w:p>
        </w:tc>
        <w:tc>
          <w:tcPr>
            <w:tcW w:w="1970" w:type="dxa"/>
            <w:tcBorders>
              <w:bottom w:val="single" w:sz="2" w:space="0" w:color="auto"/>
            </w:tcBorders>
            <w:shd w:val="clear" w:color="auto" w:fill="F2F2F2"/>
            <w:vAlign w:val="bottom"/>
          </w:tcPr>
          <w:p w14:paraId="65D7E649"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27.4</w:t>
            </w:r>
            <w:r w:rsidRPr="001A1AA1" w:rsidDel="003F3051">
              <w:rPr>
                <w:b w:val="0"/>
                <w:kern w:val="0"/>
                <w:sz w:val="18"/>
                <w:szCs w:val="18"/>
              </w:rPr>
              <w:t xml:space="preserve"> </w:t>
            </w:r>
            <w:r w:rsidRPr="001A1AA1">
              <w:rPr>
                <w:b w:val="0"/>
                <w:kern w:val="0"/>
                <w:sz w:val="18"/>
                <w:szCs w:val="18"/>
              </w:rPr>
              <w:t>%</w:t>
            </w:r>
          </w:p>
        </w:tc>
        <w:tc>
          <w:tcPr>
            <w:tcW w:w="1963" w:type="dxa"/>
            <w:tcBorders>
              <w:bottom w:val="single" w:sz="2" w:space="0" w:color="auto"/>
            </w:tcBorders>
            <w:shd w:val="clear" w:color="auto" w:fill="FFFFFF"/>
            <w:vAlign w:val="bottom"/>
          </w:tcPr>
          <w:p w14:paraId="65D7E64A"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w:t>
            </w:r>
          </w:p>
        </w:tc>
      </w:tr>
      <w:tr w:rsidR="005E2910" w:rsidRPr="001A1AA1" w14:paraId="65D7E650" w14:textId="77777777" w:rsidTr="00DA128A">
        <w:trPr>
          <w:trHeight w:val="89"/>
          <w:tblCellSpacing w:w="7" w:type="dxa"/>
        </w:trPr>
        <w:tc>
          <w:tcPr>
            <w:tcW w:w="3760" w:type="dxa"/>
            <w:tcBorders>
              <w:bottom w:val="single" w:sz="2" w:space="0" w:color="auto"/>
            </w:tcBorders>
            <w:shd w:val="clear" w:color="auto" w:fill="FFFFFF"/>
          </w:tcPr>
          <w:p w14:paraId="65D7E64C"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Net profit</w:t>
            </w:r>
            <w:r w:rsidR="00C0772A" w:rsidRPr="001A1AA1">
              <w:rPr>
                <w:b w:val="0"/>
                <w:kern w:val="0"/>
                <w:sz w:val="18"/>
                <w:szCs w:val="18"/>
              </w:rPr>
              <w:t>, mln roubles</w:t>
            </w:r>
            <w:r w:rsidRPr="001A1AA1">
              <w:rPr>
                <w:b w:val="0"/>
                <w:kern w:val="0"/>
                <w:sz w:val="18"/>
                <w:szCs w:val="18"/>
              </w:rPr>
              <w:t xml:space="preserve"> </w:t>
            </w:r>
          </w:p>
        </w:tc>
        <w:tc>
          <w:tcPr>
            <w:tcW w:w="1970" w:type="dxa"/>
            <w:tcBorders>
              <w:bottom w:val="single" w:sz="2" w:space="0" w:color="auto"/>
            </w:tcBorders>
            <w:shd w:val="clear" w:color="auto" w:fill="FFFFFF"/>
            <w:vAlign w:val="bottom"/>
          </w:tcPr>
          <w:p w14:paraId="65D7E64D"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15,052.0</w:t>
            </w:r>
          </w:p>
        </w:tc>
        <w:tc>
          <w:tcPr>
            <w:tcW w:w="1970" w:type="dxa"/>
            <w:tcBorders>
              <w:bottom w:val="single" w:sz="2" w:space="0" w:color="auto"/>
            </w:tcBorders>
            <w:shd w:val="clear" w:color="auto" w:fill="F2F2F2"/>
            <w:vAlign w:val="bottom"/>
          </w:tcPr>
          <w:p w14:paraId="65D7E64E"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18</w:t>
            </w:r>
            <w:r w:rsidR="0050465A" w:rsidRPr="001A1AA1">
              <w:rPr>
                <w:b w:val="0"/>
                <w:kern w:val="0"/>
                <w:sz w:val="18"/>
                <w:szCs w:val="18"/>
              </w:rPr>
              <w:t> </w:t>
            </w:r>
            <w:r w:rsidR="00C0772A" w:rsidRPr="001A1AA1">
              <w:rPr>
                <w:b w:val="0"/>
                <w:kern w:val="0"/>
                <w:sz w:val="18"/>
                <w:szCs w:val="18"/>
              </w:rPr>
              <w:t>,386</w:t>
            </w:r>
            <w:r w:rsidR="0050465A" w:rsidRPr="001A1AA1">
              <w:rPr>
                <w:b w:val="0"/>
                <w:kern w:val="0"/>
                <w:sz w:val="18"/>
                <w:szCs w:val="18"/>
              </w:rPr>
              <w:t>.0</w:t>
            </w:r>
          </w:p>
        </w:tc>
        <w:tc>
          <w:tcPr>
            <w:tcW w:w="1963" w:type="dxa"/>
            <w:tcBorders>
              <w:bottom w:val="single" w:sz="2" w:space="0" w:color="auto"/>
            </w:tcBorders>
            <w:shd w:val="clear" w:color="auto" w:fill="FFFFFF"/>
            <w:vAlign w:val="bottom"/>
          </w:tcPr>
          <w:p w14:paraId="65D7E64F" w14:textId="77777777" w:rsidR="005E2910" w:rsidRPr="001A1AA1" w:rsidRDefault="00A15E5D" w:rsidP="00DF7B5B">
            <w:pPr>
              <w:pStyle w:val="1"/>
              <w:keepNext w:val="0"/>
              <w:widowControl w:val="0"/>
              <w:shd w:val="clear" w:color="auto" w:fill="FFFFFF"/>
              <w:spacing w:before="60"/>
              <w:rPr>
                <w:b w:val="0"/>
                <w:kern w:val="0"/>
                <w:sz w:val="18"/>
                <w:szCs w:val="18"/>
              </w:rPr>
            </w:pPr>
            <w:r w:rsidRPr="001A1AA1">
              <w:rPr>
                <w:b w:val="0"/>
                <w:kern w:val="0"/>
                <w:sz w:val="18"/>
                <w:szCs w:val="18"/>
              </w:rPr>
              <w:t>22</w:t>
            </w:r>
            <w:r w:rsidR="005E2910" w:rsidRPr="001A1AA1">
              <w:rPr>
                <w:b w:val="0"/>
                <w:kern w:val="0"/>
                <w:sz w:val="18"/>
                <w:szCs w:val="18"/>
              </w:rPr>
              <w:t>.</w:t>
            </w:r>
            <w:r w:rsidRPr="001A1AA1">
              <w:rPr>
                <w:b w:val="0"/>
                <w:kern w:val="0"/>
                <w:sz w:val="18"/>
                <w:szCs w:val="18"/>
              </w:rPr>
              <w:t>2</w:t>
            </w:r>
            <w:r w:rsidR="005E2910" w:rsidRPr="001A1AA1">
              <w:rPr>
                <w:b w:val="0"/>
                <w:kern w:val="0"/>
                <w:sz w:val="18"/>
                <w:szCs w:val="18"/>
              </w:rPr>
              <w:t>%</w:t>
            </w:r>
          </w:p>
        </w:tc>
      </w:tr>
      <w:tr w:rsidR="005E2910" w:rsidRPr="001A1AA1" w14:paraId="65D7E656" w14:textId="77777777" w:rsidTr="00DA128A">
        <w:trPr>
          <w:trHeight w:val="89"/>
          <w:tblCellSpacing w:w="7" w:type="dxa"/>
        </w:trPr>
        <w:tc>
          <w:tcPr>
            <w:tcW w:w="3760" w:type="dxa"/>
            <w:tcBorders>
              <w:bottom w:val="single" w:sz="2" w:space="0" w:color="auto"/>
            </w:tcBorders>
            <w:shd w:val="clear" w:color="auto" w:fill="FFFFFF"/>
          </w:tcPr>
          <w:p w14:paraId="65D7E651" w14:textId="77777777" w:rsidR="00C0772A"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 xml:space="preserve">Profitability of sales </w:t>
            </w:r>
          </w:p>
          <w:p w14:paraId="65D7E652"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for Net profit</w:t>
            </w:r>
            <w:r w:rsidR="00C0772A" w:rsidRPr="001A1AA1">
              <w:rPr>
                <w:b w:val="0"/>
                <w:kern w:val="0"/>
                <w:sz w:val="18"/>
                <w:szCs w:val="18"/>
              </w:rPr>
              <w:t xml:space="preserve">, </w:t>
            </w:r>
            <w:r w:rsidR="00C0772A" w:rsidRPr="001A1AA1">
              <w:rPr>
                <w:b w:val="0"/>
                <w:kern w:val="0"/>
                <w:sz w:val="16"/>
                <w:szCs w:val="16"/>
              </w:rPr>
              <w:t xml:space="preserve"> %</w:t>
            </w:r>
          </w:p>
        </w:tc>
        <w:tc>
          <w:tcPr>
            <w:tcW w:w="1970" w:type="dxa"/>
            <w:tcBorders>
              <w:bottom w:val="single" w:sz="2" w:space="0" w:color="auto"/>
            </w:tcBorders>
            <w:shd w:val="clear" w:color="auto" w:fill="FFFFFF"/>
            <w:vAlign w:val="bottom"/>
          </w:tcPr>
          <w:p w14:paraId="65D7E653"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22.3%</w:t>
            </w:r>
          </w:p>
        </w:tc>
        <w:tc>
          <w:tcPr>
            <w:tcW w:w="1970" w:type="dxa"/>
            <w:tcBorders>
              <w:bottom w:val="single" w:sz="2" w:space="0" w:color="auto"/>
            </w:tcBorders>
            <w:shd w:val="clear" w:color="auto" w:fill="F2F2F2"/>
            <w:vAlign w:val="bottom"/>
          </w:tcPr>
          <w:p w14:paraId="65D7E654"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2</w:t>
            </w:r>
            <w:r w:rsidR="00C0772A" w:rsidRPr="001A1AA1">
              <w:rPr>
                <w:b w:val="0"/>
                <w:kern w:val="0"/>
                <w:sz w:val="18"/>
                <w:szCs w:val="18"/>
              </w:rPr>
              <w:t>4</w:t>
            </w:r>
            <w:r w:rsidRPr="001A1AA1">
              <w:rPr>
                <w:b w:val="0"/>
                <w:kern w:val="0"/>
                <w:sz w:val="18"/>
                <w:szCs w:val="18"/>
              </w:rPr>
              <w:t>.</w:t>
            </w:r>
            <w:r w:rsidR="00C0772A" w:rsidRPr="001A1AA1">
              <w:rPr>
                <w:b w:val="0"/>
                <w:kern w:val="0"/>
                <w:sz w:val="18"/>
                <w:szCs w:val="18"/>
              </w:rPr>
              <w:t>0</w:t>
            </w:r>
            <w:r w:rsidRPr="001A1AA1">
              <w:rPr>
                <w:b w:val="0"/>
                <w:kern w:val="0"/>
                <w:sz w:val="18"/>
                <w:szCs w:val="18"/>
              </w:rPr>
              <w:t>%</w:t>
            </w:r>
          </w:p>
        </w:tc>
        <w:tc>
          <w:tcPr>
            <w:tcW w:w="1963" w:type="dxa"/>
            <w:tcBorders>
              <w:bottom w:val="single" w:sz="2" w:space="0" w:color="auto"/>
            </w:tcBorders>
            <w:shd w:val="clear" w:color="auto" w:fill="FFFFFF"/>
            <w:vAlign w:val="bottom"/>
          </w:tcPr>
          <w:p w14:paraId="65D7E655" w14:textId="77777777" w:rsidR="005E2910" w:rsidRPr="001A1AA1" w:rsidRDefault="005E2910" w:rsidP="00DF7B5B">
            <w:pPr>
              <w:pStyle w:val="1"/>
              <w:keepNext w:val="0"/>
              <w:widowControl w:val="0"/>
              <w:shd w:val="clear" w:color="auto" w:fill="FFFFFF"/>
              <w:spacing w:before="60"/>
              <w:rPr>
                <w:b w:val="0"/>
                <w:kern w:val="0"/>
                <w:sz w:val="18"/>
                <w:szCs w:val="18"/>
              </w:rPr>
            </w:pPr>
          </w:p>
        </w:tc>
      </w:tr>
      <w:tr w:rsidR="005E2910" w:rsidRPr="001A1AA1" w14:paraId="65D7E65B" w14:textId="77777777" w:rsidTr="00DA128A">
        <w:trPr>
          <w:trHeight w:val="89"/>
          <w:tblCellSpacing w:w="7" w:type="dxa"/>
        </w:trPr>
        <w:tc>
          <w:tcPr>
            <w:tcW w:w="3760" w:type="dxa"/>
            <w:tcBorders>
              <w:bottom w:val="single" w:sz="4" w:space="0" w:color="auto"/>
            </w:tcBorders>
            <w:shd w:val="clear" w:color="auto" w:fill="FFFFFF"/>
          </w:tcPr>
          <w:p w14:paraId="65D7E657" w14:textId="77777777" w:rsidR="005E2910" w:rsidRPr="001A1AA1" w:rsidRDefault="005E2910" w:rsidP="00DF7B5B">
            <w:pPr>
              <w:pStyle w:val="1"/>
              <w:keepNext w:val="0"/>
              <w:widowControl w:val="0"/>
              <w:shd w:val="clear" w:color="auto" w:fill="FFFFFF"/>
              <w:spacing w:before="60"/>
              <w:rPr>
                <w:b w:val="0"/>
                <w:i/>
                <w:kern w:val="0"/>
                <w:sz w:val="18"/>
                <w:szCs w:val="18"/>
              </w:rPr>
            </w:pPr>
            <w:r w:rsidRPr="001A1AA1">
              <w:rPr>
                <w:b w:val="0"/>
                <w:i/>
                <w:kern w:val="0"/>
                <w:sz w:val="18"/>
                <w:szCs w:val="18"/>
              </w:rPr>
              <w:t>Exchange rate difference</w:t>
            </w:r>
            <w:r w:rsidR="00C0772A" w:rsidRPr="001A1AA1">
              <w:rPr>
                <w:b w:val="0"/>
                <w:i/>
                <w:kern w:val="0"/>
                <w:sz w:val="18"/>
                <w:szCs w:val="18"/>
              </w:rPr>
              <w:t>, mln roubles</w:t>
            </w:r>
          </w:p>
        </w:tc>
        <w:tc>
          <w:tcPr>
            <w:tcW w:w="1970" w:type="dxa"/>
            <w:tcBorders>
              <w:bottom w:val="single" w:sz="4" w:space="0" w:color="auto"/>
            </w:tcBorders>
            <w:shd w:val="clear" w:color="auto" w:fill="FFFFFF"/>
            <w:vAlign w:val="bottom"/>
          </w:tcPr>
          <w:p w14:paraId="65D7E658" w14:textId="77777777" w:rsidR="005E2910" w:rsidRPr="001A1AA1" w:rsidRDefault="005E2910" w:rsidP="00DF7B5B">
            <w:pPr>
              <w:pStyle w:val="1"/>
              <w:keepNext w:val="0"/>
              <w:widowControl w:val="0"/>
              <w:shd w:val="clear" w:color="auto" w:fill="FFFFFF"/>
              <w:spacing w:before="60"/>
              <w:rPr>
                <w:b w:val="0"/>
                <w:i/>
                <w:kern w:val="0"/>
                <w:sz w:val="18"/>
                <w:szCs w:val="18"/>
              </w:rPr>
            </w:pPr>
            <w:r w:rsidRPr="001A1AA1">
              <w:rPr>
                <w:b w:val="0"/>
                <w:i/>
                <w:kern w:val="0"/>
                <w:sz w:val="18"/>
                <w:szCs w:val="18"/>
              </w:rPr>
              <w:t>-89.0</w:t>
            </w:r>
          </w:p>
        </w:tc>
        <w:tc>
          <w:tcPr>
            <w:tcW w:w="1970" w:type="dxa"/>
            <w:tcBorders>
              <w:bottom w:val="single" w:sz="4" w:space="0" w:color="auto"/>
            </w:tcBorders>
            <w:shd w:val="clear" w:color="auto" w:fill="F2F2F2"/>
            <w:vAlign w:val="bottom"/>
          </w:tcPr>
          <w:p w14:paraId="65D7E659" w14:textId="77777777" w:rsidR="005E2910" w:rsidRPr="001A1AA1" w:rsidRDefault="005E2910" w:rsidP="00DF7B5B">
            <w:pPr>
              <w:pStyle w:val="1"/>
              <w:keepNext w:val="0"/>
              <w:widowControl w:val="0"/>
              <w:shd w:val="clear" w:color="auto" w:fill="FFFFFF"/>
              <w:spacing w:before="60"/>
              <w:rPr>
                <w:b w:val="0"/>
                <w:i/>
                <w:kern w:val="0"/>
                <w:sz w:val="18"/>
                <w:szCs w:val="18"/>
              </w:rPr>
            </w:pPr>
            <w:r w:rsidRPr="001A1AA1">
              <w:rPr>
                <w:b w:val="0"/>
                <w:i/>
                <w:kern w:val="0"/>
                <w:sz w:val="18"/>
                <w:szCs w:val="18"/>
              </w:rPr>
              <w:t>-29.0</w:t>
            </w:r>
          </w:p>
        </w:tc>
        <w:tc>
          <w:tcPr>
            <w:tcW w:w="1963" w:type="dxa"/>
            <w:tcBorders>
              <w:bottom w:val="single" w:sz="4" w:space="0" w:color="auto"/>
            </w:tcBorders>
            <w:shd w:val="clear" w:color="auto" w:fill="FFFFFF"/>
            <w:vAlign w:val="bottom"/>
          </w:tcPr>
          <w:p w14:paraId="65D7E65A" w14:textId="77777777" w:rsidR="005E2910" w:rsidRPr="001A1AA1" w:rsidRDefault="005E2910" w:rsidP="00DF7B5B">
            <w:pPr>
              <w:pStyle w:val="1"/>
              <w:keepNext w:val="0"/>
              <w:widowControl w:val="0"/>
              <w:shd w:val="clear" w:color="auto" w:fill="FFFFFF"/>
              <w:spacing w:before="60"/>
              <w:rPr>
                <w:b w:val="0"/>
                <w:i/>
                <w:kern w:val="0"/>
                <w:sz w:val="18"/>
                <w:szCs w:val="18"/>
              </w:rPr>
            </w:pPr>
            <w:r w:rsidRPr="001A1AA1">
              <w:rPr>
                <w:b w:val="0"/>
                <w:i/>
                <w:kern w:val="0"/>
                <w:sz w:val="18"/>
                <w:szCs w:val="18"/>
              </w:rPr>
              <w:t>-67.0%</w:t>
            </w:r>
          </w:p>
        </w:tc>
      </w:tr>
    </w:tbl>
    <w:p w14:paraId="65D7E65C" w14:textId="77777777" w:rsidR="005E2910" w:rsidRPr="001A1AA1" w:rsidRDefault="005E2910" w:rsidP="00DF7B5B">
      <w:pPr>
        <w:pStyle w:val="1"/>
        <w:keepNext w:val="0"/>
        <w:widowControl w:val="0"/>
        <w:shd w:val="clear" w:color="auto" w:fill="FFFFFF"/>
        <w:spacing w:before="60"/>
        <w:rPr>
          <w:kern w:val="0"/>
          <w:sz w:val="18"/>
          <w:szCs w:val="18"/>
        </w:rPr>
      </w:pPr>
    </w:p>
    <w:p w14:paraId="65D7E65D" w14:textId="77777777" w:rsidR="005E2910" w:rsidRPr="001A1AA1" w:rsidRDefault="005E2910" w:rsidP="00DF7B5B">
      <w:pPr>
        <w:pStyle w:val="1"/>
        <w:keepNext w:val="0"/>
        <w:widowControl w:val="0"/>
        <w:shd w:val="clear" w:color="auto" w:fill="FFFFFF"/>
        <w:spacing w:before="60"/>
        <w:jc w:val="both"/>
        <w:rPr>
          <w:b w:val="0"/>
          <w:kern w:val="0"/>
          <w:sz w:val="18"/>
          <w:szCs w:val="18"/>
        </w:rPr>
      </w:pPr>
      <w:r w:rsidRPr="001A1AA1">
        <w:rPr>
          <w:b w:val="0"/>
          <w:kern w:val="0"/>
          <w:sz w:val="18"/>
          <w:szCs w:val="18"/>
        </w:rPr>
        <w:t xml:space="preserve">We consider it correct to clear EBITDA &amp; EBIT  indicators from factors of non-permanent nature. Such factors include exchange rate difference, since we generate and sell electric power and capacity in the territory of the Russian Federation and for settlements and payments we use </w:t>
      </w:r>
      <w:r w:rsidR="00895A53">
        <w:rPr>
          <w:b w:val="0"/>
          <w:kern w:val="0"/>
          <w:sz w:val="18"/>
          <w:szCs w:val="18"/>
        </w:rPr>
        <w:t xml:space="preserve">the </w:t>
      </w:r>
      <w:r w:rsidRPr="001A1AA1">
        <w:rPr>
          <w:b w:val="0"/>
          <w:kern w:val="0"/>
          <w:sz w:val="18"/>
          <w:szCs w:val="18"/>
        </w:rPr>
        <w:t xml:space="preserve">Russian rouble. In our opinion, such an approach makes it possible to precisely estimate the results of operational activities of the electric power industry companies in Russia. </w:t>
      </w:r>
    </w:p>
    <w:p w14:paraId="65D7E65E" w14:textId="77777777" w:rsidR="005E2910" w:rsidRPr="001A1AA1" w:rsidRDefault="005E2910" w:rsidP="00DF7B5B">
      <w:pPr>
        <w:pStyle w:val="1"/>
        <w:keepNext w:val="0"/>
        <w:widowControl w:val="0"/>
        <w:shd w:val="clear" w:color="auto" w:fill="FFFFFF"/>
        <w:spacing w:before="60"/>
        <w:rPr>
          <w:kern w:val="0"/>
          <w:sz w:val="18"/>
          <w:szCs w:val="18"/>
        </w:rPr>
      </w:pPr>
    </w:p>
    <w:p w14:paraId="65D7E65F" w14:textId="77777777" w:rsidR="005E2910" w:rsidRPr="001A1AA1" w:rsidRDefault="005E2910" w:rsidP="00DF7B5B">
      <w:pPr>
        <w:pStyle w:val="1"/>
        <w:keepNext w:val="0"/>
        <w:widowControl w:val="0"/>
        <w:shd w:val="clear" w:color="auto" w:fill="FFFFFF"/>
        <w:spacing w:before="60"/>
        <w:rPr>
          <w:kern w:val="0"/>
          <w:sz w:val="18"/>
          <w:szCs w:val="18"/>
        </w:rPr>
      </w:pPr>
      <w:r w:rsidRPr="001A1AA1">
        <w:rPr>
          <w:kern w:val="0"/>
          <w:sz w:val="18"/>
          <w:szCs w:val="18"/>
        </w:rPr>
        <w:t>Revenue</w:t>
      </w:r>
    </w:p>
    <w:p w14:paraId="65D7E660" w14:textId="77777777" w:rsidR="005E2910" w:rsidRPr="001A1AA1" w:rsidRDefault="005E2910" w:rsidP="00DF7B5B">
      <w:pPr>
        <w:pStyle w:val="1"/>
        <w:keepNext w:val="0"/>
        <w:widowControl w:val="0"/>
        <w:shd w:val="clear" w:color="auto" w:fill="FFFFFF"/>
        <w:spacing w:before="60"/>
        <w:rPr>
          <w:kern w:val="0"/>
          <w:sz w:val="18"/>
          <w:szCs w:val="18"/>
        </w:rPr>
      </w:pPr>
    </w:p>
    <w:p w14:paraId="65D7E661"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In 2012 the Company’s revenue came from sales of electric power, heat and sales of other products and services of industrial and non-industrial nature. Following the results of 2012 revenue of E.ON Russia increased by 13.9% against 2011</w:t>
      </w:r>
      <w:r w:rsidR="00465522" w:rsidRPr="001A1AA1">
        <w:rPr>
          <w:b w:val="0"/>
          <w:kern w:val="0"/>
          <w:sz w:val="18"/>
          <w:szCs w:val="18"/>
        </w:rPr>
        <w:t xml:space="preserve"> and amounted to 76 bln 693 mln </w:t>
      </w:r>
      <w:r w:rsidRPr="001A1AA1">
        <w:rPr>
          <w:b w:val="0"/>
          <w:kern w:val="0"/>
          <w:sz w:val="18"/>
          <w:szCs w:val="18"/>
        </w:rPr>
        <w:t xml:space="preserve">roubles. </w:t>
      </w:r>
    </w:p>
    <w:p w14:paraId="65D7E662" w14:textId="77777777" w:rsidR="005E2910" w:rsidRPr="001A1AA1" w:rsidRDefault="005E2910" w:rsidP="00DF7B5B">
      <w:pPr>
        <w:pStyle w:val="1"/>
        <w:keepNext w:val="0"/>
        <w:widowControl w:val="0"/>
        <w:shd w:val="clear" w:color="auto" w:fill="FFFFFF"/>
        <w:spacing w:before="60"/>
        <w:rPr>
          <w:kern w:val="0"/>
          <w:sz w:val="18"/>
          <w:szCs w:val="18"/>
        </w:rPr>
      </w:pPr>
    </w:p>
    <w:tbl>
      <w:tblPr>
        <w:tblW w:w="4941" w:type="pct"/>
        <w:tblCellSpacing w:w="7" w:type="dxa"/>
        <w:shd w:val="clear" w:color="auto" w:fill="FFFFFF"/>
        <w:tblCellMar>
          <w:top w:w="75" w:type="dxa"/>
          <w:left w:w="75" w:type="dxa"/>
          <w:bottom w:w="75" w:type="dxa"/>
          <w:right w:w="75" w:type="dxa"/>
        </w:tblCellMar>
        <w:tblLook w:val="04A0" w:firstRow="1" w:lastRow="0" w:firstColumn="1" w:lastColumn="0" w:noHBand="0" w:noVBand="1"/>
      </w:tblPr>
      <w:tblGrid>
        <w:gridCol w:w="4379"/>
        <w:gridCol w:w="1805"/>
        <w:gridCol w:w="1875"/>
        <w:gridCol w:w="1641"/>
      </w:tblGrid>
      <w:tr w:rsidR="005E2910" w:rsidRPr="001A1AA1" w14:paraId="65D7E66A" w14:textId="77777777" w:rsidTr="00DA128A">
        <w:trPr>
          <w:trHeight w:val="400"/>
          <w:tblCellSpacing w:w="7" w:type="dxa"/>
        </w:trPr>
        <w:tc>
          <w:tcPr>
            <w:tcW w:w="2246" w:type="pct"/>
            <w:shd w:val="clear" w:color="auto" w:fill="FF0000"/>
            <w:vAlign w:val="center"/>
          </w:tcPr>
          <w:p w14:paraId="65D7E663" w14:textId="77777777" w:rsidR="005E2910" w:rsidRPr="001A1AA1" w:rsidRDefault="005E2910" w:rsidP="00DF7B5B">
            <w:pPr>
              <w:pStyle w:val="1"/>
              <w:keepNext w:val="0"/>
              <w:widowControl w:val="0"/>
              <w:shd w:val="clear" w:color="auto" w:fill="FFFFFF"/>
              <w:spacing w:before="60"/>
              <w:rPr>
                <w:kern w:val="0"/>
                <w:sz w:val="18"/>
                <w:szCs w:val="18"/>
              </w:rPr>
            </w:pPr>
            <w:r w:rsidRPr="001A1AA1">
              <w:rPr>
                <w:kern w:val="0"/>
                <w:sz w:val="18"/>
                <w:szCs w:val="18"/>
              </w:rPr>
              <w:t>Indicator</w:t>
            </w:r>
          </w:p>
        </w:tc>
        <w:tc>
          <w:tcPr>
            <w:tcW w:w="923" w:type="pct"/>
            <w:shd w:val="clear" w:color="auto" w:fill="FF0000"/>
            <w:vAlign w:val="center"/>
          </w:tcPr>
          <w:p w14:paraId="65D7E664" w14:textId="77777777" w:rsidR="005E2910" w:rsidRPr="001A1AA1" w:rsidRDefault="005E2910" w:rsidP="00DF7B5B">
            <w:pPr>
              <w:pStyle w:val="1"/>
              <w:keepNext w:val="0"/>
              <w:widowControl w:val="0"/>
              <w:shd w:val="clear" w:color="auto" w:fill="FFFFFF"/>
              <w:spacing w:before="60"/>
              <w:rPr>
                <w:kern w:val="0"/>
                <w:sz w:val="18"/>
                <w:szCs w:val="18"/>
              </w:rPr>
            </w:pPr>
            <w:r w:rsidRPr="001A1AA1">
              <w:rPr>
                <w:kern w:val="0"/>
                <w:sz w:val="18"/>
                <w:szCs w:val="18"/>
              </w:rPr>
              <w:t>2011</w:t>
            </w:r>
          </w:p>
          <w:p w14:paraId="65D7E665" w14:textId="77777777" w:rsidR="005E2910" w:rsidRPr="001A1AA1" w:rsidRDefault="00465522" w:rsidP="00DF7B5B">
            <w:pPr>
              <w:pStyle w:val="1"/>
              <w:keepNext w:val="0"/>
              <w:widowControl w:val="0"/>
              <w:shd w:val="clear" w:color="auto" w:fill="FFFFFF"/>
              <w:spacing w:before="60"/>
              <w:rPr>
                <w:kern w:val="0"/>
                <w:sz w:val="18"/>
                <w:szCs w:val="18"/>
              </w:rPr>
            </w:pPr>
            <w:r w:rsidRPr="001A1AA1">
              <w:rPr>
                <w:kern w:val="0"/>
                <w:sz w:val="18"/>
                <w:szCs w:val="18"/>
              </w:rPr>
              <w:t xml:space="preserve"> mln </w:t>
            </w:r>
            <w:r w:rsidR="005E2910" w:rsidRPr="001A1AA1">
              <w:rPr>
                <w:kern w:val="0"/>
                <w:sz w:val="18"/>
                <w:szCs w:val="18"/>
              </w:rPr>
              <w:t>roubles</w:t>
            </w:r>
          </w:p>
        </w:tc>
        <w:tc>
          <w:tcPr>
            <w:tcW w:w="959" w:type="pct"/>
            <w:shd w:val="clear" w:color="auto" w:fill="FF0000"/>
            <w:vAlign w:val="center"/>
          </w:tcPr>
          <w:p w14:paraId="65D7E666" w14:textId="77777777" w:rsidR="005E2910" w:rsidRPr="001A1AA1" w:rsidRDefault="005E2910" w:rsidP="00DF7B5B">
            <w:pPr>
              <w:pStyle w:val="1"/>
              <w:keepNext w:val="0"/>
              <w:widowControl w:val="0"/>
              <w:shd w:val="clear" w:color="auto" w:fill="FFFFFF"/>
              <w:spacing w:before="60"/>
              <w:rPr>
                <w:kern w:val="0"/>
                <w:sz w:val="18"/>
                <w:szCs w:val="18"/>
              </w:rPr>
            </w:pPr>
            <w:r w:rsidRPr="001A1AA1">
              <w:rPr>
                <w:kern w:val="0"/>
                <w:sz w:val="18"/>
                <w:szCs w:val="18"/>
              </w:rPr>
              <w:t xml:space="preserve">2012 </w:t>
            </w:r>
          </w:p>
          <w:p w14:paraId="65D7E667" w14:textId="77777777" w:rsidR="005E2910" w:rsidRPr="001A1AA1" w:rsidRDefault="00465522" w:rsidP="00DF7B5B">
            <w:pPr>
              <w:pStyle w:val="1"/>
              <w:keepNext w:val="0"/>
              <w:widowControl w:val="0"/>
              <w:shd w:val="clear" w:color="auto" w:fill="FFFFFF"/>
              <w:spacing w:before="60"/>
              <w:rPr>
                <w:kern w:val="0"/>
                <w:sz w:val="18"/>
                <w:szCs w:val="18"/>
              </w:rPr>
            </w:pPr>
            <w:r w:rsidRPr="001A1AA1">
              <w:rPr>
                <w:kern w:val="0"/>
                <w:sz w:val="18"/>
                <w:szCs w:val="18"/>
              </w:rPr>
              <w:t>mln roubles</w:t>
            </w:r>
          </w:p>
        </w:tc>
        <w:tc>
          <w:tcPr>
            <w:tcW w:w="835" w:type="pct"/>
            <w:shd w:val="clear" w:color="auto" w:fill="FF0000"/>
            <w:vAlign w:val="center"/>
          </w:tcPr>
          <w:p w14:paraId="65D7E668" w14:textId="77777777" w:rsidR="005E2910" w:rsidRPr="001A1AA1" w:rsidRDefault="005E2910" w:rsidP="00DF7B5B">
            <w:pPr>
              <w:pStyle w:val="1"/>
              <w:keepNext w:val="0"/>
              <w:widowControl w:val="0"/>
              <w:shd w:val="clear" w:color="auto" w:fill="FFFFFF"/>
              <w:spacing w:before="60"/>
              <w:rPr>
                <w:kern w:val="0"/>
                <w:sz w:val="18"/>
                <w:szCs w:val="18"/>
              </w:rPr>
            </w:pPr>
            <w:r w:rsidRPr="001A1AA1">
              <w:rPr>
                <w:kern w:val="0"/>
                <w:sz w:val="18"/>
                <w:szCs w:val="18"/>
              </w:rPr>
              <w:t>2012/2011</w:t>
            </w:r>
          </w:p>
          <w:p w14:paraId="65D7E669" w14:textId="77777777" w:rsidR="005E2910" w:rsidRPr="001A1AA1" w:rsidRDefault="005E2910" w:rsidP="00DF7B5B">
            <w:pPr>
              <w:pStyle w:val="1"/>
              <w:keepNext w:val="0"/>
              <w:widowControl w:val="0"/>
              <w:shd w:val="clear" w:color="auto" w:fill="FFFFFF"/>
              <w:spacing w:before="60"/>
              <w:rPr>
                <w:kern w:val="0"/>
                <w:sz w:val="18"/>
                <w:szCs w:val="18"/>
              </w:rPr>
            </w:pPr>
            <w:r w:rsidRPr="001A1AA1">
              <w:rPr>
                <w:kern w:val="0"/>
                <w:sz w:val="18"/>
                <w:szCs w:val="18"/>
              </w:rPr>
              <w:t>+/-%</w:t>
            </w:r>
          </w:p>
        </w:tc>
      </w:tr>
      <w:tr w:rsidR="005E2910" w:rsidRPr="001A1AA1" w14:paraId="65D7E66F" w14:textId="77777777" w:rsidTr="00DA128A">
        <w:trPr>
          <w:trHeight w:val="89"/>
          <w:tblCellSpacing w:w="7" w:type="dxa"/>
        </w:trPr>
        <w:tc>
          <w:tcPr>
            <w:tcW w:w="2246" w:type="pct"/>
            <w:tcBorders>
              <w:bottom w:val="single" w:sz="2" w:space="0" w:color="auto"/>
            </w:tcBorders>
            <w:shd w:val="clear" w:color="auto" w:fill="FFFFFF"/>
            <w:vAlign w:val="bottom"/>
          </w:tcPr>
          <w:p w14:paraId="65D7E66B"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 xml:space="preserve">Power sales in the regulated sector </w:t>
            </w:r>
          </w:p>
        </w:tc>
        <w:tc>
          <w:tcPr>
            <w:tcW w:w="923" w:type="pct"/>
            <w:tcBorders>
              <w:bottom w:val="single" w:sz="2" w:space="0" w:color="auto"/>
            </w:tcBorders>
            <w:shd w:val="clear" w:color="auto" w:fill="FFFFFF"/>
            <w:vAlign w:val="bottom"/>
          </w:tcPr>
          <w:p w14:paraId="65D7E66C"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5,610.0</w:t>
            </w:r>
          </w:p>
        </w:tc>
        <w:tc>
          <w:tcPr>
            <w:tcW w:w="959" w:type="pct"/>
            <w:tcBorders>
              <w:bottom w:val="single" w:sz="2" w:space="0" w:color="auto"/>
            </w:tcBorders>
            <w:shd w:val="clear" w:color="auto" w:fill="F2F2F2"/>
            <w:vAlign w:val="bottom"/>
          </w:tcPr>
          <w:p w14:paraId="65D7E66D"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5,611.</w:t>
            </w:r>
            <w:r w:rsidR="0050465A" w:rsidRPr="001A1AA1">
              <w:rPr>
                <w:b w:val="0"/>
                <w:kern w:val="0"/>
                <w:sz w:val="18"/>
                <w:szCs w:val="18"/>
              </w:rPr>
              <w:t>2</w:t>
            </w:r>
          </w:p>
        </w:tc>
        <w:tc>
          <w:tcPr>
            <w:tcW w:w="835" w:type="pct"/>
            <w:tcBorders>
              <w:bottom w:val="single" w:sz="2" w:space="0" w:color="auto"/>
            </w:tcBorders>
            <w:shd w:val="clear" w:color="auto" w:fill="FFFFFF"/>
            <w:vAlign w:val="bottom"/>
          </w:tcPr>
          <w:p w14:paraId="65D7E66E"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0%</w:t>
            </w:r>
          </w:p>
        </w:tc>
      </w:tr>
      <w:tr w:rsidR="005E2910" w:rsidRPr="001A1AA1" w14:paraId="65D7E674" w14:textId="77777777" w:rsidTr="00DA128A">
        <w:trPr>
          <w:trHeight w:val="89"/>
          <w:tblCellSpacing w:w="7" w:type="dxa"/>
        </w:trPr>
        <w:tc>
          <w:tcPr>
            <w:tcW w:w="2246" w:type="pct"/>
            <w:tcBorders>
              <w:bottom w:val="single" w:sz="2" w:space="0" w:color="auto"/>
            </w:tcBorders>
            <w:shd w:val="clear" w:color="auto" w:fill="FFFFFF"/>
          </w:tcPr>
          <w:p w14:paraId="65D7E670"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Power sales in the competitive sector</w:t>
            </w:r>
          </w:p>
        </w:tc>
        <w:tc>
          <w:tcPr>
            <w:tcW w:w="923" w:type="pct"/>
            <w:tcBorders>
              <w:bottom w:val="single" w:sz="2" w:space="0" w:color="auto"/>
            </w:tcBorders>
            <w:shd w:val="clear" w:color="auto" w:fill="FFFFFF"/>
            <w:vAlign w:val="bottom"/>
          </w:tcPr>
          <w:p w14:paraId="65D7E671"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44,249.0</w:t>
            </w:r>
          </w:p>
        </w:tc>
        <w:tc>
          <w:tcPr>
            <w:tcW w:w="959" w:type="pct"/>
            <w:tcBorders>
              <w:bottom w:val="single" w:sz="2" w:space="0" w:color="auto"/>
            </w:tcBorders>
            <w:shd w:val="clear" w:color="auto" w:fill="F2F2F2"/>
            <w:vAlign w:val="bottom"/>
          </w:tcPr>
          <w:p w14:paraId="65D7E672"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48,550.</w:t>
            </w:r>
            <w:r w:rsidR="0050465A" w:rsidRPr="001A1AA1">
              <w:rPr>
                <w:b w:val="0"/>
                <w:kern w:val="0"/>
                <w:sz w:val="18"/>
                <w:szCs w:val="18"/>
              </w:rPr>
              <w:t>6</w:t>
            </w:r>
          </w:p>
        </w:tc>
        <w:tc>
          <w:tcPr>
            <w:tcW w:w="835" w:type="pct"/>
            <w:tcBorders>
              <w:bottom w:val="single" w:sz="2" w:space="0" w:color="auto"/>
            </w:tcBorders>
            <w:shd w:val="clear" w:color="auto" w:fill="FFFFFF"/>
            <w:vAlign w:val="bottom"/>
          </w:tcPr>
          <w:p w14:paraId="65D7E673"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9.7%</w:t>
            </w:r>
          </w:p>
        </w:tc>
      </w:tr>
      <w:tr w:rsidR="005E2910" w:rsidRPr="001A1AA1" w14:paraId="65D7E679" w14:textId="77777777" w:rsidTr="00DA128A">
        <w:trPr>
          <w:trHeight w:val="89"/>
          <w:tblCellSpacing w:w="7" w:type="dxa"/>
        </w:trPr>
        <w:tc>
          <w:tcPr>
            <w:tcW w:w="2246" w:type="pct"/>
            <w:tcBorders>
              <w:bottom w:val="single" w:sz="2" w:space="0" w:color="auto"/>
            </w:tcBorders>
            <w:shd w:val="clear" w:color="auto" w:fill="FFFFFF"/>
            <w:vAlign w:val="bottom"/>
          </w:tcPr>
          <w:p w14:paraId="65D7E675" w14:textId="77777777" w:rsidR="005E2910" w:rsidRPr="001A1AA1" w:rsidRDefault="005E2910" w:rsidP="00DF7B5B">
            <w:pPr>
              <w:pStyle w:val="1"/>
              <w:keepNext w:val="0"/>
              <w:widowControl w:val="0"/>
              <w:spacing w:before="60"/>
              <w:rPr>
                <w:b w:val="0"/>
                <w:kern w:val="0"/>
                <w:sz w:val="18"/>
                <w:szCs w:val="18"/>
              </w:rPr>
            </w:pPr>
            <w:r w:rsidRPr="001A1AA1">
              <w:rPr>
                <w:b w:val="0"/>
                <w:kern w:val="0"/>
                <w:sz w:val="18"/>
                <w:szCs w:val="18"/>
              </w:rPr>
              <w:t>Power sales in the retail market</w:t>
            </w:r>
          </w:p>
        </w:tc>
        <w:tc>
          <w:tcPr>
            <w:tcW w:w="923" w:type="pct"/>
            <w:tcBorders>
              <w:bottom w:val="single" w:sz="2" w:space="0" w:color="auto"/>
            </w:tcBorders>
            <w:shd w:val="clear" w:color="auto" w:fill="FFFFFF"/>
            <w:vAlign w:val="bottom"/>
          </w:tcPr>
          <w:p w14:paraId="65D7E676"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4.0</w:t>
            </w:r>
          </w:p>
        </w:tc>
        <w:tc>
          <w:tcPr>
            <w:tcW w:w="959" w:type="pct"/>
            <w:tcBorders>
              <w:bottom w:val="single" w:sz="2" w:space="0" w:color="auto"/>
            </w:tcBorders>
            <w:shd w:val="clear" w:color="auto" w:fill="F2F2F2"/>
            <w:vAlign w:val="bottom"/>
          </w:tcPr>
          <w:p w14:paraId="65D7E677"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7.7</w:t>
            </w:r>
          </w:p>
        </w:tc>
        <w:tc>
          <w:tcPr>
            <w:tcW w:w="835" w:type="pct"/>
            <w:tcBorders>
              <w:bottom w:val="single" w:sz="2" w:space="0" w:color="auto"/>
            </w:tcBorders>
            <w:shd w:val="clear" w:color="auto" w:fill="FFFFFF"/>
            <w:vAlign w:val="bottom"/>
          </w:tcPr>
          <w:p w14:paraId="65D7E678"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92.1%</w:t>
            </w:r>
          </w:p>
        </w:tc>
      </w:tr>
      <w:tr w:rsidR="005E2910" w:rsidRPr="001A1AA1" w14:paraId="65D7E67E" w14:textId="77777777" w:rsidTr="00DA128A">
        <w:trPr>
          <w:trHeight w:val="89"/>
          <w:tblCellSpacing w:w="7" w:type="dxa"/>
        </w:trPr>
        <w:tc>
          <w:tcPr>
            <w:tcW w:w="2246" w:type="pct"/>
            <w:tcBorders>
              <w:bottom w:val="single" w:sz="2" w:space="0" w:color="auto"/>
            </w:tcBorders>
            <w:shd w:val="clear" w:color="auto" w:fill="FFFFFF"/>
            <w:vAlign w:val="bottom"/>
          </w:tcPr>
          <w:p w14:paraId="65D7E67A" w14:textId="77777777" w:rsidR="005E2910" w:rsidRPr="001A1AA1" w:rsidRDefault="005E2910" w:rsidP="00DF7B5B">
            <w:pPr>
              <w:pStyle w:val="1"/>
              <w:keepNext w:val="0"/>
              <w:widowControl w:val="0"/>
              <w:spacing w:before="60"/>
              <w:rPr>
                <w:b w:val="0"/>
                <w:kern w:val="0"/>
                <w:sz w:val="18"/>
                <w:szCs w:val="18"/>
              </w:rPr>
            </w:pPr>
            <w:r w:rsidRPr="001A1AA1">
              <w:rPr>
                <w:b w:val="0"/>
                <w:kern w:val="0"/>
                <w:sz w:val="18"/>
                <w:szCs w:val="18"/>
              </w:rPr>
              <w:t>Sales of capacity</w:t>
            </w:r>
          </w:p>
        </w:tc>
        <w:tc>
          <w:tcPr>
            <w:tcW w:w="923" w:type="pct"/>
            <w:tcBorders>
              <w:bottom w:val="single" w:sz="2" w:space="0" w:color="auto"/>
            </w:tcBorders>
            <w:shd w:val="clear" w:color="auto" w:fill="FFFFFF"/>
            <w:vAlign w:val="bottom"/>
          </w:tcPr>
          <w:p w14:paraId="65D7E67B"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16,219.0</w:t>
            </w:r>
          </w:p>
        </w:tc>
        <w:tc>
          <w:tcPr>
            <w:tcW w:w="959" w:type="pct"/>
            <w:tcBorders>
              <w:bottom w:val="single" w:sz="2" w:space="0" w:color="auto"/>
            </w:tcBorders>
            <w:shd w:val="clear" w:color="auto" w:fill="F2F2F2"/>
            <w:vAlign w:val="bottom"/>
          </w:tcPr>
          <w:p w14:paraId="65D7E67C"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21,086.6</w:t>
            </w:r>
          </w:p>
        </w:tc>
        <w:tc>
          <w:tcPr>
            <w:tcW w:w="835" w:type="pct"/>
            <w:tcBorders>
              <w:bottom w:val="single" w:sz="2" w:space="0" w:color="auto"/>
            </w:tcBorders>
            <w:shd w:val="clear" w:color="auto" w:fill="FFFFFF"/>
            <w:vAlign w:val="bottom"/>
          </w:tcPr>
          <w:p w14:paraId="65D7E67D"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30.0%</w:t>
            </w:r>
          </w:p>
        </w:tc>
      </w:tr>
      <w:tr w:rsidR="005E2910" w:rsidRPr="001A1AA1" w14:paraId="65D7E683" w14:textId="77777777" w:rsidTr="00DA128A">
        <w:trPr>
          <w:trHeight w:val="89"/>
          <w:tblCellSpacing w:w="7" w:type="dxa"/>
        </w:trPr>
        <w:tc>
          <w:tcPr>
            <w:tcW w:w="2246" w:type="pct"/>
            <w:tcBorders>
              <w:bottom w:val="single" w:sz="2" w:space="0" w:color="auto"/>
            </w:tcBorders>
            <w:shd w:val="clear" w:color="auto" w:fill="FFFFFF"/>
            <w:vAlign w:val="bottom"/>
          </w:tcPr>
          <w:p w14:paraId="65D7E67F" w14:textId="77777777" w:rsidR="005E2910" w:rsidRPr="001A1AA1" w:rsidRDefault="005E2910" w:rsidP="00DF7B5B">
            <w:pPr>
              <w:pStyle w:val="1"/>
              <w:keepNext w:val="0"/>
              <w:widowControl w:val="0"/>
              <w:spacing w:before="60"/>
              <w:rPr>
                <w:b w:val="0"/>
                <w:kern w:val="0"/>
                <w:sz w:val="18"/>
                <w:szCs w:val="18"/>
              </w:rPr>
            </w:pPr>
            <w:r w:rsidRPr="001A1AA1">
              <w:rPr>
                <w:b w:val="0"/>
                <w:kern w:val="0"/>
                <w:sz w:val="18"/>
                <w:szCs w:val="18"/>
              </w:rPr>
              <w:lastRenderedPageBreak/>
              <w:t>Sales of generated heat power</w:t>
            </w:r>
          </w:p>
        </w:tc>
        <w:tc>
          <w:tcPr>
            <w:tcW w:w="923" w:type="pct"/>
            <w:tcBorders>
              <w:bottom w:val="single" w:sz="2" w:space="0" w:color="auto"/>
            </w:tcBorders>
            <w:shd w:val="clear" w:color="auto" w:fill="FFFFFF"/>
            <w:vAlign w:val="bottom"/>
          </w:tcPr>
          <w:p w14:paraId="65D7E680"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759.0</w:t>
            </w:r>
          </w:p>
        </w:tc>
        <w:tc>
          <w:tcPr>
            <w:tcW w:w="959" w:type="pct"/>
            <w:tcBorders>
              <w:bottom w:val="single" w:sz="2" w:space="0" w:color="auto"/>
            </w:tcBorders>
            <w:shd w:val="clear" w:color="auto" w:fill="F2F2F2"/>
            <w:vAlign w:val="bottom"/>
          </w:tcPr>
          <w:p w14:paraId="65D7E681"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771.9</w:t>
            </w:r>
          </w:p>
        </w:tc>
        <w:tc>
          <w:tcPr>
            <w:tcW w:w="835" w:type="pct"/>
            <w:tcBorders>
              <w:bottom w:val="single" w:sz="2" w:space="0" w:color="auto"/>
            </w:tcBorders>
            <w:shd w:val="clear" w:color="auto" w:fill="FFFFFF"/>
            <w:vAlign w:val="bottom"/>
          </w:tcPr>
          <w:p w14:paraId="65D7E682"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1.7%</w:t>
            </w:r>
          </w:p>
        </w:tc>
      </w:tr>
      <w:tr w:rsidR="005E2910" w:rsidRPr="001A1AA1" w14:paraId="65D7E688" w14:textId="77777777" w:rsidTr="00DA128A">
        <w:trPr>
          <w:trHeight w:val="89"/>
          <w:tblCellSpacing w:w="7" w:type="dxa"/>
        </w:trPr>
        <w:tc>
          <w:tcPr>
            <w:tcW w:w="2246" w:type="pct"/>
            <w:tcBorders>
              <w:bottom w:val="single" w:sz="2" w:space="0" w:color="auto"/>
            </w:tcBorders>
            <w:shd w:val="clear" w:color="auto" w:fill="FFFFFF"/>
            <w:vAlign w:val="bottom"/>
          </w:tcPr>
          <w:p w14:paraId="65D7E684" w14:textId="77777777" w:rsidR="005E2910" w:rsidRPr="001A1AA1" w:rsidRDefault="005E2910" w:rsidP="00DF7B5B">
            <w:pPr>
              <w:pStyle w:val="1"/>
              <w:keepNext w:val="0"/>
              <w:widowControl w:val="0"/>
              <w:spacing w:before="60"/>
              <w:rPr>
                <w:b w:val="0"/>
                <w:kern w:val="0"/>
                <w:sz w:val="18"/>
                <w:szCs w:val="18"/>
              </w:rPr>
            </w:pPr>
            <w:r w:rsidRPr="001A1AA1">
              <w:rPr>
                <w:b w:val="0"/>
                <w:kern w:val="0"/>
                <w:sz w:val="18"/>
                <w:szCs w:val="18"/>
              </w:rPr>
              <w:t>Heat power transportation</w:t>
            </w:r>
          </w:p>
        </w:tc>
        <w:tc>
          <w:tcPr>
            <w:tcW w:w="923" w:type="pct"/>
            <w:tcBorders>
              <w:bottom w:val="single" w:sz="2" w:space="0" w:color="auto"/>
            </w:tcBorders>
            <w:shd w:val="clear" w:color="auto" w:fill="FFFFFF"/>
            <w:vAlign w:val="bottom"/>
          </w:tcPr>
          <w:p w14:paraId="65D7E685"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253.0</w:t>
            </w:r>
          </w:p>
        </w:tc>
        <w:tc>
          <w:tcPr>
            <w:tcW w:w="959" w:type="pct"/>
            <w:tcBorders>
              <w:bottom w:val="single" w:sz="2" w:space="0" w:color="auto"/>
            </w:tcBorders>
            <w:shd w:val="clear" w:color="auto" w:fill="F2F2F2"/>
            <w:vAlign w:val="bottom"/>
          </w:tcPr>
          <w:p w14:paraId="65D7E686"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298.3</w:t>
            </w:r>
          </w:p>
        </w:tc>
        <w:tc>
          <w:tcPr>
            <w:tcW w:w="835" w:type="pct"/>
            <w:tcBorders>
              <w:bottom w:val="single" w:sz="2" w:space="0" w:color="auto"/>
            </w:tcBorders>
            <w:shd w:val="clear" w:color="auto" w:fill="FFFFFF"/>
            <w:vAlign w:val="bottom"/>
          </w:tcPr>
          <w:p w14:paraId="65D7E687"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17.9%</w:t>
            </w:r>
          </w:p>
        </w:tc>
      </w:tr>
      <w:tr w:rsidR="005E2910" w:rsidRPr="001A1AA1" w14:paraId="65D7E68D" w14:textId="77777777" w:rsidTr="00DA128A">
        <w:trPr>
          <w:trHeight w:val="89"/>
          <w:tblCellSpacing w:w="7" w:type="dxa"/>
        </w:trPr>
        <w:tc>
          <w:tcPr>
            <w:tcW w:w="2246" w:type="pct"/>
            <w:tcBorders>
              <w:bottom w:val="single" w:sz="2" w:space="0" w:color="auto"/>
            </w:tcBorders>
            <w:shd w:val="clear" w:color="auto" w:fill="FFFFFF"/>
            <w:vAlign w:val="bottom"/>
          </w:tcPr>
          <w:p w14:paraId="65D7E689" w14:textId="77777777" w:rsidR="005E2910" w:rsidRPr="001A1AA1" w:rsidRDefault="005E2910" w:rsidP="00DF7B5B">
            <w:pPr>
              <w:pStyle w:val="1"/>
              <w:keepNext w:val="0"/>
              <w:widowControl w:val="0"/>
              <w:spacing w:before="60"/>
              <w:rPr>
                <w:b w:val="0"/>
                <w:kern w:val="0"/>
                <w:sz w:val="18"/>
                <w:szCs w:val="18"/>
              </w:rPr>
            </w:pPr>
            <w:r w:rsidRPr="001A1AA1">
              <w:rPr>
                <w:b w:val="0"/>
                <w:kern w:val="0"/>
                <w:sz w:val="18"/>
                <w:szCs w:val="18"/>
              </w:rPr>
              <w:t>Other production sales</w:t>
            </w:r>
          </w:p>
        </w:tc>
        <w:tc>
          <w:tcPr>
            <w:tcW w:w="923" w:type="pct"/>
            <w:tcBorders>
              <w:bottom w:val="single" w:sz="2" w:space="0" w:color="auto"/>
            </w:tcBorders>
            <w:shd w:val="clear" w:color="auto" w:fill="FFFFFF"/>
            <w:vAlign w:val="bottom"/>
          </w:tcPr>
          <w:p w14:paraId="65D7E68A"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245.0</w:t>
            </w:r>
          </w:p>
        </w:tc>
        <w:tc>
          <w:tcPr>
            <w:tcW w:w="959" w:type="pct"/>
            <w:tcBorders>
              <w:bottom w:val="single" w:sz="2" w:space="0" w:color="auto"/>
            </w:tcBorders>
            <w:shd w:val="clear" w:color="auto" w:fill="F2F2F2"/>
            <w:vAlign w:val="bottom"/>
          </w:tcPr>
          <w:p w14:paraId="65D7E68B"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351.4</w:t>
            </w:r>
          </w:p>
        </w:tc>
        <w:tc>
          <w:tcPr>
            <w:tcW w:w="835" w:type="pct"/>
            <w:tcBorders>
              <w:bottom w:val="single" w:sz="2" w:space="0" w:color="auto"/>
            </w:tcBorders>
            <w:shd w:val="clear" w:color="auto" w:fill="FFFFFF"/>
            <w:vAlign w:val="bottom"/>
          </w:tcPr>
          <w:p w14:paraId="65D7E68C"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43.4%</w:t>
            </w:r>
          </w:p>
        </w:tc>
      </w:tr>
      <w:tr w:rsidR="005E2910" w:rsidRPr="001A1AA1" w14:paraId="65D7E692" w14:textId="77777777" w:rsidTr="00DA128A">
        <w:trPr>
          <w:trHeight w:val="89"/>
          <w:tblCellSpacing w:w="7" w:type="dxa"/>
        </w:trPr>
        <w:tc>
          <w:tcPr>
            <w:tcW w:w="2246" w:type="pct"/>
            <w:tcBorders>
              <w:bottom w:val="single" w:sz="2" w:space="0" w:color="auto"/>
            </w:tcBorders>
            <w:shd w:val="clear" w:color="auto" w:fill="FFFFFF"/>
            <w:vAlign w:val="bottom"/>
          </w:tcPr>
          <w:p w14:paraId="65D7E68E" w14:textId="77777777" w:rsidR="005E2910" w:rsidRPr="001A1AA1" w:rsidRDefault="005E2910" w:rsidP="00DF7B5B">
            <w:pPr>
              <w:pStyle w:val="1"/>
              <w:keepNext w:val="0"/>
              <w:widowControl w:val="0"/>
              <w:spacing w:before="60"/>
              <w:rPr>
                <w:b w:val="0"/>
                <w:kern w:val="0"/>
                <w:sz w:val="18"/>
                <w:szCs w:val="18"/>
              </w:rPr>
            </w:pPr>
            <w:r w:rsidRPr="001A1AA1">
              <w:rPr>
                <w:b w:val="0"/>
                <w:kern w:val="0"/>
                <w:sz w:val="18"/>
                <w:szCs w:val="18"/>
              </w:rPr>
              <w:t>Other non-production sales</w:t>
            </w:r>
          </w:p>
        </w:tc>
        <w:tc>
          <w:tcPr>
            <w:tcW w:w="923" w:type="pct"/>
            <w:tcBorders>
              <w:bottom w:val="single" w:sz="2" w:space="0" w:color="auto"/>
            </w:tcBorders>
            <w:shd w:val="clear" w:color="auto" w:fill="FFFFFF"/>
            <w:vAlign w:val="bottom"/>
          </w:tcPr>
          <w:p w14:paraId="65D7E68F"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15.0</w:t>
            </w:r>
          </w:p>
        </w:tc>
        <w:tc>
          <w:tcPr>
            <w:tcW w:w="959" w:type="pct"/>
            <w:tcBorders>
              <w:bottom w:val="single" w:sz="2" w:space="0" w:color="auto"/>
            </w:tcBorders>
            <w:shd w:val="clear" w:color="auto" w:fill="F2F2F2"/>
            <w:vAlign w:val="bottom"/>
          </w:tcPr>
          <w:p w14:paraId="65D7E690"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15.0</w:t>
            </w:r>
          </w:p>
        </w:tc>
        <w:tc>
          <w:tcPr>
            <w:tcW w:w="835" w:type="pct"/>
            <w:tcBorders>
              <w:bottom w:val="single" w:sz="2" w:space="0" w:color="auto"/>
            </w:tcBorders>
            <w:shd w:val="clear" w:color="auto" w:fill="FFFFFF"/>
            <w:vAlign w:val="bottom"/>
          </w:tcPr>
          <w:p w14:paraId="65D7E691"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0.0%</w:t>
            </w:r>
          </w:p>
        </w:tc>
      </w:tr>
      <w:tr w:rsidR="005E2910" w:rsidRPr="001A1AA1" w14:paraId="65D7E697" w14:textId="77777777" w:rsidTr="00DA128A">
        <w:trPr>
          <w:trHeight w:val="89"/>
          <w:tblCellSpacing w:w="7" w:type="dxa"/>
        </w:trPr>
        <w:tc>
          <w:tcPr>
            <w:tcW w:w="2246" w:type="pct"/>
            <w:tcBorders>
              <w:bottom w:val="single" w:sz="2" w:space="0" w:color="auto"/>
            </w:tcBorders>
            <w:shd w:val="clear" w:color="auto" w:fill="FFFFFF"/>
          </w:tcPr>
          <w:p w14:paraId="65D7E693"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Total revenue</w:t>
            </w:r>
          </w:p>
        </w:tc>
        <w:tc>
          <w:tcPr>
            <w:tcW w:w="923" w:type="pct"/>
            <w:tcBorders>
              <w:bottom w:val="single" w:sz="2" w:space="0" w:color="auto"/>
            </w:tcBorders>
            <w:shd w:val="clear" w:color="auto" w:fill="FFFFFF"/>
          </w:tcPr>
          <w:p w14:paraId="65D7E694"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67,354.0</w:t>
            </w:r>
          </w:p>
        </w:tc>
        <w:tc>
          <w:tcPr>
            <w:tcW w:w="959" w:type="pct"/>
            <w:tcBorders>
              <w:bottom w:val="single" w:sz="2" w:space="0" w:color="auto"/>
            </w:tcBorders>
            <w:shd w:val="clear" w:color="auto" w:fill="F2F2F2"/>
          </w:tcPr>
          <w:p w14:paraId="65D7E695"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76,692.7</w:t>
            </w:r>
          </w:p>
        </w:tc>
        <w:tc>
          <w:tcPr>
            <w:tcW w:w="835" w:type="pct"/>
            <w:tcBorders>
              <w:bottom w:val="single" w:sz="2" w:space="0" w:color="auto"/>
            </w:tcBorders>
            <w:shd w:val="clear" w:color="auto" w:fill="FFFFFF"/>
            <w:vAlign w:val="bottom"/>
          </w:tcPr>
          <w:p w14:paraId="65D7E696"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13.9%</w:t>
            </w:r>
          </w:p>
        </w:tc>
      </w:tr>
    </w:tbl>
    <w:p w14:paraId="65D7E698" w14:textId="77777777" w:rsidR="005E2910" w:rsidRPr="001A1AA1" w:rsidRDefault="005E2910" w:rsidP="00DF7B5B">
      <w:pPr>
        <w:pStyle w:val="1"/>
        <w:keepNext w:val="0"/>
        <w:widowControl w:val="0"/>
        <w:shd w:val="clear" w:color="auto" w:fill="FFFFFF"/>
        <w:spacing w:before="60"/>
        <w:rPr>
          <w:kern w:val="0"/>
          <w:sz w:val="18"/>
          <w:szCs w:val="18"/>
        </w:rPr>
      </w:pPr>
    </w:p>
    <w:p w14:paraId="65D7E699" w14:textId="77777777" w:rsidR="005E2910" w:rsidRPr="001A1AA1" w:rsidRDefault="005E2910" w:rsidP="00DF7B5B">
      <w:pPr>
        <w:pStyle w:val="1"/>
        <w:keepNext w:val="0"/>
        <w:widowControl w:val="0"/>
        <w:shd w:val="clear" w:color="auto" w:fill="FFFFFF"/>
        <w:spacing w:before="60"/>
        <w:rPr>
          <w:kern w:val="0"/>
          <w:sz w:val="18"/>
          <w:szCs w:val="18"/>
        </w:rPr>
      </w:pPr>
    </w:p>
    <w:p w14:paraId="65D7E69A" w14:textId="77777777" w:rsidR="005E2910" w:rsidRPr="001A1AA1" w:rsidRDefault="005E2910" w:rsidP="00DF7B5B">
      <w:pPr>
        <w:pStyle w:val="1"/>
        <w:keepNext w:val="0"/>
        <w:widowControl w:val="0"/>
        <w:shd w:val="clear" w:color="auto" w:fill="FFFFFF"/>
        <w:spacing w:before="60"/>
        <w:rPr>
          <w:kern w:val="0"/>
          <w:sz w:val="18"/>
          <w:szCs w:val="18"/>
        </w:rPr>
      </w:pPr>
      <w:r w:rsidRPr="001A1AA1">
        <w:rPr>
          <w:kern w:val="0"/>
          <w:sz w:val="18"/>
          <w:szCs w:val="18"/>
        </w:rPr>
        <w:t>Electric power and capacity</w:t>
      </w:r>
    </w:p>
    <w:p w14:paraId="65D7E69B" w14:textId="77777777" w:rsidR="005E2910" w:rsidRPr="001A1AA1" w:rsidRDefault="005E2910" w:rsidP="00DF7B5B">
      <w:pPr>
        <w:pStyle w:val="1"/>
        <w:keepNext w:val="0"/>
        <w:widowControl w:val="0"/>
        <w:shd w:val="clear" w:color="auto" w:fill="FFFFFF"/>
        <w:spacing w:before="60"/>
        <w:rPr>
          <w:kern w:val="0"/>
          <w:sz w:val="18"/>
          <w:szCs w:val="18"/>
        </w:rPr>
      </w:pPr>
    </w:p>
    <w:p w14:paraId="65D7E69C" w14:textId="77777777" w:rsidR="005E2910" w:rsidRPr="001A1AA1" w:rsidRDefault="005E2910" w:rsidP="00DF7B5B">
      <w:pPr>
        <w:pStyle w:val="1"/>
        <w:keepNext w:val="0"/>
        <w:widowControl w:val="0"/>
        <w:shd w:val="clear" w:color="auto" w:fill="FFFFFF"/>
        <w:spacing w:before="60"/>
        <w:jc w:val="both"/>
        <w:rPr>
          <w:b w:val="0"/>
          <w:kern w:val="0"/>
          <w:sz w:val="18"/>
          <w:szCs w:val="18"/>
        </w:rPr>
      </w:pPr>
      <w:r w:rsidRPr="001A1AA1">
        <w:rPr>
          <w:b w:val="0"/>
          <w:kern w:val="0"/>
          <w:sz w:val="18"/>
          <w:szCs w:val="18"/>
        </w:rPr>
        <w:t>Following the results of the year 2012 revenue from electric power and capacity sales increased by 13.9% up to 75 bln 256 mln roubles from 66 bln 082 mln roubles following the results of 2011. Revenue share from electric power and capacity sales sold in the regulated market sector, changed slightly in the total revenue of E.ON Russia following the results of 2012,</w:t>
      </w:r>
      <w:r w:rsidR="00B042DF" w:rsidRPr="001A1AA1">
        <w:rPr>
          <w:b w:val="0"/>
          <w:kern w:val="0"/>
          <w:sz w:val="18"/>
          <w:szCs w:val="18"/>
        </w:rPr>
        <w:t xml:space="preserve"> approximately</w:t>
      </w:r>
      <w:r w:rsidRPr="001A1AA1">
        <w:rPr>
          <w:b w:val="0"/>
          <w:kern w:val="0"/>
          <w:sz w:val="18"/>
          <w:szCs w:val="18"/>
        </w:rPr>
        <w:t xml:space="preserve"> </w:t>
      </w:r>
      <w:r w:rsidR="00B042DF" w:rsidRPr="001A1AA1">
        <w:rPr>
          <w:b w:val="0"/>
          <w:kern w:val="0"/>
          <w:sz w:val="18"/>
          <w:szCs w:val="18"/>
        </w:rPr>
        <w:t xml:space="preserve"> by 1 p.p.,</w:t>
      </w:r>
      <w:r w:rsidRPr="001A1AA1">
        <w:rPr>
          <w:b w:val="0"/>
          <w:kern w:val="0"/>
          <w:sz w:val="18"/>
          <w:szCs w:val="18"/>
        </w:rPr>
        <w:t xml:space="preserve"> and amounted to 8 bln 218 mln</w:t>
      </w:r>
      <w:r w:rsidR="00B042DF" w:rsidRPr="001A1AA1">
        <w:rPr>
          <w:b w:val="0"/>
          <w:kern w:val="0"/>
          <w:sz w:val="18"/>
          <w:szCs w:val="18"/>
        </w:rPr>
        <w:t xml:space="preserve"> </w:t>
      </w:r>
      <w:r w:rsidRPr="001A1AA1">
        <w:rPr>
          <w:b w:val="0"/>
          <w:kern w:val="0"/>
          <w:sz w:val="18"/>
          <w:szCs w:val="18"/>
        </w:rPr>
        <w:t xml:space="preserve"> roubles (11%). In addition the revenue share from sales in the competitive sector</w:t>
      </w:r>
      <w:r w:rsidR="00B042DF" w:rsidRPr="001A1AA1">
        <w:rPr>
          <w:b w:val="0"/>
          <w:kern w:val="0"/>
          <w:sz w:val="18"/>
          <w:szCs w:val="18"/>
        </w:rPr>
        <w:t xml:space="preserve"> increased by 1 p.p.</w:t>
      </w:r>
      <w:r w:rsidRPr="001A1AA1">
        <w:rPr>
          <w:b w:val="0"/>
          <w:kern w:val="0"/>
          <w:sz w:val="18"/>
          <w:szCs w:val="18"/>
        </w:rPr>
        <w:t xml:space="preserve"> up to 87%, and its volume amounted to 67</w:t>
      </w:r>
      <w:r w:rsidR="007D424D" w:rsidRPr="001A1AA1">
        <w:rPr>
          <w:b w:val="0"/>
          <w:kern w:val="0"/>
          <w:sz w:val="18"/>
          <w:szCs w:val="18"/>
        </w:rPr>
        <w:t xml:space="preserve"> bln 030 mln </w:t>
      </w:r>
      <w:r w:rsidRPr="001A1AA1">
        <w:rPr>
          <w:b w:val="0"/>
          <w:kern w:val="0"/>
          <w:sz w:val="18"/>
          <w:szCs w:val="18"/>
        </w:rPr>
        <w:t xml:space="preserve">roubles. </w:t>
      </w:r>
    </w:p>
    <w:p w14:paraId="65D7E69D" w14:textId="77777777" w:rsidR="005E2910" w:rsidRPr="001A1AA1" w:rsidRDefault="005E2910" w:rsidP="00DF7B5B">
      <w:pPr>
        <w:pStyle w:val="1"/>
        <w:keepNext w:val="0"/>
        <w:widowControl w:val="0"/>
        <w:shd w:val="clear" w:color="auto" w:fill="FFFFFF"/>
        <w:spacing w:before="60"/>
        <w:jc w:val="both"/>
        <w:rPr>
          <w:b w:val="0"/>
          <w:kern w:val="0"/>
          <w:sz w:val="18"/>
          <w:szCs w:val="18"/>
        </w:rPr>
      </w:pPr>
      <w:r w:rsidRPr="001A1AA1">
        <w:rPr>
          <w:b w:val="0"/>
          <w:kern w:val="0"/>
          <w:sz w:val="18"/>
          <w:szCs w:val="18"/>
        </w:rPr>
        <w:t xml:space="preserve">Increase of revenues from sales of power and capacity is explained, first of all, by start of operation of new, more efficient power units at Shaturskaya GRES, Surgutskaya GRES-2 and Yaivinskaya GRES together with higher load of modernized units of Berezovskaya GRES. </w:t>
      </w:r>
    </w:p>
    <w:p w14:paraId="65D7E69E" w14:textId="77777777" w:rsidR="005E2910" w:rsidRPr="001A1AA1" w:rsidRDefault="005E2910" w:rsidP="00DF7B5B">
      <w:pPr>
        <w:pStyle w:val="1"/>
        <w:keepNext w:val="0"/>
        <w:widowControl w:val="0"/>
        <w:shd w:val="clear" w:color="auto" w:fill="FFFFFF"/>
        <w:spacing w:before="60"/>
        <w:jc w:val="both"/>
        <w:rPr>
          <w:b w:val="0"/>
          <w:kern w:val="0"/>
          <w:sz w:val="18"/>
          <w:szCs w:val="18"/>
        </w:rPr>
      </w:pPr>
      <w:r w:rsidRPr="001A1AA1">
        <w:rPr>
          <w:b w:val="0"/>
          <w:kern w:val="0"/>
          <w:sz w:val="18"/>
          <w:szCs w:val="18"/>
        </w:rPr>
        <w:t xml:space="preserve">General growth of average weighted prices for electric power and capacity also influenced the general growth of the revenue. Following the results of 2012 revenues from electric power sales at the retail electricity market in the total Company revenue made up an extremely negligible share </w:t>
      </w:r>
      <w:r w:rsidR="007D424D" w:rsidRPr="001A1AA1">
        <w:rPr>
          <w:b w:val="0"/>
          <w:kern w:val="0"/>
          <w:sz w:val="18"/>
          <w:szCs w:val="18"/>
        </w:rPr>
        <w:t>-</w:t>
      </w:r>
      <w:r w:rsidRPr="001A1AA1">
        <w:rPr>
          <w:b w:val="0"/>
          <w:kern w:val="0"/>
          <w:sz w:val="18"/>
          <w:szCs w:val="18"/>
        </w:rPr>
        <w:t xml:space="preserve"> about 0.01%.</w:t>
      </w:r>
    </w:p>
    <w:p w14:paraId="65D7E69F" w14:textId="77777777" w:rsidR="005E2910" w:rsidRPr="001A1AA1" w:rsidRDefault="005E2910" w:rsidP="00DF7B5B">
      <w:pPr>
        <w:pStyle w:val="1"/>
        <w:keepNext w:val="0"/>
        <w:widowControl w:val="0"/>
        <w:shd w:val="clear" w:color="auto" w:fill="FFFFFF"/>
        <w:spacing w:before="60"/>
        <w:rPr>
          <w:kern w:val="0"/>
          <w:sz w:val="18"/>
          <w:szCs w:val="18"/>
        </w:rPr>
      </w:pPr>
    </w:p>
    <w:p w14:paraId="65D7E6A0" w14:textId="77777777" w:rsidR="005E2910" w:rsidRPr="001A1AA1" w:rsidRDefault="005E2910" w:rsidP="00DF7B5B">
      <w:pPr>
        <w:pStyle w:val="1"/>
        <w:keepNext w:val="0"/>
        <w:widowControl w:val="0"/>
        <w:shd w:val="clear" w:color="auto" w:fill="FFFFFF"/>
        <w:spacing w:before="60"/>
        <w:rPr>
          <w:kern w:val="0"/>
          <w:sz w:val="18"/>
          <w:szCs w:val="18"/>
        </w:rPr>
      </w:pPr>
      <w:r w:rsidRPr="001A1AA1">
        <w:rPr>
          <w:kern w:val="0"/>
          <w:sz w:val="18"/>
          <w:szCs w:val="18"/>
        </w:rPr>
        <w:t>Heat power</w:t>
      </w:r>
    </w:p>
    <w:p w14:paraId="65D7E6A1" w14:textId="77777777" w:rsidR="005E2910" w:rsidRPr="001A1AA1" w:rsidRDefault="005E2910" w:rsidP="00DF7B5B">
      <w:pPr>
        <w:pStyle w:val="1"/>
        <w:keepNext w:val="0"/>
        <w:widowControl w:val="0"/>
        <w:shd w:val="clear" w:color="auto" w:fill="FFFFFF"/>
        <w:spacing w:before="60"/>
        <w:rPr>
          <w:kern w:val="0"/>
          <w:sz w:val="18"/>
          <w:szCs w:val="18"/>
        </w:rPr>
      </w:pPr>
    </w:p>
    <w:p w14:paraId="65D7E6A2" w14:textId="77777777" w:rsidR="005E2910" w:rsidRPr="001A1AA1" w:rsidRDefault="005E2910" w:rsidP="00DF7B5B">
      <w:pPr>
        <w:pStyle w:val="1"/>
        <w:keepNext w:val="0"/>
        <w:widowControl w:val="0"/>
        <w:shd w:val="clear" w:color="auto" w:fill="FFFFFF"/>
        <w:spacing w:before="60"/>
        <w:jc w:val="both"/>
        <w:rPr>
          <w:b w:val="0"/>
          <w:kern w:val="0"/>
          <w:sz w:val="18"/>
          <w:szCs w:val="18"/>
        </w:rPr>
      </w:pPr>
      <w:r w:rsidRPr="001A1AA1">
        <w:rPr>
          <w:b w:val="0"/>
          <w:kern w:val="0"/>
          <w:sz w:val="18"/>
          <w:szCs w:val="18"/>
        </w:rPr>
        <w:t>Following the results of 2012 revenue from heat power sales</w:t>
      </w:r>
      <w:r w:rsidR="007D424D" w:rsidRPr="001A1AA1">
        <w:rPr>
          <w:b w:val="0"/>
          <w:kern w:val="0"/>
          <w:sz w:val="18"/>
          <w:szCs w:val="18"/>
        </w:rPr>
        <w:t xml:space="preserve"> increased by 6</w:t>
      </w:r>
      <w:r w:rsidRPr="001A1AA1">
        <w:rPr>
          <w:b w:val="0"/>
          <w:kern w:val="0"/>
          <w:sz w:val="18"/>
          <w:szCs w:val="18"/>
        </w:rPr>
        <w:t xml:space="preserve">% up to 1,070.2 mln  roubles from 1,012 mln roubles following the results of 2011. Revenues increase from heat power sales is explained by growth of heat power output from headers due to ambient air temperature fluctuations year-to-year. In general following the results of 2012 revenues share from heat power sales (in the total Company revenues) changed </w:t>
      </w:r>
      <w:r w:rsidR="008A7464" w:rsidRPr="001A1AA1">
        <w:rPr>
          <w:b w:val="0"/>
          <w:kern w:val="0"/>
          <w:sz w:val="18"/>
          <w:szCs w:val="18"/>
        </w:rPr>
        <w:t xml:space="preserve">negligible </w:t>
      </w:r>
      <w:r w:rsidRPr="001A1AA1">
        <w:rPr>
          <w:b w:val="0"/>
          <w:kern w:val="0"/>
          <w:sz w:val="18"/>
          <w:szCs w:val="18"/>
        </w:rPr>
        <w:t>against 2011 and amounted to 1.</w:t>
      </w:r>
      <w:r w:rsidR="008A7464" w:rsidRPr="001A1AA1">
        <w:rPr>
          <w:b w:val="0"/>
          <w:kern w:val="0"/>
          <w:sz w:val="18"/>
          <w:szCs w:val="18"/>
        </w:rPr>
        <w:t>4</w:t>
      </w:r>
      <w:r w:rsidRPr="001A1AA1">
        <w:rPr>
          <w:b w:val="0"/>
          <w:kern w:val="0"/>
          <w:sz w:val="18"/>
          <w:szCs w:val="18"/>
        </w:rPr>
        <w:t>%.</w:t>
      </w:r>
    </w:p>
    <w:p w14:paraId="65D7E6A3" w14:textId="77777777" w:rsidR="005E2910" w:rsidRPr="001A1AA1" w:rsidRDefault="005E2910" w:rsidP="00DF7B5B">
      <w:pPr>
        <w:pStyle w:val="1"/>
        <w:keepNext w:val="0"/>
        <w:widowControl w:val="0"/>
        <w:shd w:val="clear" w:color="auto" w:fill="FFFFFF"/>
        <w:spacing w:before="60"/>
        <w:rPr>
          <w:kern w:val="0"/>
          <w:sz w:val="18"/>
          <w:szCs w:val="18"/>
        </w:rPr>
      </w:pPr>
    </w:p>
    <w:p w14:paraId="65D7E6A4" w14:textId="77777777" w:rsidR="005E2910" w:rsidRPr="001A1AA1" w:rsidRDefault="005E2910" w:rsidP="00DF7B5B">
      <w:pPr>
        <w:pStyle w:val="1"/>
        <w:keepNext w:val="0"/>
        <w:widowControl w:val="0"/>
        <w:shd w:val="clear" w:color="auto" w:fill="FFFFFF"/>
        <w:spacing w:before="60"/>
        <w:rPr>
          <w:kern w:val="0"/>
          <w:sz w:val="18"/>
          <w:szCs w:val="18"/>
        </w:rPr>
      </w:pPr>
      <w:r w:rsidRPr="001A1AA1">
        <w:rPr>
          <w:kern w:val="0"/>
          <w:sz w:val="18"/>
          <w:szCs w:val="18"/>
        </w:rPr>
        <w:t>Other income</w:t>
      </w:r>
    </w:p>
    <w:p w14:paraId="65D7E6A5" w14:textId="77777777" w:rsidR="005E2910" w:rsidRPr="001A1AA1" w:rsidRDefault="005E2910" w:rsidP="00DF7B5B">
      <w:pPr>
        <w:pStyle w:val="1"/>
        <w:keepNext w:val="0"/>
        <w:widowControl w:val="0"/>
        <w:shd w:val="clear" w:color="auto" w:fill="FFFFFF"/>
        <w:spacing w:before="60"/>
        <w:rPr>
          <w:kern w:val="0"/>
          <w:sz w:val="18"/>
          <w:szCs w:val="18"/>
        </w:rPr>
      </w:pPr>
    </w:p>
    <w:p w14:paraId="65D7E6A6" w14:textId="77777777" w:rsidR="005E2910" w:rsidRPr="001A1AA1" w:rsidRDefault="005E2910" w:rsidP="00DF7B5B">
      <w:pPr>
        <w:pStyle w:val="1"/>
        <w:keepNext w:val="0"/>
        <w:widowControl w:val="0"/>
        <w:shd w:val="clear" w:color="auto" w:fill="FFFFFF"/>
        <w:spacing w:before="60"/>
        <w:jc w:val="both"/>
        <w:rPr>
          <w:b w:val="0"/>
          <w:kern w:val="0"/>
          <w:sz w:val="18"/>
          <w:szCs w:val="18"/>
        </w:rPr>
      </w:pPr>
      <w:r w:rsidRPr="001A1AA1">
        <w:rPr>
          <w:b w:val="0"/>
          <w:kern w:val="0"/>
          <w:sz w:val="18"/>
          <w:szCs w:val="18"/>
        </w:rPr>
        <w:t>Following the results of 2012 other income (revenues from sales of industrial and non-industrial nature</w:t>
      </w:r>
      <w:r w:rsidR="007D424D" w:rsidRPr="001A1AA1">
        <w:rPr>
          <w:b w:val="0"/>
          <w:kern w:val="0"/>
          <w:sz w:val="18"/>
          <w:szCs w:val="18"/>
        </w:rPr>
        <w:t>) of the Company increased by 41</w:t>
      </w:r>
      <w:r w:rsidRPr="001A1AA1">
        <w:rPr>
          <w:b w:val="0"/>
          <w:kern w:val="0"/>
          <w:sz w:val="18"/>
          <w:szCs w:val="18"/>
        </w:rPr>
        <w:t xml:space="preserve">% up to 366 mln roubles from 260 mln roubles following the results of 2011 Share of other income following the results of 2012 amounted to 0.5% of the total revenue of E.ON Russia. </w:t>
      </w:r>
    </w:p>
    <w:p w14:paraId="65D7E6A7" w14:textId="77777777" w:rsidR="005E2910" w:rsidRPr="001A1AA1" w:rsidRDefault="005E2910" w:rsidP="00DF7B5B">
      <w:pPr>
        <w:pStyle w:val="1"/>
        <w:keepNext w:val="0"/>
        <w:widowControl w:val="0"/>
        <w:shd w:val="clear" w:color="auto" w:fill="FFFFFF"/>
        <w:spacing w:before="60"/>
        <w:rPr>
          <w:kern w:val="0"/>
          <w:sz w:val="18"/>
          <w:szCs w:val="18"/>
        </w:rPr>
      </w:pPr>
    </w:p>
    <w:p w14:paraId="65D7E6A8" w14:textId="77777777" w:rsidR="005E2910" w:rsidRPr="001A1AA1" w:rsidRDefault="005E2910" w:rsidP="00DF7B5B">
      <w:pPr>
        <w:pStyle w:val="1"/>
        <w:keepNext w:val="0"/>
        <w:widowControl w:val="0"/>
        <w:shd w:val="clear" w:color="auto" w:fill="FFFFFF"/>
        <w:spacing w:before="60"/>
        <w:rPr>
          <w:kern w:val="0"/>
          <w:sz w:val="18"/>
          <w:szCs w:val="18"/>
        </w:rPr>
      </w:pPr>
      <w:r w:rsidRPr="001A1AA1">
        <w:rPr>
          <w:kern w:val="0"/>
          <w:sz w:val="18"/>
          <w:szCs w:val="18"/>
        </w:rPr>
        <w:t xml:space="preserve">8.4. Expenses </w:t>
      </w:r>
    </w:p>
    <w:p w14:paraId="65D7E6A9" w14:textId="77777777" w:rsidR="005E2910" w:rsidRPr="001A1AA1" w:rsidRDefault="005E2910" w:rsidP="00DF7B5B">
      <w:pPr>
        <w:pStyle w:val="1"/>
        <w:keepNext w:val="0"/>
        <w:widowControl w:val="0"/>
        <w:shd w:val="clear" w:color="auto" w:fill="FFFFFF"/>
        <w:spacing w:before="60"/>
        <w:rPr>
          <w:kern w:val="0"/>
          <w:sz w:val="18"/>
          <w:szCs w:val="18"/>
        </w:rPr>
      </w:pPr>
    </w:p>
    <w:p w14:paraId="65D7E6AA"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The table below shows the Company expenses following the results of 2012 (in mln roubles):</w:t>
      </w:r>
    </w:p>
    <w:p w14:paraId="65D7E6AB" w14:textId="77777777" w:rsidR="005E2910" w:rsidRPr="001A1AA1" w:rsidRDefault="005E2910" w:rsidP="00DF7B5B">
      <w:pPr>
        <w:pStyle w:val="1"/>
        <w:keepNext w:val="0"/>
        <w:widowControl w:val="0"/>
        <w:shd w:val="clear" w:color="auto" w:fill="FFFFFF"/>
        <w:spacing w:before="60"/>
        <w:rPr>
          <w:b w:val="0"/>
          <w:kern w:val="0"/>
          <w:sz w:val="18"/>
          <w:szCs w:val="18"/>
        </w:rPr>
      </w:pPr>
    </w:p>
    <w:tbl>
      <w:tblPr>
        <w:tblW w:w="4966" w:type="pct"/>
        <w:tblCellSpacing w:w="7" w:type="dxa"/>
        <w:shd w:val="clear" w:color="auto" w:fill="FFFFFF"/>
        <w:tblCellMar>
          <w:top w:w="75" w:type="dxa"/>
          <w:left w:w="75" w:type="dxa"/>
          <w:bottom w:w="75" w:type="dxa"/>
          <w:right w:w="75" w:type="dxa"/>
        </w:tblCellMar>
        <w:tblLook w:val="04A0" w:firstRow="1" w:lastRow="0" w:firstColumn="1" w:lastColumn="0" w:noHBand="0" w:noVBand="1"/>
      </w:tblPr>
      <w:tblGrid>
        <w:gridCol w:w="4583"/>
        <w:gridCol w:w="1807"/>
        <w:gridCol w:w="1807"/>
        <w:gridCol w:w="1552"/>
      </w:tblGrid>
      <w:tr w:rsidR="005E2910" w:rsidRPr="001A1AA1" w14:paraId="65D7E6B2" w14:textId="77777777" w:rsidTr="00AD2DE5">
        <w:trPr>
          <w:trHeight w:val="307"/>
          <w:tblHeader/>
          <w:tblCellSpacing w:w="7" w:type="dxa"/>
        </w:trPr>
        <w:tc>
          <w:tcPr>
            <w:tcW w:w="2340" w:type="pct"/>
            <w:shd w:val="clear" w:color="auto" w:fill="FF0000"/>
            <w:vAlign w:val="center"/>
          </w:tcPr>
          <w:p w14:paraId="65D7E6AC"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Indicator</w:t>
            </w:r>
          </w:p>
        </w:tc>
        <w:tc>
          <w:tcPr>
            <w:tcW w:w="920" w:type="pct"/>
            <w:shd w:val="clear" w:color="auto" w:fill="FF0000"/>
            <w:vAlign w:val="center"/>
          </w:tcPr>
          <w:p w14:paraId="65D7E6AD"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 xml:space="preserve">2011 </w:t>
            </w:r>
          </w:p>
          <w:p w14:paraId="65D7E6AE" w14:textId="77777777" w:rsidR="005E2910" w:rsidRPr="001A1AA1" w:rsidRDefault="007D424D" w:rsidP="00DF7B5B">
            <w:pPr>
              <w:pStyle w:val="1"/>
              <w:keepNext w:val="0"/>
              <w:widowControl w:val="0"/>
              <w:shd w:val="clear" w:color="auto" w:fill="FFFFFF"/>
              <w:spacing w:before="60"/>
              <w:rPr>
                <w:b w:val="0"/>
                <w:kern w:val="0"/>
                <w:sz w:val="18"/>
                <w:szCs w:val="18"/>
              </w:rPr>
            </w:pPr>
            <w:r w:rsidRPr="001A1AA1">
              <w:rPr>
                <w:b w:val="0"/>
                <w:kern w:val="0"/>
                <w:sz w:val="18"/>
                <w:szCs w:val="18"/>
              </w:rPr>
              <w:t>mln roubles</w:t>
            </w:r>
          </w:p>
        </w:tc>
        <w:tc>
          <w:tcPr>
            <w:tcW w:w="920" w:type="pct"/>
            <w:shd w:val="clear" w:color="auto" w:fill="FF0000"/>
            <w:vAlign w:val="center"/>
          </w:tcPr>
          <w:p w14:paraId="65D7E6AF"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2012</w:t>
            </w:r>
          </w:p>
          <w:p w14:paraId="65D7E6B0" w14:textId="77777777" w:rsidR="005E2910" w:rsidRPr="001A1AA1" w:rsidRDefault="007D424D" w:rsidP="00DF7B5B">
            <w:pPr>
              <w:pStyle w:val="1"/>
              <w:keepNext w:val="0"/>
              <w:widowControl w:val="0"/>
              <w:shd w:val="clear" w:color="auto" w:fill="FFFFFF"/>
              <w:spacing w:before="60"/>
              <w:rPr>
                <w:b w:val="0"/>
                <w:kern w:val="0"/>
                <w:sz w:val="18"/>
                <w:szCs w:val="18"/>
              </w:rPr>
            </w:pPr>
            <w:r w:rsidRPr="001A1AA1">
              <w:rPr>
                <w:b w:val="0"/>
                <w:kern w:val="0"/>
                <w:sz w:val="18"/>
                <w:szCs w:val="18"/>
              </w:rPr>
              <w:t>mln roubles</w:t>
            </w:r>
          </w:p>
        </w:tc>
        <w:tc>
          <w:tcPr>
            <w:tcW w:w="785" w:type="pct"/>
            <w:shd w:val="clear" w:color="auto" w:fill="FF0000"/>
            <w:vAlign w:val="center"/>
          </w:tcPr>
          <w:p w14:paraId="65D7E6B1"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2012/2011 +/-%</w:t>
            </w:r>
          </w:p>
        </w:tc>
      </w:tr>
      <w:tr w:rsidR="005E2910" w:rsidRPr="001A1AA1" w14:paraId="65D7E6B7" w14:textId="77777777" w:rsidTr="00DA128A">
        <w:trPr>
          <w:trHeight w:val="307"/>
          <w:tblHeader/>
          <w:tblCellSpacing w:w="7" w:type="dxa"/>
        </w:trPr>
        <w:tc>
          <w:tcPr>
            <w:tcW w:w="2340" w:type="pct"/>
            <w:tcBorders>
              <w:bottom w:val="single" w:sz="4" w:space="0" w:color="auto"/>
            </w:tcBorders>
            <w:shd w:val="clear" w:color="auto" w:fill="FFFFFF"/>
            <w:vAlign w:val="bottom"/>
          </w:tcPr>
          <w:p w14:paraId="65D7E6B3"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Fuel for generation of power and heat</w:t>
            </w:r>
          </w:p>
        </w:tc>
        <w:tc>
          <w:tcPr>
            <w:tcW w:w="920" w:type="pct"/>
            <w:tcBorders>
              <w:bottom w:val="single" w:sz="4" w:space="0" w:color="auto"/>
            </w:tcBorders>
            <w:shd w:val="clear" w:color="auto" w:fill="FFFFFF"/>
            <w:vAlign w:val="bottom"/>
          </w:tcPr>
          <w:p w14:paraId="65D7E6B4"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30,802.0</w:t>
            </w:r>
          </w:p>
        </w:tc>
        <w:tc>
          <w:tcPr>
            <w:tcW w:w="920" w:type="pct"/>
            <w:tcBorders>
              <w:bottom w:val="single" w:sz="4" w:space="0" w:color="auto"/>
            </w:tcBorders>
            <w:shd w:val="clear" w:color="auto" w:fill="F2F2F2"/>
            <w:vAlign w:val="bottom"/>
          </w:tcPr>
          <w:p w14:paraId="65D7E6B5"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33,429.1</w:t>
            </w:r>
          </w:p>
        </w:tc>
        <w:tc>
          <w:tcPr>
            <w:tcW w:w="785" w:type="pct"/>
            <w:tcBorders>
              <w:bottom w:val="single" w:sz="4" w:space="0" w:color="auto"/>
            </w:tcBorders>
            <w:shd w:val="clear" w:color="auto" w:fill="FFFFFF"/>
            <w:vAlign w:val="bottom"/>
          </w:tcPr>
          <w:p w14:paraId="65D7E6B6"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8.5%</w:t>
            </w:r>
          </w:p>
        </w:tc>
      </w:tr>
      <w:tr w:rsidR="005E2910" w:rsidRPr="001A1AA1" w14:paraId="65D7E6BC" w14:textId="77777777" w:rsidTr="00DA128A">
        <w:trPr>
          <w:trHeight w:val="307"/>
          <w:tblHeader/>
          <w:tblCellSpacing w:w="7" w:type="dxa"/>
        </w:trPr>
        <w:tc>
          <w:tcPr>
            <w:tcW w:w="2340" w:type="pct"/>
            <w:tcBorders>
              <w:bottom w:val="single" w:sz="4" w:space="0" w:color="auto"/>
            </w:tcBorders>
            <w:shd w:val="clear" w:color="auto" w:fill="FFFFFF"/>
            <w:vAlign w:val="bottom"/>
          </w:tcPr>
          <w:p w14:paraId="65D7E6B8"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Power and capacity for re-sale</w:t>
            </w:r>
          </w:p>
        </w:tc>
        <w:tc>
          <w:tcPr>
            <w:tcW w:w="920" w:type="pct"/>
            <w:tcBorders>
              <w:bottom w:val="single" w:sz="4" w:space="0" w:color="auto"/>
            </w:tcBorders>
            <w:shd w:val="clear" w:color="auto" w:fill="FFFFFF"/>
            <w:vAlign w:val="bottom"/>
          </w:tcPr>
          <w:p w14:paraId="65D7E6B9"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3,405.0</w:t>
            </w:r>
          </w:p>
        </w:tc>
        <w:tc>
          <w:tcPr>
            <w:tcW w:w="920" w:type="pct"/>
            <w:tcBorders>
              <w:bottom w:val="single" w:sz="4" w:space="0" w:color="auto"/>
            </w:tcBorders>
            <w:shd w:val="clear" w:color="auto" w:fill="F2F2F2"/>
            <w:vAlign w:val="bottom"/>
          </w:tcPr>
          <w:p w14:paraId="65D7E6BA"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3,347.5</w:t>
            </w:r>
          </w:p>
        </w:tc>
        <w:tc>
          <w:tcPr>
            <w:tcW w:w="785" w:type="pct"/>
            <w:tcBorders>
              <w:bottom w:val="single" w:sz="4" w:space="0" w:color="auto"/>
            </w:tcBorders>
            <w:shd w:val="clear" w:color="auto" w:fill="FFFFFF"/>
            <w:vAlign w:val="bottom"/>
          </w:tcPr>
          <w:p w14:paraId="65D7E6BB"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-1.7%</w:t>
            </w:r>
          </w:p>
        </w:tc>
      </w:tr>
      <w:tr w:rsidR="005E2910" w:rsidRPr="001A1AA1" w14:paraId="65D7E6C1" w14:textId="77777777" w:rsidTr="00DA128A">
        <w:trPr>
          <w:trHeight w:val="307"/>
          <w:tblHeader/>
          <w:tblCellSpacing w:w="7" w:type="dxa"/>
        </w:trPr>
        <w:tc>
          <w:tcPr>
            <w:tcW w:w="2340" w:type="pct"/>
            <w:tcBorders>
              <w:bottom w:val="single" w:sz="4" w:space="0" w:color="auto"/>
            </w:tcBorders>
            <w:shd w:val="clear" w:color="auto" w:fill="FFFFFF"/>
            <w:vAlign w:val="bottom"/>
          </w:tcPr>
          <w:p w14:paraId="65D7E6BD"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Payment for the market operator’s services</w:t>
            </w:r>
          </w:p>
        </w:tc>
        <w:tc>
          <w:tcPr>
            <w:tcW w:w="920" w:type="pct"/>
            <w:tcBorders>
              <w:bottom w:val="single" w:sz="4" w:space="0" w:color="auto"/>
            </w:tcBorders>
            <w:shd w:val="clear" w:color="auto" w:fill="FFFFFF"/>
            <w:vAlign w:val="bottom"/>
          </w:tcPr>
          <w:p w14:paraId="65D7E6BE"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926.0</w:t>
            </w:r>
          </w:p>
        </w:tc>
        <w:tc>
          <w:tcPr>
            <w:tcW w:w="920" w:type="pct"/>
            <w:tcBorders>
              <w:bottom w:val="single" w:sz="4" w:space="0" w:color="auto"/>
            </w:tcBorders>
            <w:shd w:val="clear" w:color="auto" w:fill="F2F2F2"/>
            <w:vAlign w:val="bottom"/>
          </w:tcPr>
          <w:p w14:paraId="65D7E6BF"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1,050.8</w:t>
            </w:r>
          </w:p>
        </w:tc>
        <w:tc>
          <w:tcPr>
            <w:tcW w:w="785" w:type="pct"/>
            <w:tcBorders>
              <w:bottom w:val="single" w:sz="4" w:space="0" w:color="auto"/>
            </w:tcBorders>
            <w:shd w:val="clear" w:color="auto" w:fill="FFFFFF"/>
            <w:vAlign w:val="bottom"/>
          </w:tcPr>
          <w:p w14:paraId="65D7E6C0"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13.5%</w:t>
            </w:r>
          </w:p>
        </w:tc>
      </w:tr>
      <w:tr w:rsidR="005E2910" w:rsidRPr="001A1AA1" w14:paraId="65D7E6C6" w14:textId="77777777" w:rsidTr="00DA128A">
        <w:trPr>
          <w:trHeight w:val="307"/>
          <w:tblHeader/>
          <w:tblCellSpacing w:w="7" w:type="dxa"/>
        </w:trPr>
        <w:tc>
          <w:tcPr>
            <w:tcW w:w="2340" w:type="pct"/>
            <w:tcBorders>
              <w:bottom w:val="single" w:sz="4" w:space="0" w:color="auto"/>
            </w:tcBorders>
            <w:shd w:val="clear" w:color="auto" w:fill="FFFFFF"/>
            <w:vAlign w:val="bottom"/>
          </w:tcPr>
          <w:p w14:paraId="65D7E6C2"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Expenses for repairs  (net of labor compensation, uniform social tax, etc.)</w:t>
            </w:r>
          </w:p>
        </w:tc>
        <w:tc>
          <w:tcPr>
            <w:tcW w:w="920" w:type="pct"/>
            <w:tcBorders>
              <w:bottom w:val="single" w:sz="4" w:space="0" w:color="auto"/>
            </w:tcBorders>
            <w:shd w:val="clear" w:color="auto" w:fill="FFFFFF"/>
            <w:vAlign w:val="bottom"/>
          </w:tcPr>
          <w:p w14:paraId="65D7E6C3"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1,542.0</w:t>
            </w:r>
          </w:p>
        </w:tc>
        <w:tc>
          <w:tcPr>
            <w:tcW w:w="920" w:type="pct"/>
            <w:tcBorders>
              <w:bottom w:val="single" w:sz="4" w:space="0" w:color="auto"/>
            </w:tcBorders>
            <w:shd w:val="clear" w:color="auto" w:fill="F2F2F2"/>
            <w:vAlign w:val="bottom"/>
          </w:tcPr>
          <w:p w14:paraId="65D7E6C4"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1,974.</w:t>
            </w:r>
            <w:r w:rsidR="008A7464" w:rsidRPr="001A1AA1">
              <w:rPr>
                <w:b w:val="0"/>
                <w:kern w:val="0"/>
                <w:sz w:val="18"/>
                <w:szCs w:val="18"/>
              </w:rPr>
              <w:t>1</w:t>
            </w:r>
          </w:p>
        </w:tc>
        <w:tc>
          <w:tcPr>
            <w:tcW w:w="785" w:type="pct"/>
            <w:tcBorders>
              <w:bottom w:val="single" w:sz="4" w:space="0" w:color="auto"/>
            </w:tcBorders>
            <w:shd w:val="clear" w:color="auto" w:fill="FFFFFF"/>
            <w:vAlign w:val="bottom"/>
          </w:tcPr>
          <w:p w14:paraId="65D7E6C5"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28.0%</w:t>
            </w:r>
          </w:p>
        </w:tc>
      </w:tr>
      <w:tr w:rsidR="005E2910" w:rsidRPr="001A1AA1" w14:paraId="65D7E6CB" w14:textId="77777777" w:rsidTr="00DA128A">
        <w:trPr>
          <w:trHeight w:val="307"/>
          <w:tblHeader/>
          <w:tblCellSpacing w:w="7" w:type="dxa"/>
        </w:trPr>
        <w:tc>
          <w:tcPr>
            <w:tcW w:w="2340" w:type="pct"/>
            <w:tcBorders>
              <w:bottom w:val="single" w:sz="4" w:space="0" w:color="auto"/>
            </w:tcBorders>
            <w:shd w:val="clear" w:color="auto" w:fill="FFFFFF"/>
            <w:vAlign w:val="bottom"/>
          </w:tcPr>
          <w:p w14:paraId="65D7E6C7"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lastRenderedPageBreak/>
              <w:t>Other material costs</w:t>
            </w:r>
          </w:p>
        </w:tc>
        <w:tc>
          <w:tcPr>
            <w:tcW w:w="920" w:type="pct"/>
            <w:tcBorders>
              <w:bottom w:val="single" w:sz="4" w:space="0" w:color="auto"/>
            </w:tcBorders>
            <w:shd w:val="clear" w:color="auto" w:fill="FFFFFF"/>
            <w:vAlign w:val="bottom"/>
          </w:tcPr>
          <w:p w14:paraId="65D7E6C8"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715.9</w:t>
            </w:r>
          </w:p>
        </w:tc>
        <w:tc>
          <w:tcPr>
            <w:tcW w:w="920" w:type="pct"/>
            <w:tcBorders>
              <w:bottom w:val="single" w:sz="4" w:space="0" w:color="auto"/>
            </w:tcBorders>
            <w:shd w:val="clear" w:color="auto" w:fill="F2F2F2"/>
            <w:vAlign w:val="bottom"/>
          </w:tcPr>
          <w:p w14:paraId="65D7E6C9" w14:textId="77777777" w:rsidR="005E2910" w:rsidRPr="001A1AA1" w:rsidDel="00C72567" w:rsidRDefault="008A7464" w:rsidP="00DF7B5B">
            <w:pPr>
              <w:pStyle w:val="1"/>
              <w:keepNext w:val="0"/>
              <w:widowControl w:val="0"/>
              <w:shd w:val="clear" w:color="auto" w:fill="FFFFFF"/>
              <w:spacing w:before="60"/>
              <w:rPr>
                <w:b w:val="0"/>
                <w:kern w:val="0"/>
                <w:sz w:val="18"/>
                <w:szCs w:val="18"/>
              </w:rPr>
            </w:pPr>
            <w:r w:rsidRPr="001A1AA1">
              <w:rPr>
                <w:b w:val="0"/>
                <w:kern w:val="0"/>
                <w:sz w:val="18"/>
                <w:szCs w:val="18"/>
              </w:rPr>
              <w:t>534.</w:t>
            </w:r>
            <w:r w:rsidR="005E2910" w:rsidRPr="001A1AA1">
              <w:rPr>
                <w:b w:val="0"/>
                <w:kern w:val="0"/>
                <w:sz w:val="18"/>
                <w:szCs w:val="18"/>
              </w:rPr>
              <w:t>7</w:t>
            </w:r>
          </w:p>
        </w:tc>
        <w:tc>
          <w:tcPr>
            <w:tcW w:w="785" w:type="pct"/>
            <w:tcBorders>
              <w:bottom w:val="single" w:sz="4" w:space="0" w:color="auto"/>
            </w:tcBorders>
            <w:shd w:val="clear" w:color="auto" w:fill="FFFFFF"/>
            <w:vAlign w:val="bottom"/>
          </w:tcPr>
          <w:p w14:paraId="65D7E6CA"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-25.3%</w:t>
            </w:r>
          </w:p>
        </w:tc>
      </w:tr>
      <w:tr w:rsidR="005E2910" w:rsidRPr="001A1AA1" w14:paraId="65D7E6D0" w14:textId="77777777" w:rsidTr="00DA128A">
        <w:trPr>
          <w:trHeight w:val="307"/>
          <w:tblHeader/>
          <w:tblCellSpacing w:w="7" w:type="dxa"/>
        </w:trPr>
        <w:tc>
          <w:tcPr>
            <w:tcW w:w="2340" w:type="pct"/>
            <w:tcBorders>
              <w:bottom w:val="single" w:sz="4" w:space="0" w:color="auto"/>
            </w:tcBorders>
            <w:shd w:val="clear" w:color="auto" w:fill="FFFFFF"/>
            <w:vAlign w:val="bottom"/>
          </w:tcPr>
          <w:p w14:paraId="65D7E6CC"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Labor costs</w:t>
            </w:r>
          </w:p>
        </w:tc>
        <w:tc>
          <w:tcPr>
            <w:tcW w:w="920" w:type="pct"/>
            <w:tcBorders>
              <w:bottom w:val="single" w:sz="4" w:space="0" w:color="auto"/>
            </w:tcBorders>
            <w:shd w:val="clear" w:color="auto" w:fill="FFFFFF"/>
            <w:vAlign w:val="bottom"/>
          </w:tcPr>
          <w:p w14:paraId="65D7E6CD"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3,477</w:t>
            </w:r>
            <w:r w:rsidRPr="001A1AA1" w:rsidDel="00C72567">
              <w:rPr>
                <w:b w:val="0"/>
                <w:kern w:val="0"/>
                <w:sz w:val="18"/>
                <w:szCs w:val="18"/>
              </w:rPr>
              <w:t>.0</w:t>
            </w:r>
          </w:p>
        </w:tc>
        <w:tc>
          <w:tcPr>
            <w:tcW w:w="920" w:type="pct"/>
            <w:tcBorders>
              <w:bottom w:val="single" w:sz="4" w:space="0" w:color="auto"/>
            </w:tcBorders>
            <w:shd w:val="clear" w:color="auto" w:fill="F2F2F2"/>
            <w:vAlign w:val="bottom"/>
          </w:tcPr>
          <w:p w14:paraId="65D7E6CE"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3,701</w:t>
            </w:r>
            <w:r w:rsidRPr="001A1AA1" w:rsidDel="00C72567">
              <w:rPr>
                <w:b w:val="0"/>
                <w:kern w:val="0"/>
                <w:sz w:val="18"/>
                <w:szCs w:val="18"/>
              </w:rPr>
              <w:t>.</w:t>
            </w:r>
            <w:r w:rsidRPr="001A1AA1">
              <w:rPr>
                <w:b w:val="0"/>
                <w:kern w:val="0"/>
                <w:sz w:val="18"/>
                <w:szCs w:val="18"/>
              </w:rPr>
              <w:t>6</w:t>
            </w:r>
          </w:p>
        </w:tc>
        <w:tc>
          <w:tcPr>
            <w:tcW w:w="785" w:type="pct"/>
            <w:tcBorders>
              <w:bottom w:val="single" w:sz="4" w:space="0" w:color="auto"/>
            </w:tcBorders>
            <w:shd w:val="clear" w:color="auto" w:fill="FFFFFF"/>
            <w:vAlign w:val="bottom"/>
          </w:tcPr>
          <w:p w14:paraId="65D7E6CF"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6.5%</w:t>
            </w:r>
          </w:p>
        </w:tc>
      </w:tr>
      <w:tr w:rsidR="005E2910" w:rsidRPr="001A1AA1" w14:paraId="65D7E6D5" w14:textId="77777777" w:rsidTr="00DA128A">
        <w:trPr>
          <w:trHeight w:val="307"/>
          <w:tblHeader/>
          <w:tblCellSpacing w:w="7" w:type="dxa"/>
        </w:trPr>
        <w:tc>
          <w:tcPr>
            <w:tcW w:w="2340" w:type="pct"/>
            <w:tcBorders>
              <w:bottom w:val="single" w:sz="4" w:space="0" w:color="auto"/>
            </w:tcBorders>
            <w:shd w:val="clear" w:color="auto" w:fill="FFFFFF"/>
            <w:vAlign w:val="bottom"/>
          </w:tcPr>
          <w:p w14:paraId="65D7E6D1"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Payroll expenses</w:t>
            </w:r>
          </w:p>
        </w:tc>
        <w:tc>
          <w:tcPr>
            <w:tcW w:w="920" w:type="pct"/>
            <w:tcBorders>
              <w:bottom w:val="single" w:sz="4" w:space="0" w:color="auto"/>
            </w:tcBorders>
            <w:shd w:val="clear" w:color="auto" w:fill="FFFFFF"/>
            <w:vAlign w:val="bottom"/>
          </w:tcPr>
          <w:p w14:paraId="65D7E6D2"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677</w:t>
            </w:r>
            <w:r w:rsidRPr="001A1AA1" w:rsidDel="00C72567">
              <w:rPr>
                <w:b w:val="0"/>
                <w:kern w:val="0"/>
                <w:sz w:val="18"/>
                <w:szCs w:val="18"/>
              </w:rPr>
              <w:t>.0</w:t>
            </w:r>
          </w:p>
        </w:tc>
        <w:tc>
          <w:tcPr>
            <w:tcW w:w="920" w:type="pct"/>
            <w:tcBorders>
              <w:bottom w:val="single" w:sz="4" w:space="0" w:color="auto"/>
            </w:tcBorders>
            <w:shd w:val="clear" w:color="auto" w:fill="F2F2F2"/>
            <w:vAlign w:val="bottom"/>
          </w:tcPr>
          <w:p w14:paraId="65D7E6D3"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892</w:t>
            </w:r>
            <w:r w:rsidRPr="001A1AA1" w:rsidDel="00C72567">
              <w:rPr>
                <w:b w:val="0"/>
                <w:kern w:val="0"/>
                <w:sz w:val="18"/>
                <w:szCs w:val="18"/>
              </w:rPr>
              <w:t>.</w:t>
            </w:r>
            <w:r w:rsidRPr="001A1AA1">
              <w:rPr>
                <w:b w:val="0"/>
                <w:kern w:val="0"/>
                <w:sz w:val="18"/>
                <w:szCs w:val="18"/>
              </w:rPr>
              <w:t>4</w:t>
            </w:r>
          </w:p>
        </w:tc>
        <w:tc>
          <w:tcPr>
            <w:tcW w:w="785" w:type="pct"/>
            <w:tcBorders>
              <w:bottom w:val="single" w:sz="4" w:space="0" w:color="auto"/>
            </w:tcBorders>
            <w:shd w:val="clear" w:color="auto" w:fill="FFFFFF"/>
            <w:vAlign w:val="bottom"/>
          </w:tcPr>
          <w:p w14:paraId="65D7E6D4"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31.8%</w:t>
            </w:r>
          </w:p>
        </w:tc>
      </w:tr>
      <w:tr w:rsidR="005E2910" w:rsidRPr="001A1AA1" w14:paraId="65D7E6DA" w14:textId="77777777" w:rsidTr="00DA128A">
        <w:trPr>
          <w:trHeight w:val="307"/>
          <w:tblHeader/>
          <w:tblCellSpacing w:w="7" w:type="dxa"/>
        </w:trPr>
        <w:tc>
          <w:tcPr>
            <w:tcW w:w="2340" w:type="pct"/>
            <w:tcBorders>
              <w:bottom w:val="single" w:sz="4" w:space="0" w:color="auto"/>
            </w:tcBorders>
            <w:shd w:val="clear" w:color="auto" w:fill="FFFFFF"/>
            <w:vAlign w:val="bottom"/>
          </w:tcPr>
          <w:p w14:paraId="65D7E6D6"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Other taxes linked with prime cost</w:t>
            </w:r>
          </w:p>
        </w:tc>
        <w:tc>
          <w:tcPr>
            <w:tcW w:w="920" w:type="pct"/>
            <w:tcBorders>
              <w:bottom w:val="single" w:sz="4" w:space="0" w:color="auto"/>
            </w:tcBorders>
            <w:shd w:val="clear" w:color="auto" w:fill="FFFFFF"/>
            <w:vAlign w:val="bottom"/>
          </w:tcPr>
          <w:p w14:paraId="65D7E6D7"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899.0</w:t>
            </w:r>
          </w:p>
        </w:tc>
        <w:tc>
          <w:tcPr>
            <w:tcW w:w="920" w:type="pct"/>
            <w:tcBorders>
              <w:bottom w:val="single" w:sz="4" w:space="0" w:color="auto"/>
            </w:tcBorders>
            <w:shd w:val="clear" w:color="auto" w:fill="F2F2F2"/>
            <w:vAlign w:val="bottom"/>
          </w:tcPr>
          <w:p w14:paraId="65D7E6D8"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986</w:t>
            </w:r>
            <w:r w:rsidRPr="001A1AA1" w:rsidDel="00C72567">
              <w:rPr>
                <w:b w:val="0"/>
                <w:kern w:val="0"/>
                <w:sz w:val="18"/>
                <w:szCs w:val="18"/>
              </w:rPr>
              <w:t>.</w:t>
            </w:r>
            <w:r w:rsidRPr="001A1AA1">
              <w:rPr>
                <w:b w:val="0"/>
                <w:kern w:val="0"/>
                <w:sz w:val="18"/>
                <w:szCs w:val="18"/>
              </w:rPr>
              <w:t>2</w:t>
            </w:r>
          </w:p>
        </w:tc>
        <w:tc>
          <w:tcPr>
            <w:tcW w:w="785" w:type="pct"/>
            <w:tcBorders>
              <w:bottom w:val="single" w:sz="4" w:space="0" w:color="auto"/>
            </w:tcBorders>
            <w:shd w:val="clear" w:color="auto" w:fill="FFFFFF"/>
            <w:vAlign w:val="bottom"/>
          </w:tcPr>
          <w:p w14:paraId="65D7E6D9"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9.7%</w:t>
            </w:r>
          </w:p>
        </w:tc>
      </w:tr>
      <w:tr w:rsidR="005E2910" w:rsidRPr="001A1AA1" w14:paraId="65D7E6DF" w14:textId="77777777" w:rsidTr="00DA128A">
        <w:trPr>
          <w:trHeight w:val="307"/>
          <w:tblHeader/>
          <w:tblCellSpacing w:w="7" w:type="dxa"/>
        </w:trPr>
        <w:tc>
          <w:tcPr>
            <w:tcW w:w="2340" w:type="pct"/>
            <w:tcBorders>
              <w:bottom w:val="single" w:sz="4" w:space="0" w:color="auto"/>
            </w:tcBorders>
            <w:shd w:val="clear" w:color="auto" w:fill="FFFFFF"/>
            <w:vAlign w:val="bottom"/>
          </w:tcPr>
          <w:p w14:paraId="65D7E6DB"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 xml:space="preserve">Insurances </w:t>
            </w:r>
          </w:p>
        </w:tc>
        <w:tc>
          <w:tcPr>
            <w:tcW w:w="920" w:type="pct"/>
            <w:tcBorders>
              <w:bottom w:val="single" w:sz="4" w:space="0" w:color="auto"/>
            </w:tcBorders>
            <w:shd w:val="clear" w:color="auto" w:fill="FFFFFF"/>
            <w:vAlign w:val="bottom"/>
          </w:tcPr>
          <w:p w14:paraId="65D7E6DC"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148</w:t>
            </w:r>
            <w:r w:rsidRPr="001A1AA1" w:rsidDel="00C72567">
              <w:rPr>
                <w:b w:val="0"/>
                <w:kern w:val="0"/>
                <w:sz w:val="18"/>
                <w:szCs w:val="18"/>
              </w:rPr>
              <w:t>.0</w:t>
            </w:r>
          </w:p>
        </w:tc>
        <w:tc>
          <w:tcPr>
            <w:tcW w:w="920" w:type="pct"/>
            <w:tcBorders>
              <w:bottom w:val="single" w:sz="4" w:space="0" w:color="auto"/>
            </w:tcBorders>
            <w:shd w:val="clear" w:color="auto" w:fill="F2F2F2"/>
            <w:vAlign w:val="bottom"/>
          </w:tcPr>
          <w:p w14:paraId="65D7E6DD"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221</w:t>
            </w:r>
            <w:r w:rsidRPr="001A1AA1" w:rsidDel="00C72567">
              <w:rPr>
                <w:b w:val="0"/>
                <w:kern w:val="0"/>
                <w:sz w:val="18"/>
                <w:szCs w:val="18"/>
              </w:rPr>
              <w:t>.0</w:t>
            </w:r>
          </w:p>
        </w:tc>
        <w:tc>
          <w:tcPr>
            <w:tcW w:w="785" w:type="pct"/>
            <w:tcBorders>
              <w:bottom w:val="single" w:sz="4" w:space="0" w:color="auto"/>
            </w:tcBorders>
            <w:shd w:val="clear" w:color="auto" w:fill="FFFFFF"/>
            <w:vAlign w:val="bottom"/>
          </w:tcPr>
          <w:p w14:paraId="65D7E6DE"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49.3%</w:t>
            </w:r>
          </w:p>
        </w:tc>
      </w:tr>
      <w:tr w:rsidR="005E2910" w:rsidRPr="001A1AA1" w14:paraId="65D7E6E4" w14:textId="77777777" w:rsidTr="00DA128A">
        <w:trPr>
          <w:trHeight w:val="307"/>
          <w:tblHeader/>
          <w:tblCellSpacing w:w="7" w:type="dxa"/>
        </w:trPr>
        <w:tc>
          <w:tcPr>
            <w:tcW w:w="2340" w:type="pct"/>
            <w:tcBorders>
              <w:bottom w:val="single" w:sz="4" w:space="0" w:color="auto"/>
            </w:tcBorders>
            <w:shd w:val="clear" w:color="auto" w:fill="FFFFFF"/>
            <w:vAlign w:val="bottom"/>
          </w:tcPr>
          <w:p w14:paraId="65D7E6E0"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Other expenses</w:t>
            </w:r>
          </w:p>
        </w:tc>
        <w:tc>
          <w:tcPr>
            <w:tcW w:w="920" w:type="pct"/>
            <w:tcBorders>
              <w:bottom w:val="single" w:sz="4" w:space="0" w:color="auto"/>
            </w:tcBorders>
            <w:shd w:val="clear" w:color="auto" w:fill="FFFFFF"/>
            <w:vAlign w:val="bottom"/>
          </w:tcPr>
          <w:p w14:paraId="65D7E6E1"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1,339.2</w:t>
            </w:r>
          </w:p>
        </w:tc>
        <w:tc>
          <w:tcPr>
            <w:tcW w:w="920" w:type="pct"/>
            <w:tcBorders>
              <w:bottom w:val="single" w:sz="4" w:space="0" w:color="auto"/>
            </w:tcBorders>
            <w:shd w:val="clear" w:color="auto" w:fill="F2F2F2"/>
            <w:vAlign w:val="bottom"/>
          </w:tcPr>
          <w:p w14:paraId="65D7E6E2"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sidDel="00C72567">
              <w:rPr>
                <w:b w:val="0"/>
                <w:kern w:val="0"/>
                <w:sz w:val="18"/>
                <w:szCs w:val="18"/>
              </w:rPr>
              <w:t>1</w:t>
            </w:r>
            <w:r w:rsidRPr="001A1AA1">
              <w:rPr>
                <w:b w:val="0"/>
                <w:kern w:val="0"/>
                <w:sz w:val="18"/>
                <w:szCs w:val="18"/>
              </w:rPr>
              <w:t>,645.9</w:t>
            </w:r>
          </w:p>
        </w:tc>
        <w:tc>
          <w:tcPr>
            <w:tcW w:w="785" w:type="pct"/>
            <w:tcBorders>
              <w:bottom w:val="single" w:sz="4" w:space="0" w:color="auto"/>
            </w:tcBorders>
            <w:shd w:val="clear" w:color="auto" w:fill="FFFFFF"/>
            <w:vAlign w:val="bottom"/>
          </w:tcPr>
          <w:p w14:paraId="65D7E6E3"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22.9%</w:t>
            </w:r>
          </w:p>
        </w:tc>
      </w:tr>
      <w:tr w:rsidR="005E2910" w:rsidRPr="001A1AA1" w14:paraId="65D7E6E9" w14:textId="77777777" w:rsidTr="00DA128A">
        <w:trPr>
          <w:trHeight w:val="307"/>
          <w:tblHeader/>
          <w:tblCellSpacing w:w="7" w:type="dxa"/>
        </w:trPr>
        <w:tc>
          <w:tcPr>
            <w:tcW w:w="2340" w:type="pct"/>
            <w:tcBorders>
              <w:bottom w:val="single" w:sz="4" w:space="0" w:color="auto"/>
            </w:tcBorders>
            <w:shd w:val="clear" w:color="auto" w:fill="FFFFFF"/>
            <w:vAlign w:val="bottom"/>
          </w:tcPr>
          <w:p w14:paraId="65D7E6E5"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Depreciation</w:t>
            </w:r>
          </w:p>
        </w:tc>
        <w:tc>
          <w:tcPr>
            <w:tcW w:w="920" w:type="pct"/>
            <w:tcBorders>
              <w:bottom w:val="single" w:sz="4" w:space="0" w:color="auto"/>
            </w:tcBorders>
            <w:shd w:val="clear" w:color="auto" w:fill="FFFFFF"/>
            <w:vAlign w:val="bottom"/>
          </w:tcPr>
          <w:p w14:paraId="65D7E6E6"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4,265.0</w:t>
            </w:r>
          </w:p>
        </w:tc>
        <w:tc>
          <w:tcPr>
            <w:tcW w:w="920" w:type="pct"/>
            <w:tcBorders>
              <w:bottom w:val="single" w:sz="4" w:space="0" w:color="auto"/>
            </w:tcBorders>
            <w:shd w:val="clear" w:color="auto" w:fill="F2F2F2"/>
            <w:vAlign w:val="bottom"/>
          </w:tcPr>
          <w:p w14:paraId="65D7E6E7"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7,149.3</w:t>
            </w:r>
          </w:p>
        </w:tc>
        <w:tc>
          <w:tcPr>
            <w:tcW w:w="785" w:type="pct"/>
            <w:tcBorders>
              <w:bottom w:val="single" w:sz="4" w:space="0" w:color="auto"/>
            </w:tcBorders>
            <w:shd w:val="clear" w:color="auto" w:fill="FFFFFF"/>
            <w:vAlign w:val="bottom"/>
          </w:tcPr>
          <w:p w14:paraId="65D7E6E8"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67.6%</w:t>
            </w:r>
          </w:p>
        </w:tc>
      </w:tr>
      <w:tr w:rsidR="005E2910" w:rsidRPr="001A1AA1" w14:paraId="65D7E6EE" w14:textId="77777777" w:rsidTr="00DA128A">
        <w:trPr>
          <w:trHeight w:val="307"/>
          <w:tblHeader/>
          <w:tblCellSpacing w:w="7" w:type="dxa"/>
        </w:trPr>
        <w:tc>
          <w:tcPr>
            <w:tcW w:w="2340" w:type="pct"/>
            <w:tcBorders>
              <w:bottom w:val="single" w:sz="4" w:space="0" w:color="auto"/>
            </w:tcBorders>
            <w:shd w:val="clear" w:color="auto" w:fill="FFFFFF"/>
            <w:vAlign w:val="bottom"/>
          </w:tcPr>
          <w:p w14:paraId="65D7E6EA"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Total expenses</w:t>
            </w:r>
          </w:p>
        </w:tc>
        <w:tc>
          <w:tcPr>
            <w:tcW w:w="920" w:type="pct"/>
            <w:tcBorders>
              <w:bottom w:val="single" w:sz="4" w:space="0" w:color="auto"/>
            </w:tcBorders>
            <w:shd w:val="clear" w:color="auto" w:fill="FFFFFF"/>
            <w:vAlign w:val="bottom"/>
          </w:tcPr>
          <w:p w14:paraId="65D7E6EB"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48,196.1</w:t>
            </w:r>
          </w:p>
        </w:tc>
        <w:tc>
          <w:tcPr>
            <w:tcW w:w="920" w:type="pct"/>
            <w:tcBorders>
              <w:bottom w:val="single" w:sz="4" w:space="0" w:color="auto"/>
            </w:tcBorders>
            <w:shd w:val="clear" w:color="auto" w:fill="F2F2F2"/>
            <w:vAlign w:val="bottom"/>
          </w:tcPr>
          <w:p w14:paraId="65D7E6EC"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54,932.6</w:t>
            </w:r>
          </w:p>
        </w:tc>
        <w:tc>
          <w:tcPr>
            <w:tcW w:w="785" w:type="pct"/>
            <w:tcBorders>
              <w:bottom w:val="single" w:sz="4" w:space="0" w:color="auto"/>
            </w:tcBorders>
            <w:shd w:val="clear" w:color="auto" w:fill="FFFFFF"/>
            <w:vAlign w:val="bottom"/>
          </w:tcPr>
          <w:p w14:paraId="65D7E6ED" w14:textId="77777777" w:rsidR="005E2910" w:rsidRPr="001A1AA1" w:rsidRDefault="005E2910" w:rsidP="00DF7B5B">
            <w:pPr>
              <w:pStyle w:val="1"/>
              <w:keepNext w:val="0"/>
              <w:widowControl w:val="0"/>
              <w:shd w:val="clear" w:color="auto" w:fill="FFFFFF"/>
              <w:spacing w:before="60"/>
              <w:rPr>
                <w:b w:val="0"/>
                <w:kern w:val="0"/>
                <w:sz w:val="18"/>
                <w:szCs w:val="18"/>
              </w:rPr>
            </w:pPr>
            <w:r w:rsidRPr="001A1AA1">
              <w:rPr>
                <w:b w:val="0"/>
                <w:kern w:val="0"/>
                <w:sz w:val="18"/>
                <w:szCs w:val="18"/>
              </w:rPr>
              <w:t>18.5%</w:t>
            </w:r>
          </w:p>
        </w:tc>
      </w:tr>
    </w:tbl>
    <w:p w14:paraId="65D7E6EF" w14:textId="77777777" w:rsidR="005E2910" w:rsidRPr="001A1AA1" w:rsidRDefault="005E2910" w:rsidP="00DF7B5B">
      <w:pPr>
        <w:pStyle w:val="1"/>
        <w:keepNext w:val="0"/>
        <w:widowControl w:val="0"/>
        <w:shd w:val="clear" w:color="auto" w:fill="FFFFFF"/>
        <w:spacing w:before="60"/>
        <w:rPr>
          <w:b w:val="0"/>
          <w:kern w:val="0"/>
          <w:sz w:val="18"/>
          <w:szCs w:val="18"/>
        </w:rPr>
      </w:pPr>
    </w:p>
    <w:p w14:paraId="65D7E6F0" w14:textId="77777777" w:rsidR="005E2910" w:rsidRPr="001A1AA1" w:rsidRDefault="005E2910" w:rsidP="00DF7B5B">
      <w:pPr>
        <w:pStyle w:val="1"/>
        <w:keepNext w:val="0"/>
        <w:widowControl w:val="0"/>
        <w:shd w:val="clear" w:color="auto" w:fill="FFFFFF"/>
        <w:spacing w:before="60"/>
        <w:rPr>
          <w:kern w:val="0"/>
          <w:sz w:val="18"/>
          <w:szCs w:val="18"/>
        </w:rPr>
      </w:pPr>
      <w:r w:rsidRPr="001A1AA1">
        <w:rPr>
          <w:kern w:val="0"/>
          <w:sz w:val="18"/>
          <w:szCs w:val="18"/>
        </w:rPr>
        <w:t>Fuel expenses</w:t>
      </w:r>
    </w:p>
    <w:p w14:paraId="65D7E6F1" w14:textId="77777777" w:rsidR="005E2910" w:rsidRPr="001A1AA1" w:rsidRDefault="005E2910" w:rsidP="00DF7B5B">
      <w:pPr>
        <w:pStyle w:val="1"/>
        <w:keepNext w:val="0"/>
        <w:widowControl w:val="0"/>
        <w:shd w:val="clear" w:color="auto" w:fill="FFFFFF"/>
        <w:spacing w:before="60"/>
        <w:rPr>
          <w:kern w:val="0"/>
          <w:sz w:val="18"/>
          <w:szCs w:val="18"/>
        </w:rPr>
      </w:pPr>
    </w:p>
    <w:p w14:paraId="65D7E6F2" w14:textId="77777777" w:rsidR="005E2910" w:rsidRPr="001A1AA1" w:rsidRDefault="005E2910" w:rsidP="00DF7B5B">
      <w:pPr>
        <w:pStyle w:val="1"/>
        <w:keepNext w:val="0"/>
        <w:widowControl w:val="0"/>
        <w:shd w:val="clear" w:color="auto" w:fill="FFFFFF"/>
        <w:spacing w:before="60"/>
        <w:jc w:val="both"/>
        <w:rPr>
          <w:b w:val="0"/>
          <w:kern w:val="0"/>
          <w:sz w:val="18"/>
          <w:szCs w:val="18"/>
        </w:rPr>
      </w:pPr>
      <w:r w:rsidRPr="001A1AA1">
        <w:rPr>
          <w:b w:val="0"/>
          <w:kern w:val="0"/>
          <w:sz w:val="18"/>
          <w:szCs w:val="18"/>
        </w:rPr>
        <w:t>Share of fuel expenses in the Company operational expenses structure decreased by 3</w:t>
      </w:r>
      <w:r w:rsidR="008A7464" w:rsidRPr="001A1AA1">
        <w:rPr>
          <w:b w:val="0"/>
          <w:kern w:val="0"/>
          <w:sz w:val="18"/>
          <w:szCs w:val="18"/>
        </w:rPr>
        <w:t>.1</w:t>
      </w:r>
      <w:r w:rsidRPr="001A1AA1">
        <w:rPr>
          <w:b w:val="0"/>
          <w:kern w:val="0"/>
          <w:sz w:val="18"/>
          <w:szCs w:val="18"/>
        </w:rPr>
        <w:t xml:space="preserve"> p.p. </w:t>
      </w:r>
      <w:r w:rsidR="007D424D" w:rsidRPr="001A1AA1">
        <w:rPr>
          <w:b w:val="0"/>
          <w:kern w:val="0"/>
          <w:sz w:val="18"/>
          <w:szCs w:val="18"/>
        </w:rPr>
        <w:t>—</w:t>
      </w:r>
      <w:r w:rsidRPr="001A1AA1">
        <w:rPr>
          <w:b w:val="0"/>
          <w:kern w:val="0"/>
          <w:sz w:val="18"/>
          <w:szCs w:val="18"/>
        </w:rPr>
        <w:t xml:space="preserve"> down to 60.9%. In general fuel expenses in 2012 increased by 2,62</w:t>
      </w:r>
      <w:r w:rsidR="008A7464" w:rsidRPr="001A1AA1">
        <w:rPr>
          <w:b w:val="0"/>
          <w:kern w:val="0"/>
          <w:sz w:val="18"/>
          <w:szCs w:val="18"/>
        </w:rPr>
        <w:t>7</w:t>
      </w:r>
      <w:r w:rsidRPr="001A1AA1">
        <w:rPr>
          <w:b w:val="0"/>
          <w:kern w:val="0"/>
          <w:sz w:val="18"/>
          <w:szCs w:val="18"/>
        </w:rPr>
        <w:t xml:space="preserve"> mln roubles (+ 8.5%) against 2011 and amounted to 33 bln 429 mln roubles. Growth of fuel costs in the general structure of the Company expenses is conditioned by the two reasons: firstly, by the annual growth of prices for key utilities in Russia; secondly, increase of electric power generation by new production facilities.</w:t>
      </w:r>
    </w:p>
    <w:p w14:paraId="65D7E6F3" w14:textId="77777777" w:rsidR="005E2910" w:rsidRPr="001A1AA1" w:rsidRDefault="005E2910" w:rsidP="00DF7B5B">
      <w:pPr>
        <w:pStyle w:val="1"/>
        <w:keepNext w:val="0"/>
        <w:widowControl w:val="0"/>
        <w:shd w:val="clear" w:color="auto" w:fill="FFFFFF"/>
        <w:spacing w:before="60"/>
        <w:rPr>
          <w:kern w:val="0"/>
          <w:sz w:val="18"/>
          <w:szCs w:val="18"/>
        </w:rPr>
      </w:pPr>
    </w:p>
    <w:p w14:paraId="65D7E6F4" w14:textId="77777777" w:rsidR="005E2910" w:rsidRPr="001A1AA1" w:rsidRDefault="005E2910" w:rsidP="00DF7B5B">
      <w:pPr>
        <w:pStyle w:val="1"/>
        <w:keepNext w:val="0"/>
        <w:widowControl w:val="0"/>
        <w:shd w:val="clear" w:color="auto" w:fill="FFFFFF"/>
        <w:spacing w:before="60"/>
        <w:rPr>
          <w:kern w:val="0"/>
          <w:sz w:val="18"/>
          <w:szCs w:val="18"/>
        </w:rPr>
      </w:pPr>
      <w:r w:rsidRPr="001A1AA1">
        <w:rPr>
          <w:kern w:val="0"/>
          <w:sz w:val="18"/>
          <w:szCs w:val="18"/>
        </w:rPr>
        <w:t>Procured power and capacity</w:t>
      </w:r>
    </w:p>
    <w:p w14:paraId="65D7E6F5" w14:textId="77777777" w:rsidR="005E2910" w:rsidRPr="001A1AA1" w:rsidRDefault="005E2910" w:rsidP="00DF7B5B">
      <w:pPr>
        <w:pStyle w:val="1"/>
        <w:keepNext w:val="0"/>
        <w:widowControl w:val="0"/>
        <w:shd w:val="clear" w:color="auto" w:fill="FFFFFF"/>
        <w:spacing w:before="60"/>
        <w:rPr>
          <w:i/>
          <w:kern w:val="0"/>
          <w:sz w:val="18"/>
          <w:szCs w:val="18"/>
        </w:rPr>
      </w:pPr>
    </w:p>
    <w:p w14:paraId="65D7E6F6" w14:textId="77777777" w:rsidR="005E2910" w:rsidRPr="001A1AA1" w:rsidRDefault="005E2910" w:rsidP="00DF7B5B">
      <w:pPr>
        <w:pStyle w:val="1"/>
        <w:keepNext w:val="0"/>
        <w:widowControl w:val="0"/>
        <w:shd w:val="clear" w:color="auto" w:fill="FFFFFF"/>
        <w:spacing w:before="60"/>
        <w:jc w:val="both"/>
        <w:rPr>
          <w:b w:val="0"/>
          <w:kern w:val="0"/>
          <w:sz w:val="18"/>
          <w:szCs w:val="18"/>
        </w:rPr>
      </w:pPr>
      <w:r w:rsidRPr="001A1AA1">
        <w:rPr>
          <w:b w:val="0"/>
          <w:kern w:val="0"/>
          <w:sz w:val="18"/>
          <w:szCs w:val="18"/>
        </w:rPr>
        <w:t>Being the wholesale market participant, the Company purchases electric power at the day-ahead market (DAM) as security for regulated contracts, as security for liberalized bilateral contracts for power and capacity sales; and at the balancing market (BM) as security for obligations under scheduled hourly volumes (sales schedule).</w:t>
      </w:r>
    </w:p>
    <w:p w14:paraId="65D7E6F7" w14:textId="77777777" w:rsidR="005E2910" w:rsidRPr="001A1AA1" w:rsidRDefault="005E2910" w:rsidP="00DF7B5B">
      <w:pPr>
        <w:pStyle w:val="1"/>
        <w:keepNext w:val="0"/>
        <w:widowControl w:val="0"/>
        <w:shd w:val="clear" w:color="auto" w:fill="FFFFFF"/>
        <w:spacing w:before="60"/>
        <w:jc w:val="both"/>
        <w:rPr>
          <w:b w:val="0"/>
          <w:kern w:val="0"/>
          <w:sz w:val="18"/>
          <w:szCs w:val="18"/>
        </w:rPr>
      </w:pPr>
    </w:p>
    <w:p w14:paraId="65D7E6F8" w14:textId="77777777" w:rsidR="005E2910" w:rsidRPr="001A1AA1" w:rsidRDefault="005E2910" w:rsidP="00DF7B5B">
      <w:pPr>
        <w:pStyle w:val="1"/>
        <w:keepNext w:val="0"/>
        <w:widowControl w:val="0"/>
        <w:shd w:val="clear" w:color="auto" w:fill="FFFFFF"/>
        <w:spacing w:before="60"/>
        <w:jc w:val="both"/>
        <w:rPr>
          <w:b w:val="0"/>
          <w:kern w:val="0"/>
          <w:sz w:val="18"/>
          <w:szCs w:val="18"/>
        </w:rPr>
      </w:pPr>
      <w:r w:rsidRPr="001A1AA1">
        <w:rPr>
          <w:b w:val="0"/>
          <w:kern w:val="0"/>
          <w:sz w:val="18"/>
          <w:szCs w:val="18"/>
        </w:rPr>
        <w:t xml:space="preserve">Procurement of electric power at the wholesale market is both a consequence of the trading strategy and a forced event </w:t>
      </w:r>
      <w:r w:rsidR="007D424D" w:rsidRPr="001A1AA1">
        <w:rPr>
          <w:b w:val="0"/>
          <w:kern w:val="0"/>
          <w:sz w:val="18"/>
          <w:szCs w:val="18"/>
        </w:rPr>
        <w:t>-</w:t>
      </w:r>
      <w:r w:rsidRPr="001A1AA1">
        <w:rPr>
          <w:b w:val="0"/>
          <w:kern w:val="0"/>
          <w:sz w:val="18"/>
          <w:szCs w:val="18"/>
        </w:rPr>
        <w:t xml:space="preserve"> in case when scope of regulated contracts exceeds scope of the maximum live capacity. It takes place when equipment is under repairs or in the state of cold reserve by order of the System operator. Electric power purchase as security for non-regulated bilateral sale contracts is also a mandatory condition at the Russian wholesale market.</w:t>
      </w:r>
    </w:p>
    <w:p w14:paraId="65D7E6F9" w14:textId="77777777" w:rsidR="005E2910" w:rsidRPr="001A1AA1" w:rsidRDefault="005E2910" w:rsidP="00DF7B5B">
      <w:pPr>
        <w:pStyle w:val="1"/>
        <w:keepNext w:val="0"/>
        <w:widowControl w:val="0"/>
        <w:shd w:val="clear" w:color="auto" w:fill="FFFFFF"/>
        <w:spacing w:before="60"/>
        <w:jc w:val="both"/>
        <w:rPr>
          <w:b w:val="0"/>
          <w:kern w:val="0"/>
          <w:sz w:val="18"/>
          <w:szCs w:val="18"/>
        </w:rPr>
      </w:pPr>
    </w:p>
    <w:p w14:paraId="65D7E6FA" w14:textId="77777777" w:rsidR="005E2910" w:rsidRPr="001A1AA1" w:rsidRDefault="005E2910" w:rsidP="00DF7B5B">
      <w:pPr>
        <w:pStyle w:val="1"/>
        <w:keepNext w:val="0"/>
        <w:widowControl w:val="0"/>
        <w:shd w:val="clear" w:color="auto" w:fill="FFFFFF"/>
        <w:spacing w:before="60"/>
        <w:jc w:val="both"/>
        <w:rPr>
          <w:b w:val="0"/>
          <w:kern w:val="0"/>
          <w:sz w:val="18"/>
          <w:szCs w:val="18"/>
        </w:rPr>
      </w:pPr>
      <w:r w:rsidRPr="001A1AA1">
        <w:rPr>
          <w:b w:val="0"/>
          <w:kern w:val="0"/>
          <w:sz w:val="18"/>
          <w:szCs w:val="18"/>
        </w:rPr>
        <w:t xml:space="preserve">Following the results of 2012 the Company expenses for electric power and capacity procurement amounted to 3 bln 347.5 mln, which is by 1.7% lower than in 2011. In general, the Company expenses for power and capacity procurement amounted to 6.1% of the total expenses following the results of 2012. </w:t>
      </w:r>
    </w:p>
    <w:p w14:paraId="65D7E6FB" w14:textId="77777777" w:rsidR="005E2910" w:rsidRPr="001A1AA1" w:rsidRDefault="005E2910" w:rsidP="00DF7B5B">
      <w:pPr>
        <w:pStyle w:val="1"/>
        <w:keepNext w:val="0"/>
        <w:widowControl w:val="0"/>
        <w:shd w:val="clear" w:color="auto" w:fill="FFFFFF"/>
        <w:spacing w:before="60"/>
        <w:rPr>
          <w:kern w:val="0"/>
          <w:sz w:val="18"/>
          <w:szCs w:val="18"/>
        </w:rPr>
      </w:pPr>
    </w:p>
    <w:p w14:paraId="65D7E6FC" w14:textId="77777777" w:rsidR="005E2910" w:rsidRPr="001A1AA1" w:rsidRDefault="005E2910" w:rsidP="00DF7B5B">
      <w:pPr>
        <w:pStyle w:val="1"/>
        <w:keepNext w:val="0"/>
        <w:widowControl w:val="0"/>
        <w:shd w:val="clear" w:color="auto" w:fill="FFFFFF"/>
        <w:spacing w:before="60"/>
        <w:rPr>
          <w:kern w:val="0"/>
          <w:sz w:val="18"/>
          <w:szCs w:val="18"/>
        </w:rPr>
      </w:pPr>
      <w:r w:rsidRPr="001A1AA1">
        <w:rPr>
          <w:kern w:val="0"/>
          <w:sz w:val="18"/>
          <w:szCs w:val="18"/>
        </w:rPr>
        <w:t>Payment for the market operator’s services</w:t>
      </w:r>
    </w:p>
    <w:p w14:paraId="65D7E6FD" w14:textId="77777777" w:rsidR="005E2910" w:rsidRPr="001A1AA1" w:rsidRDefault="005E2910" w:rsidP="00DF7B5B">
      <w:pPr>
        <w:pStyle w:val="1"/>
        <w:keepNext w:val="0"/>
        <w:widowControl w:val="0"/>
        <w:shd w:val="clear" w:color="auto" w:fill="FFFFFF"/>
        <w:spacing w:before="60"/>
        <w:rPr>
          <w:kern w:val="0"/>
          <w:sz w:val="18"/>
          <w:szCs w:val="18"/>
        </w:rPr>
      </w:pPr>
    </w:p>
    <w:p w14:paraId="65D7E6FE" w14:textId="77777777" w:rsidR="005E2910" w:rsidRPr="001A1AA1" w:rsidRDefault="005E2910" w:rsidP="00DF7B5B">
      <w:pPr>
        <w:pStyle w:val="1"/>
        <w:keepNext w:val="0"/>
        <w:widowControl w:val="0"/>
        <w:shd w:val="clear" w:color="auto" w:fill="FFFFFF"/>
        <w:spacing w:before="60"/>
        <w:jc w:val="both"/>
        <w:rPr>
          <w:b w:val="0"/>
          <w:kern w:val="0"/>
          <w:sz w:val="18"/>
          <w:szCs w:val="18"/>
        </w:rPr>
      </w:pPr>
      <w:r w:rsidRPr="001A1AA1">
        <w:rPr>
          <w:b w:val="0"/>
          <w:kern w:val="0"/>
          <w:sz w:val="18"/>
          <w:szCs w:val="18"/>
        </w:rPr>
        <w:t>Expenses for payment for the market operators' services include the Company payments under contracts with the System Operator, Administrator of Trading System, Center of Financial Settlements (see subsection "</w:t>
      </w:r>
      <w:r w:rsidRPr="001A1AA1">
        <w:rPr>
          <w:b w:val="0"/>
          <w:i/>
          <w:kern w:val="0"/>
          <w:sz w:val="18"/>
          <w:szCs w:val="18"/>
        </w:rPr>
        <w:t>Expenses for third parties' services payment"</w:t>
      </w:r>
      <w:r w:rsidRPr="001A1AA1">
        <w:rPr>
          <w:b w:val="0"/>
          <w:kern w:val="0"/>
          <w:sz w:val="18"/>
          <w:szCs w:val="18"/>
        </w:rPr>
        <w:t xml:space="preserve"> of the section "Review of financial results"). Following the results of 2012 expenses of E.ON Russia for the market operators' services increased by 13.5% against 2011 and amounted to 1 bln 050.</w:t>
      </w:r>
      <w:r w:rsidR="00246343" w:rsidRPr="001A1AA1">
        <w:rPr>
          <w:b w:val="0"/>
          <w:kern w:val="0"/>
          <w:sz w:val="18"/>
          <w:szCs w:val="18"/>
        </w:rPr>
        <w:t>8</w:t>
      </w:r>
      <w:r w:rsidRPr="001A1AA1">
        <w:rPr>
          <w:b w:val="0"/>
          <w:kern w:val="0"/>
          <w:sz w:val="18"/>
          <w:szCs w:val="18"/>
        </w:rPr>
        <w:t xml:space="preserve"> mln roubles (926 mln roubles following the results  of 2011). Share of expenses for the market operator services in the total volume of the Company expenses amounted to 1.9% following the results of the year 2012.</w:t>
      </w:r>
    </w:p>
    <w:p w14:paraId="65D7E6FF" w14:textId="77777777" w:rsidR="005E2910" w:rsidRPr="001A1AA1" w:rsidRDefault="005E2910" w:rsidP="00DF7B5B">
      <w:pPr>
        <w:pStyle w:val="1"/>
        <w:keepNext w:val="0"/>
        <w:widowControl w:val="0"/>
        <w:shd w:val="clear" w:color="auto" w:fill="FFFFFF"/>
        <w:spacing w:before="60"/>
        <w:rPr>
          <w:kern w:val="0"/>
          <w:sz w:val="18"/>
          <w:szCs w:val="18"/>
        </w:rPr>
      </w:pPr>
    </w:p>
    <w:p w14:paraId="65D7E700" w14:textId="77777777" w:rsidR="005E2910" w:rsidRPr="001A1AA1" w:rsidRDefault="005E2910" w:rsidP="00DF7B5B">
      <w:pPr>
        <w:pStyle w:val="1"/>
        <w:keepNext w:val="0"/>
        <w:widowControl w:val="0"/>
        <w:shd w:val="clear" w:color="auto" w:fill="FFFFFF"/>
        <w:spacing w:before="60"/>
        <w:rPr>
          <w:kern w:val="0"/>
          <w:sz w:val="18"/>
          <w:szCs w:val="18"/>
        </w:rPr>
      </w:pPr>
      <w:r w:rsidRPr="001A1AA1">
        <w:rPr>
          <w:kern w:val="0"/>
          <w:sz w:val="18"/>
          <w:szCs w:val="18"/>
        </w:rPr>
        <w:t>Other material costs</w:t>
      </w:r>
    </w:p>
    <w:p w14:paraId="65D7E701" w14:textId="77777777" w:rsidR="005E2910" w:rsidRPr="001A1AA1" w:rsidRDefault="005E2910" w:rsidP="00DF7B5B">
      <w:pPr>
        <w:pStyle w:val="1"/>
        <w:keepNext w:val="0"/>
        <w:widowControl w:val="0"/>
        <w:shd w:val="clear" w:color="auto" w:fill="FFFFFF"/>
        <w:spacing w:before="60"/>
        <w:rPr>
          <w:kern w:val="0"/>
          <w:sz w:val="18"/>
          <w:szCs w:val="18"/>
        </w:rPr>
      </w:pPr>
    </w:p>
    <w:p w14:paraId="65D7E702" w14:textId="77777777" w:rsidR="005E2910" w:rsidRPr="001A1AA1" w:rsidRDefault="008540B3" w:rsidP="00DF7B5B">
      <w:pPr>
        <w:pStyle w:val="1"/>
        <w:keepNext w:val="0"/>
        <w:widowControl w:val="0"/>
        <w:shd w:val="clear" w:color="auto" w:fill="FFFFFF"/>
        <w:spacing w:before="60"/>
        <w:jc w:val="both"/>
        <w:rPr>
          <w:b w:val="0"/>
          <w:kern w:val="0"/>
          <w:sz w:val="18"/>
          <w:szCs w:val="18"/>
        </w:rPr>
      </w:pPr>
      <w:r w:rsidRPr="001A1AA1">
        <w:rPr>
          <w:b w:val="0"/>
          <w:kern w:val="0"/>
          <w:sz w:val="18"/>
          <w:szCs w:val="18"/>
        </w:rPr>
        <w:t xml:space="preserve">Other </w:t>
      </w:r>
      <w:r w:rsidR="005E2910" w:rsidRPr="001A1AA1">
        <w:rPr>
          <w:b w:val="0"/>
          <w:kern w:val="0"/>
          <w:sz w:val="18"/>
          <w:szCs w:val="18"/>
        </w:rPr>
        <w:t xml:space="preserve">material </w:t>
      </w:r>
      <w:r w:rsidRPr="001A1AA1">
        <w:rPr>
          <w:b w:val="0"/>
          <w:kern w:val="0"/>
          <w:sz w:val="18"/>
          <w:szCs w:val="18"/>
        </w:rPr>
        <w:t xml:space="preserve">costs </w:t>
      </w:r>
      <w:r w:rsidR="005E2910" w:rsidRPr="001A1AA1">
        <w:rPr>
          <w:b w:val="0"/>
          <w:kern w:val="0"/>
          <w:sz w:val="18"/>
          <w:szCs w:val="18"/>
        </w:rPr>
        <w:t>include costs for raw and other materials</w:t>
      </w:r>
      <w:r w:rsidR="007D424D" w:rsidRPr="001A1AA1">
        <w:rPr>
          <w:b w:val="0"/>
          <w:kern w:val="0"/>
          <w:sz w:val="18"/>
          <w:szCs w:val="18"/>
        </w:rPr>
        <w:t>,</w:t>
      </w:r>
      <w:r w:rsidR="005E2910" w:rsidRPr="001A1AA1">
        <w:rPr>
          <w:b w:val="0"/>
          <w:kern w:val="0"/>
          <w:sz w:val="18"/>
          <w:szCs w:val="18"/>
        </w:rPr>
        <w:t xml:space="preserve"> for operation, for economic needs, for transport, office equipment servicing, for labor safety, expenses for transportation services, other services of the production nature, payment for water bodies use. Following the results of 2012 expenses of E.ON Russia for other material costs amounted to 534.7 mln</w:t>
      </w:r>
      <w:r w:rsidR="007D424D" w:rsidRPr="001A1AA1">
        <w:rPr>
          <w:b w:val="0"/>
          <w:kern w:val="0"/>
          <w:sz w:val="18"/>
          <w:szCs w:val="18"/>
        </w:rPr>
        <w:t xml:space="preserve"> </w:t>
      </w:r>
      <w:r w:rsidR="005E2910" w:rsidRPr="001A1AA1">
        <w:rPr>
          <w:b w:val="0"/>
          <w:kern w:val="0"/>
          <w:sz w:val="18"/>
          <w:szCs w:val="18"/>
        </w:rPr>
        <w:t xml:space="preserve"> roubles, which is by 25.3% less against </w:t>
      </w:r>
      <w:r w:rsidR="005E2910" w:rsidRPr="001A1AA1">
        <w:rPr>
          <w:b w:val="0"/>
          <w:kern w:val="0"/>
          <w:sz w:val="18"/>
          <w:szCs w:val="18"/>
        </w:rPr>
        <w:lastRenderedPageBreak/>
        <w:t>2011 (715.9 mln roubles following the results of 2011). Share of other material costs in the total volume of  the Company expenses amounted to 1.0% following the results of 2012.</w:t>
      </w:r>
    </w:p>
    <w:p w14:paraId="65D7E703" w14:textId="77777777" w:rsidR="005E2910" w:rsidRPr="001A1AA1" w:rsidRDefault="005E2910" w:rsidP="00DF7B5B">
      <w:pPr>
        <w:pStyle w:val="1"/>
        <w:keepNext w:val="0"/>
        <w:widowControl w:val="0"/>
        <w:shd w:val="clear" w:color="auto" w:fill="FFFFFF"/>
        <w:spacing w:before="60"/>
        <w:rPr>
          <w:kern w:val="0"/>
          <w:sz w:val="18"/>
          <w:szCs w:val="18"/>
        </w:rPr>
      </w:pPr>
    </w:p>
    <w:p w14:paraId="65D7E704" w14:textId="77777777" w:rsidR="005E2910" w:rsidRPr="001A1AA1" w:rsidRDefault="005E2910" w:rsidP="00DF7B5B">
      <w:pPr>
        <w:pStyle w:val="1"/>
        <w:keepNext w:val="0"/>
        <w:widowControl w:val="0"/>
        <w:shd w:val="clear" w:color="auto" w:fill="FFFFFF"/>
        <w:spacing w:before="60"/>
        <w:rPr>
          <w:kern w:val="0"/>
          <w:sz w:val="18"/>
          <w:szCs w:val="18"/>
        </w:rPr>
      </w:pPr>
      <w:r w:rsidRPr="001A1AA1">
        <w:rPr>
          <w:kern w:val="0"/>
          <w:sz w:val="18"/>
          <w:szCs w:val="18"/>
        </w:rPr>
        <w:t>Labor costs</w:t>
      </w:r>
    </w:p>
    <w:p w14:paraId="65D7E705" w14:textId="77777777" w:rsidR="005E2910" w:rsidRPr="001A1AA1" w:rsidRDefault="005E2910" w:rsidP="00DF7B5B">
      <w:pPr>
        <w:pStyle w:val="1"/>
        <w:keepNext w:val="0"/>
        <w:widowControl w:val="0"/>
        <w:shd w:val="clear" w:color="auto" w:fill="FFFFFF"/>
        <w:spacing w:before="60"/>
        <w:rPr>
          <w:kern w:val="0"/>
          <w:sz w:val="18"/>
          <w:szCs w:val="18"/>
        </w:rPr>
      </w:pPr>
    </w:p>
    <w:p w14:paraId="65D7E706" w14:textId="77777777" w:rsidR="005E2910" w:rsidRPr="001A1AA1" w:rsidRDefault="005E2910" w:rsidP="00DF7B5B">
      <w:pPr>
        <w:pStyle w:val="1"/>
        <w:keepNext w:val="0"/>
        <w:widowControl w:val="0"/>
        <w:shd w:val="clear" w:color="auto" w:fill="FFFFFF"/>
        <w:spacing w:before="60"/>
        <w:jc w:val="both"/>
        <w:rPr>
          <w:b w:val="0"/>
          <w:kern w:val="0"/>
          <w:sz w:val="18"/>
          <w:szCs w:val="18"/>
        </w:rPr>
      </w:pPr>
      <w:r w:rsidRPr="001A1AA1">
        <w:rPr>
          <w:b w:val="0"/>
          <w:kern w:val="0"/>
          <w:sz w:val="18"/>
          <w:szCs w:val="18"/>
        </w:rPr>
        <w:t xml:space="preserve">Labor costs include expenses for salaries and payments to the Company employees with due account for estimated liabilities. Following the results of 2012 the Company labour costs and payments to employees increased by 6.5% (with due account for estimated liabilities) </w:t>
      </w:r>
      <w:r w:rsidR="007D424D" w:rsidRPr="001A1AA1">
        <w:rPr>
          <w:b w:val="0"/>
          <w:kern w:val="0"/>
          <w:sz w:val="18"/>
          <w:szCs w:val="18"/>
        </w:rPr>
        <w:t>—</w:t>
      </w:r>
      <w:r w:rsidRPr="001A1AA1">
        <w:rPr>
          <w:b w:val="0"/>
          <w:kern w:val="0"/>
          <w:sz w:val="18"/>
          <w:szCs w:val="18"/>
        </w:rPr>
        <w:t xml:space="preserve"> up to 3 bln701.6 mln roubles from 3 bln 477 mln roubles following the results of 2011. The Company labour costs and payments to employees with due account for estimated liabilities, amounted to 6.7% of the total Company expenses following the results of 2012. </w:t>
      </w:r>
    </w:p>
    <w:p w14:paraId="65D7E707" w14:textId="77777777" w:rsidR="005E2910" w:rsidRPr="001A1AA1" w:rsidRDefault="005E2910" w:rsidP="00DF7B5B">
      <w:pPr>
        <w:pStyle w:val="1"/>
        <w:keepNext w:val="0"/>
        <w:widowControl w:val="0"/>
        <w:shd w:val="clear" w:color="auto" w:fill="FFFFFF"/>
        <w:spacing w:before="60"/>
        <w:rPr>
          <w:kern w:val="0"/>
          <w:sz w:val="18"/>
          <w:szCs w:val="18"/>
        </w:rPr>
      </w:pPr>
    </w:p>
    <w:p w14:paraId="65D7E708" w14:textId="77777777" w:rsidR="005E2910" w:rsidRPr="001A1AA1" w:rsidRDefault="005E2910" w:rsidP="00DF7B5B">
      <w:pPr>
        <w:pStyle w:val="1"/>
        <w:keepNext w:val="0"/>
        <w:widowControl w:val="0"/>
        <w:shd w:val="clear" w:color="auto" w:fill="FFFFFF"/>
        <w:spacing w:before="60"/>
        <w:rPr>
          <w:kern w:val="0"/>
          <w:sz w:val="18"/>
          <w:szCs w:val="18"/>
        </w:rPr>
      </w:pPr>
      <w:r w:rsidRPr="001A1AA1">
        <w:rPr>
          <w:kern w:val="0"/>
          <w:sz w:val="18"/>
          <w:szCs w:val="18"/>
        </w:rPr>
        <w:t xml:space="preserve">Expenses for repairs </w:t>
      </w:r>
    </w:p>
    <w:p w14:paraId="65D7E709" w14:textId="77777777" w:rsidR="005E2910" w:rsidRPr="001A1AA1" w:rsidRDefault="005E2910" w:rsidP="00DF7B5B">
      <w:pPr>
        <w:pStyle w:val="1"/>
        <w:keepNext w:val="0"/>
        <w:widowControl w:val="0"/>
        <w:shd w:val="clear" w:color="auto" w:fill="FFFFFF"/>
        <w:spacing w:before="60"/>
        <w:rPr>
          <w:kern w:val="0"/>
          <w:sz w:val="18"/>
          <w:szCs w:val="18"/>
        </w:rPr>
      </w:pPr>
    </w:p>
    <w:p w14:paraId="65D7E70A" w14:textId="77777777" w:rsidR="005E2910" w:rsidRPr="001A1AA1" w:rsidRDefault="005E2910" w:rsidP="00DF7B5B">
      <w:pPr>
        <w:pStyle w:val="1"/>
        <w:keepNext w:val="0"/>
        <w:widowControl w:val="0"/>
        <w:shd w:val="clear" w:color="auto" w:fill="FFFFFF"/>
        <w:spacing w:before="60"/>
        <w:jc w:val="both"/>
        <w:rPr>
          <w:b w:val="0"/>
          <w:kern w:val="0"/>
          <w:sz w:val="18"/>
          <w:szCs w:val="18"/>
        </w:rPr>
      </w:pPr>
      <w:r w:rsidRPr="001A1AA1">
        <w:rPr>
          <w:b w:val="0"/>
          <w:kern w:val="0"/>
          <w:sz w:val="18"/>
          <w:szCs w:val="18"/>
        </w:rPr>
        <w:t xml:space="preserve">The Company repairs and maintains the existing facilities. As a rule, during the time of production decrease from April to September there are higher expenses for maintenance and repairs. </w:t>
      </w:r>
    </w:p>
    <w:p w14:paraId="65D7E70B" w14:textId="77777777" w:rsidR="005E2910" w:rsidRPr="001A1AA1" w:rsidRDefault="005E2910" w:rsidP="00DF7B5B">
      <w:pPr>
        <w:pStyle w:val="1"/>
        <w:keepNext w:val="0"/>
        <w:widowControl w:val="0"/>
        <w:shd w:val="clear" w:color="auto" w:fill="FFFFFF"/>
        <w:spacing w:before="60"/>
        <w:jc w:val="both"/>
        <w:rPr>
          <w:b w:val="0"/>
          <w:kern w:val="0"/>
          <w:sz w:val="18"/>
          <w:szCs w:val="18"/>
        </w:rPr>
      </w:pPr>
    </w:p>
    <w:p w14:paraId="65D7E70C" w14:textId="77777777" w:rsidR="005E2910" w:rsidRPr="001A1AA1" w:rsidRDefault="005E2910" w:rsidP="00DF7B5B">
      <w:pPr>
        <w:pStyle w:val="1"/>
        <w:keepNext w:val="0"/>
        <w:widowControl w:val="0"/>
        <w:shd w:val="clear" w:color="auto" w:fill="FFFFFF"/>
        <w:spacing w:before="60"/>
        <w:jc w:val="both"/>
        <w:rPr>
          <w:b w:val="0"/>
          <w:kern w:val="0"/>
          <w:sz w:val="18"/>
          <w:szCs w:val="18"/>
        </w:rPr>
      </w:pPr>
      <w:r w:rsidRPr="001A1AA1">
        <w:rPr>
          <w:b w:val="0"/>
          <w:kern w:val="0"/>
          <w:sz w:val="18"/>
          <w:szCs w:val="18"/>
        </w:rPr>
        <w:t xml:space="preserve">In 2012 E.ON Russia increased its expenses for repairs by 28.0% </w:t>
      </w:r>
      <w:r w:rsidR="007D424D" w:rsidRPr="001A1AA1">
        <w:rPr>
          <w:b w:val="0"/>
          <w:kern w:val="0"/>
          <w:sz w:val="18"/>
          <w:szCs w:val="18"/>
        </w:rPr>
        <w:t>—</w:t>
      </w:r>
      <w:r w:rsidRPr="001A1AA1">
        <w:rPr>
          <w:b w:val="0"/>
          <w:kern w:val="0"/>
          <w:sz w:val="18"/>
          <w:szCs w:val="18"/>
        </w:rPr>
        <w:t xml:space="preserve"> up to 1 bln 974</w:t>
      </w:r>
      <w:r w:rsidR="00246343" w:rsidRPr="001A1AA1">
        <w:rPr>
          <w:b w:val="0"/>
          <w:kern w:val="0"/>
          <w:sz w:val="18"/>
          <w:szCs w:val="18"/>
        </w:rPr>
        <w:t>.1</w:t>
      </w:r>
      <w:r w:rsidRPr="001A1AA1">
        <w:rPr>
          <w:b w:val="0"/>
          <w:kern w:val="0"/>
          <w:sz w:val="18"/>
          <w:szCs w:val="18"/>
        </w:rPr>
        <w:t xml:space="preserve"> mln roubles (without Labor Compensation Fund of the repair personnel and other expenses). Total weight of this item in the Company prime cost structure increased by 3.6%. Increase of expenses for repairs is related to the service maintenance of new power units at SGRES-2 and ShGRES branches. </w:t>
      </w:r>
    </w:p>
    <w:p w14:paraId="65D7E70D" w14:textId="77777777" w:rsidR="005E2910" w:rsidRPr="001A1AA1" w:rsidRDefault="005E2910" w:rsidP="00DF7B5B">
      <w:pPr>
        <w:pStyle w:val="1"/>
        <w:keepNext w:val="0"/>
        <w:widowControl w:val="0"/>
        <w:shd w:val="clear" w:color="auto" w:fill="FFFFFF"/>
        <w:spacing w:before="60"/>
        <w:rPr>
          <w:kern w:val="0"/>
          <w:sz w:val="18"/>
          <w:szCs w:val="18"/>
        </w:rPr>
      </w:pPr>
    </w:p>
    <w:p w14:paraId="65D7E70E" w14:textId="77777777" w:rsidR="005E2910" w:rsidRPr="001A1AA1" w:rsidRDefault="005E2910" w:rsidP="00DF7B5B">
      <w:pPr>
        <w:pStyle w:val="1"/>
        <w:keepNext w:val="0"/>
        <w:widowControl w:val="0"/>
        <w:shd w:val="clear" w:color="auto" w:fill="FFFFFF"/>
        <w:spacing w:before="60"/>
        <w:rPr>
          <w:kern w:val="0"/>
          <w:sz w:val="18"/>
          <w:szCs w:val="18"/>
        </w:rPr>
      </w:pPr>
      <w:r w:rsidRPr="001A1AA1">
        <w:rPr>
          <w:kern w:val="0"/>
          <w:sz w:val="18"/>
          <w:szCs w:val="18"/>
        </w:rPr>
        <w:t>Deductibles from the payroll</w:t>
      </w:r>
    </w:p>
    <w:p w14:paraId="65D7E70F" w14:textId="77777777" w:rsidR="005E2910" w:rsidRPr="001A1AA1" w:rsidRDefault="005E2910" w:rsidP="00DF7B5B">
      <w:pPr>
        <w:pStyle w:val="1"/>
        <w:keepNext w:val="0"/>
        <w:widowControl w:val="0"/>
        <w:shd w:val="clear" w:color="auto" w:fill="FFFFFF"/>
        <w:spacing w:before="60"/>
        <w:rPr>
          <w:kern w:val="0"/>
          <w:sz w:val="18"/>
          <w:szCs w:val="18"/>
        </w:rPr>
      </w:pPr>
    </w:p>
    <w:p w14:paraId="65D7E710" w14:textId="77777777" w:rsidR="005E2910" w:rsidRPr="001A1AA1" w:rsidRDefault="005E2910" w:rsidP="00DF7B5B">
      <w:pPr>
        <w:pStyle w:val="1"/>
        <w:keepNext w:val="0"/>
        <w:widowControl w:val="0"/>
        <w:shd w:val="clear" w:color="auto" w:fill="FFFFFF"/>
        <w:spacing w:before="60"/>
        <w:jc w:val="both"/>
        <w:rPr>
          <w:b w:val="0"/>
          <w:kern w:val="0"/>
          <w:sz w:val="18"/>
          <w:szCs w:val="18"/>
        </w:rPr>
      </w:pPr>
      <w:r w:rsidRPr="001A1AA1">
        <w:rPr>
          <w:b w:val="0"/>
          <w:kern w:val="0"/>
          <w:sz w:val="18"/>
          <w:szCs w:val="18"/>
        </w:rPr>
        <w:t>Deductibles from the payroll include social and pension deductibles paid to Russian governmental funds. The Company paid such deductibles as per the legally fixed rates.</w:t>
      </w:r>
    </w:p>
    <w:p w14:paraId="65D7E711" w14:textId="77777777" w:rsidR="005E2910" w:rsidRPr="001A1AA1" w:rsidRDefault="005E2910" w:rsidP="00DF7B5B">
      <w:pPr>
        <w:pStyle w:val="1"/>
        <w:keepNext w:val="0"/>
        <w:widowControl w:val="0"/>
        <w:shd w:val="clear" w:color="auto" w:fill="FFFFFF"/>
        <w:spacing w:before="60"/>
        <w:jc w:val="both"/>
        <w:rPr>
          <w:b w:val="0"/>
          <w:kern w:val="0"/>
          <w:sz w:val="18"/>
          <w:szCs w:val="18"/>
        </w:rPr>
      </w:pPr>
    </w:p>
    <w:p w14:paraId="65D7E712" w14:textId="77777777" w:rsidR="005E2910" w:rsidRPr="001A1AA1" w:rsidRDefault="005E2910" w:rsidP="00DF7B5B">
      <w:pPr>
        <w:pStyle w:val="1"/>
        <w:keepNext w:val="0"/>
        <w:widowControl w:val="0"/>
        <w:shd w:val="clear" w:color="auto" w:fill="FFFFFF"/>
        <w:spacing w:before="60"/>
        <w:jc w:val="both"/>
        <w:rPr>
          <w:b w:val="0"/>
          <w:kern w:val="0"/>
          <w:sz w:val="18"/>
          <w:szCs w:val="18"/>
        </w:rPr>
      </w:pPr>
      <w:r w:rsidRPr="001A1AA1">
        <w:rPr>
          <w:b w:val="0"/>
          <w:kern w:val="0"/>
          <w:sz w:val="18"/>
          <w:szCs w:val="18"/>
        </w:rPr>
        <w:t xml:space="preserve">The total amount of deductions from the Labor Compensation Fund with due account  for estimated liabilities in 2012 amounted to 892.4 mln roubles, thus increasing by 31.8% against 2011. This increase is related to the rate change in 2012 and base for ensurance payments accrual subject to the effective laws of the Russian Federation. </w:t>
      </w:r>
    </w:p>
    <w:p w14:paraId="65D7E713" w14:textId="77777777" w:rsidR="005E2910" w:rsidRPr="001A1AA1" w:rsidRDefault="005E2910" w:rsidP="00DF7B5B">
      <w:pPr>
        <w:pStyle w:val="1"/>
        <w:keepNext w:val="0"/>
        <w:widowControl w:val="0"/>
        <w:shd w:val="clear" w:color="auto" w:fill="FFFFFF"/>
        <w:spacing w:before="60"/>
        <w:rPr>
          <w:kern w:val="0"/>
          <w:sz w:val="18"/>
          <w:szCs w:val="18"/>
        </w:rPr>
      </w:pPr>
    </w:p>
    <w:p w14:paraId="65D7E714" w14:textId="77777777" w:rsidR="005E2910" w:rsidRPr="001A1AA1" w:rsidRDefault="005E2910" w:rsidP="00DF7B5B">
      <w:pPr>
        <w:pStyle w:val="1"/>
        <w:keepNext w:val="0"/>
        <w:widowControl w:val="0"/>
        <w:shd w:val="clear" w:color="auto" w:fill="FFFFFF"/>
        <w:spacing w:before="60"/>
        <w:rPr>
          <w:kern w:val="0"/>
          <w:sz w:val="18"/>
          <w:szCs w:val="18"/>
        </w:rPr>
      </w:pPr>
    </w:p>
    <w:p w14:paraId="65D7E715" w14:textId="77777777" w:rsidR="005E2910" w:rsidRPr="001A1AA1" w:rsidRDefault="005E2910" w:rsidP="00DF7B5B">
      <w:pPr>
        <w:pStyle w:val="1"/>
        <w:keepNext w:val="0"/>
        <w:widowControl w:val="0"/>
        <w:shd w:val="clear" w:color="auto" w:fill="FFFFFF"/>
        <w:spacing w:before="60"/>
        <w:rPr>
          <w:kern w:val="0"/>
          <w:sz w:val="18"/>
          <w:szCs w:val="18"/>
        </w:rPr>
      </w:pPr>
      <w:r w:rsidRPr="001A1AA1">
        <w:rPr>
          <w:kern w:val="0"/>
          <w:sz w:val="18"/>
          <w:szCs w:val="18"/>
        </w:rPr>
        <w:t>Other taxes linked with prime cost</w:t>
      </w:r>
    </w:p>
    <w:p w14:paraId="65D7E716" w14:textId="77777777" w:rsidR="005E2910" w:rsidRPr="001A1AA1" w:rsidRDefault="005E2910" w:rsidP="00DF7B5B">
      <w:pPr>
        <w:pStyle w:val="1"/>
        <w:keepNext w:val="0"/>
        <w:widowControl w:val="0"/>
        <w:shd w:val="clear" w:color="auto" w:fill="FFFFFF"/>
        <w:spacing w:before="60"/>
        <w:rPr>
          <w:kern w:val="0"/>
          <w:sz w:val="18"/>
          <w:szCs w:val="18"/>
        </w:rPr>
      </w:pPr>
    </w:p>
    <w:p w14:paraId="65D7E717" w14:textId="77777777" w:rsidR="005E2910" w:rsidRPr="001A1AA1" w:rsidRDefault="005E2910" w:rsidP="00DF7B5B">
      <w:pPr>
        <w:pStyle w:val="1"/>
        <w:keepNext w:val="0"/>
        <w:widowControl w:val="0"/>
        <w:shd w:val="clear" w:color="auto" w:fill="FFFFFF"/>
        <w:spacing w:before="60"/>
        <w:jc w:val="both"/>
        <w:rPr>
          <w:b w:val="0"/>
          <w:kern w:val="0"/>
          <w:sz w:val="18"/>
          <w:szCs w:val="18"/>
        </w:rPr>
      </w:pPr>
      <w:r w:rsidRPr="001A1AA1">
        <w:rPr>
          <w:b w:val="0"/>
          <w:kern w:val="0"/>
          <w:sz w:val="18"/>
          <w:szCs w:val="18"/>
        </w:rPr>
        <w:t xml:space="preserve">This cost item includes: property tax, transport tax, land tax, other taxes and duties Following the results of 2012 these expenses of the Company increased by 9.7% up to 986.2 mln roubles from 899 mln roubles following the results  of 2011 </w:t>
      </w:r>
      <w:r w:rsidR="007D424D" w:rsidRPr="001A1AA1">
        <w:rPr>
          <w:b w:val="0"/>
          <w:kern w:val="0"/>
          <w:sz w:val="18"/>
          <w:szCs w:val="18"/>
        </w:rPr>
        <w:t>.</w:t>
      </w:r>
      <w:r w:rsidRPr="001A1AA1">
        <w:rPr>
          <w:b w:val="0"/>
          <w:kern w:val="0"/>
          <w:sz w:val="18"/>
          <w:szCs w:val="18"/>
        </w:rPr>
        <w:t xml:space="preserve"> The Company expenses on this cost item amounted to 1.8% of the total Company expenses following the results  of 2012. Such significant growth is related to the property tax accrual as regards new power units at Shaturskaya GRES, Yaivinskaya GRES and Surgutskaya GRES-2 that were put into operation. On the other hand, there was decrease as regards water tax – down to 0.738 mln </w:t>
      </w:r>
      <w:r w:rsidR="007D424D" w:rsidRPr="001A1AA1">
        <w:rPr>
          <w:b w:val="0"/>
          <w:kern w:val="0"/>
          <w:sz w:val="18"/>
          <w:szCs w:val="18"/>
        </w:rPr>
        <w:t xml:space="preserve"> </w:t>
      </w:r>
      <w:r w:rsidRPr="001A1AA1">
        <w:rPr>
          <w:b w:val="0"/>
          <w:kern w:val="0"/>
          <w:sz w:val="18"/>
          <w:szCs w:val="18"/>
        </w:rPr>
        <w:t>roubles following the results of 2012 from 80.5 mln</w:t>
      </w:r>
      <w:r w:rsidR="007D424D" w:rsidRPr="001A1AA1">
        <w:rPr>
          <w:b w:val="0"/>
          <w:kern w:val="0"/>
          <w:sz w:val="18"/>
          <w:szCs w:val="18"/>
        </w:rPr>
        <w:t xml:space="preserve"> </w:t>
      </w:r>
      <w:r w:rsidRPr="001A1AA1">
        <w:rPr>
          <w:b w:val="0"/>
          <w:kern w:val="0"/>
          <w:sz w:val="18"/>
          <w:szCs w:val="18"/>
        </w:rPr>
        <w:t xml:space="preserve"> roubles following the results of 2011. It is related to transfer of water bodies under water use contracts in compliance with the Water Code, thus payment for water bodies use is increased, but the water tax is decreased.</w:t>
      </w:r>
    </w:p>
    <w:p w14:paraId="65D7E718" w14:textId="77777777" w:rsidR="005E2910" w:rsidRPr="001A1AA1" w:rsidRDefault="005E2910" w:rsidP="00DF7B5B">
      <w:pPr>
        <w:pStyle w:val="1"/>
        <w:keepNext w:val="0"/>
        <w:widowControl w:val="0"/>
        <w:shd w:val="clear" w:color="auto" w:fill="FFFFFF"/>
        <w:spacing w:before="60"/>
        <w:rPr>
          <w:kern w:val="0"/>
          <w:sz w:val="18"/>
          <w:szCs w:val="18"/>
        </w:rPr>
      </w:pPr>
    </w:p>
    <w:p w14:paraId="65D7E719" w14:textId="77777777" w:rsidR="005E2910" w:rsidRPr="001A1AA1" w:rsidRDefault="005E2910" w:rsidP="00DF7B5B">
      <w:pPr>
        <w:pStyle w:val="1"/>
        <w:keepNext w:val="0"/>
        <w:widowControl w:val="0"/>
        <w:shd w:val="clear" w:color="auto" w:fill="FFFFFF"/>
        <w:spacing w:before="60"/>
        <w:rPr>
          <w:kern w:val="0"/>
          <w:sz w:val="18"/>
          <w:szCs w:val="18"/>
        </w:rPr>
      </w:pPr>
      <w:r w:rsidRPr="001A1AA1">
        <w:rPr>
          <w:kern w:val="0"/>
          <w:sz w:val="18"/>
          <w:szCs w:val="18"/>
        </w:rPr>
        <w:t>Insurances</w:t>
      </w:r>
    </w:p>
    <w:p w14:paraId="65D7E71A" w14:textId="77777777" w:rsidR="005E2910" w:rsidRPr="001A1AA1" w:rsidRDefault="005E2910" w:rsidP="00DF7B5B">
      <w:pPr>
        <w:pStyle w:val="1"/>
        <w:keepNext w:val="0"/>
        <w:widowControl w:val="0"/>
        <w:shd w:val="clear" w:color="auto" w:fill="FFFFFF"/>
        <w:spacing w:before="60"/>
        <w:rPr>
          <w:kern w:val="0"/>
          <w:sz w:val="18"/>
          <w:szCs w:val="18"/>
        </w:rPr>
      </w:pPr>
    </w:p>
    <w:p w14:paraId="65D7E71B" w14:textId="77777777" w:rsidR="005E2910" w:rsidRPr="001A1AA1" w:rsidRDefault="005E2910" w:rsidP="00DF7B5B">
      <w:pPr>
        <w:pStyle w:val="1"/>
        <w:keepNext w:val="0"/>
        <w:widowControl w:val="0"/>
        <w:shd w:val="clear" w:color="auto" w:fill="FFFFFF"/>
        <w:spacing w:before="60"/>
        <w:jc w:val="both"/>
        <w:rPr>
          <w:b w:val="0"/>
          <w:kern w:val="0"/>
          <w:sz w:val="18"/>
          <w:szCs w:val="18"/>
        </w:rPr>
      </w:pPr>
      <w:r w:rsidRPr="001A1AA1">
        <w:rPr>
          <w:b w:val="0"/>
          <w:kern w:val="0"/>
          <w:sz w:val="18"/>
          <w:szCs w:val="18"/>
        </w:rPr>
        <w:t>E.ON Russia’s property insurance program covers various risks and first of all, risk of loss or damage to the Company property including insurance of all power plant's generators and turbines against fire, lightning, explosion, acts of God, terrorism, short cuts, equipment failure. Moreover, E.ON Russia practices third-party insurance for operation of sources of special danger, insures breaks in the production activity and provides employees with casualty insurance and voluntary medical insurance.</w:t>
      </w:r>
    </w:p>
    <w:p w14:paraId="65D7E71C" w14:textId="77777777" w:rsidR="005E2910" w:rsidRPr="001A1AA1" w:rsidRDefault="005E2910" w:rsidP="00DF7B5B">
      <w:pPr>
        <w:pStyle w:val="1"/>
        <w:keepNext w:val="0"/>
        <w:widowControl w:val="0"/>
        <w:shd w:val="clear" w:color="auto" w:fill="FFFFFF"/>
        <w:spacing w:before="60"/>
        <w:rPr>
          <w:kern w:val="0"/>
          <w:sz w:val="18"/>
          <w:szCs w:val="18"/>
        </w:rPr>
      </w:pPr>
    </w:p>
    <w:p w14:paraId="65D7E71D" w14:textId="77777777" w:rsidR="005E2910" w:rsidRPr="001A1AA1" w:rsidRDefault="005E2910" w:rsidP="00DF7B5B">
      <w:pPr>
        <w:pStyle w:val="1"/>
        <w:keepNext w:val="0"/>
        <w:widowControl w:val="0"/>
        <w:shd w:val="clear" w:color="auto" w:fill="FFFFFF"/>
        <w:spacing w:before="60"/>
        <w:jc w:val="both"/>
        <w:rPr>
          <w:b w:val="0"/>
          <w:kern w:val="0"/>
          <w:sz w:val="18"/>
          <w:szCs w:val="18"/>
        </w:rPr>
      </w:pPr>
      <w:r w:rsidRPr="001A1AA1">
        <w:rPr>
          <w:b w:val="0"/>
          <w:kern w:val="0"/>
          <w:sz w:val="18"/>
          <w:szCs w:val="18"/>
        </w:rPr>
        <w:t xml:space="preserve">Following the results of 2012 the Company costs for ensurance increased by 49.3% </w:t>
      </w:r>
      <w:r w:rsidR="007D424D" w:rsidRPr="001A1AA1">
        <w:rPr>
          <w:b w:val="0"/>
          <w:kern w:val="0"/>
          <w:sz w:val="18"/>
          <w:szCs w:val="18"/>
        </w:rPr>
        <w:t>—</w:t>
      </w:r>
      <w:r w:rsidRPr="001A1AA1">
        <w:rPr>
          <w:b w:val="0"/>
          <w:kern w:val="0"/>
          <w:sz w:val="18"/>
          <w:szCs w:val="18"/>
        </w:rPr>
        <w:t xml:space="preserve"> up to  221 mln roubles from 148 mln</w:t>
      </w:r>
      <w:r w:rsidR="007D424D" w:rsidRPr="001A1AA1">
        <w:rPr>
          <w:b w:val="0"/>
          <w:kern w:val="0"/>
          <w:sz w:val="18"/>
          <w:szCs w:val="18"/>
        </w:rPr>
        <w:t xml:space="preserve"> </w:t>
      </w:r>
      <w:r w:rsidRPr="001A1AA1">
        <w:rPr>
          <w:b w:val="0"/>
          <w:kern w:val="0"/>
          <w:sz w:val="18"/>
          <w:szCs w:val="18"/>
        </w:rPr>
        <w:t xml:space="preserve"> roubles following the results of 2011. Expenses of E.ON Russia for ensurance amounted to 0.4% of the total Company costs following the results of 2012. Growth of expenses for ensurance is related to the new type of ensurance subject to the legal requirement </w:t>
      </w:r>
      <w:r w:rsidR="007D424D" w:rsidRPr="001A1AA1">
        <w:rPr>
          <w:b w:val="0"/>
          <w:kern w:val="0"/>
          <w:sz w:val="18"/>
          <w:szCs w:val="18"/>
        </w:rPr>
        <w:t>-</w:t>
      </w:r>
      <w:r w:rsidRPr="001A1AA1">
        <w:rPr>
          <w:b w:val="0"/>
          <w:kern w:val="0"/>
          <w:sz w:val="18"/>
          <w:szCs w:val="18"/>
        </w:rPr>
        <w:t xml:space="preserve"> Third-party liability insurance of companies that operate hazardous production facilities, nuclear energy facilities, hazardous cargoes carriers. In 2011 at the </w:t>
      </w:r>
      <w:r w:rsidR="00895A53" w:rsidRPr="001A1AA1">
        <w:rPr>
          <w:b w:val="0"/>
          <w:kern w:val="0"/>
          <w:sz w:val="18"/>
          <w:szCs w:val="18"/>
        </w:rPr>
        <w:t>year-end</w:t>
      </w:r>
      <w:r w:rsidRPr="001A1AA1">
        <w:rPr>
          <w:b w:val="0"/>
          <w:kern w:val="0"/>
          <w:sz w:val="18"/>
          <w:szCs w:val="18"/>
        </w:rPr>
        <w:t xml:space="preserve"> there was a new type of ensurance </w:t>
      </w:r>
      <w:r w:rsidR="007D424D" w:rsidRPr="001A1AA1">
        <w:rPr>
          <w:b w:val="0"/>
          <w:kern w:val="0"/>
          <w:sz w:val="18"/>
          <w:szCs w:val="18"/>
        </w:rPr>
        <w:t>—</w:t>
      </w:r>
      <w:r w:rsidRPr="001A1AA1">
        <w:rPr>
          <w:b w:val="0"/>
          <w:kern w:val="0"/>
          <w:sz w:val="18"/>
          <w:szCs w:val="18"/>
        </w:rPr>
        <w:t xml:space="preserve"> breaks in the production activities, growth following the results of 2012 for this ensurance type amounted to about 40 mln </w:t>
      </w:r>
      <w:r w:rsidRPr="001A1AA1">
        <w:rPr>
          <w:b w:val="0"/>
          <w:kern w:val="0"/>
          <w:sz w:val="18"/>
          <w:szCs w:val="18"/>
        </w:rPr>
        <w:lastRenderedPageBreak/>
        <w:t>roubles.</w:t>
      </w:r>
    </w:p>
    <w:p w14:paraId="65D7E71E" w14:textId="77777777" w:rsidR="005E2910" w:rsidRPr="001A1AA1" w:rsidRDefault="005E2910" w:rsidP="00DF7B5B">
      <w:pPr>
        <w:pStyle w:val="1"/>
        <w:keepNext w:val="0"/>
        <w:widowControl w:val="0"/>
        <w:shd w:val="clear" w:color="auto" w:fill="FFFFFF"/>
        <w:spacing w:before="60"/>
        <w:rPr>
          <w:kern w:val="0"/>
          <w:sz w:val="18"/>
          <w:szCs w:val="18"/>
        </w:rPr>
      </w:pPr>
    </w:p>
    <w:p w14:paraId="65D7E71F" w14:textId="77777777" w:rsidR="005E2910" w:rsidRPr="001A1AA1" w:rsidRDefault="005E2910" w:rsidP="00DF7B5B">
      <w:pPr>
        <w:pStyle w:val="1"/>
        <w:keepNext w:val="0"/>
        <w:widowControl w:val="0"/>
        <w:shd w:val="clear" w:color="auto" w:fill="FFFFFF"/>
        <w:spacing w:before="60"/>
        <w:rPr>
          <w:kern w:val="0"/>
          <w:sz w:val="18"/>
          <w:szCs w:val="18"/>
        </w:rPr>
      </w:pPr>
      <w:r w:rsidRPr="001A1AA1">
        <w:rPr>
          <w:kern w:val="0"/>
          <w:sz w:val="18"/>
          <w:szCs w:val="18"/>
        </w:rPr>
        <w:t xml:space="preserve">Depreciation </w:t>
      </w:r>
    </w:p>
    <w:p w14:paraId="65D7E720" w14:textId="77777777" w:rsidR="005E2910" w:rsidRPr="001A1AA1" w:rsidRDefault="005E2910" w:rsidP="00DF7B5B">
      <w:pPr>
        <w:pStyle w:val="1"/>
        <w:keepNext w:val="0"/>
        <w:widowControl w:val="0"/>
        <w:shd w:val="clear" w:color="auto" w:fill="FFFFFF"/>
        <w:spacing w:before="60"/>
        <w:rPr>
          <w:kern w:val="0"/>
          <w:sz w:val="18"/>
          <w:szCs w:val="18"/>
        </w:rPr>
      </w:pPr>
    </w:p>
    <w:p w14:paraId="65D7E721" w14:textId="77777777" w:rsidR="005E2910" w:rsidRPr="001A1AA1" w:rsidRDefault="005E2910" w:rsidP="00DF7B5B">
      <w:pPr>
        <w:pStyle w:val="1"/>
        <w:keepNext w:val="0"/>
        <w:widowControl w:val="0"/>
        <w:shd w:val="clear" w:color="auto" w:fill="FFFFFF"/>
        <w:spacing w:before="60"/>
        <w:jc w:val="both"/>
        <w:rPr>
          <w:b w:val="0"/>
          <w:kern w:val="0"/>
          <w:sz w:val="18"/>
          <w:szCs w:val="18"/>
        </w:rPr>
      </w:pPr>
      <w:r w:rsidRPr="001A1AA1">
        <w:rPr>
          <w:b w:val="0"/>
          <w:kern w:val="0"/>
          <w:sz w:val="18"/>
          <w:szCs w:val="18"/>
        </w:rPr>
        <w:t xml:space="preserve">Depreciation of the Company fixed assets facilities is calculated using the straight-line method for the useful life of an asset. </w:t>
      </w:r>
    </w:p>
    <w:p w14:paraId="65D7E722" w14:textId="77777777" w:rsidR="005E2910" w:rsidRPr="001A1AA1" w:rsidRDefault="005E2910" w:rsidP="00DF7B5B">
      <w:pPr>
        <w:pStyle w:val="1"/>
        <w:keepNext w:val="0"/>
        <w:widowControl w:val="0"/>
        <w:shd w:val="clear" w:color="auto" w:fill="FFFFFF"/>
        <w:spacing w:before="60"/>
        <w:jc w:val="both"/>
        <w:rPr>
          <w:b w:val="0"/>
          <w:kern w:val="0"/>
          <w:sz w:val="18"/>
          <w:szCs w:val="18"/>
        </w:rPr>
      </w:pPr>
    </w:p>
    <w:p w14:paraId="65D7E723" w14:textId="77777777" w:rsidR="005E2910" w:rsidRPr="001A1AA1" w:rsidRDefault="005E2910" w:rsidP="00DF7B5B">
      <w:pPr>
        <w:pStyle w:val="1"/>
        <w:keepNext w:val="0"/>
        <w:widowControl w:val="0"/>
        <w:shd w:val="clear" w:color="auto" w:fill="FFFFFF"/>
        <w:spacing w:before="60"/>
        <w:jc w:val="both"/>
        <w:rPr>
          <w:b w:val="0"/>
          <w:kern w:val="0"/>
          <w:sz w:val="18"/>
          <w:szCs w:val="18"/>
        </w:rPr>
      </w:pPr>
      <w:r w:rsidRPr="001A1AA1">
        <w:rPr>
          <w:b w:val="0"/>
          <w:kern w:val="0"/>
          <w:sz w:val="18"/>
          <w:szCs w:val="18"/>
        </w:rPr>
        <w:t>Following the results of the year 2012 depreciation charges of E.ON Russia increased by 67.6% up to 7 bln 149.3 mln roubles from 4 bln 265 mln roubles following the results of 2011. The share of the Company amortized deductions in the structure of operational expenses in 2012 decreased down to 13.0%, against 8.8% in 2011. Increase of depreciation deductions is explained by commissioning in late 2010 and Q3 2011 of new power units and consequently their depreciation accruals.</w:t>
      </w:r>
    </w:p>
    <w:p w14:paraId="65D7E724" w14:textId="77777777" w:rsidR="005E2910" w:rsidRPr="001A1AA1" w:rsidRDefault="005E2910" w:rsidP="00DF7B5B">
      <w:pPr>
        <w:pStyle w:val="1"/>
        <w:keepNext w:val="0"/>
        <w:widowControl w:val="0"/>
        <w:shd w:val="clear" w:color="auto" w:fill="FFFFFF"/>
        <w:spacing w:before="60"/>
        <w:rPr>
          <w:i/>
          <w:kern w:val="0"/>
          <w:sz w:val="18"/>
          <w:szCs w:val="18"/>
        </w:rPr>
      </w:pPr>
    </w:p>
    <w:p w14:paraId="65D7E725" w14:textId="77777777" w:rsidR="005E2910" w:rsidRPr="001A1AA1" w:rsidRDefault="005E2910" w:rsidP="00DF7B5B">
      <w:pPr>
        <w:pStyle w:val="1"/>
        <w:keepNext w:val="0"/>
        <w:widowControl w:val="0"/>
        <w:shd w:val="clear" w:color="auto" w:fill="FFFFFF"/>
        <w:spacing w:before="60"/>
        <w:rPr>
          <w:kern w:val="0"/>
          <w:sz w:val="18"/>
          <w:szCs w:val="18"/>
        </w:rPr>
      </w:pPr>
      <w:r w:rsidRPr="001A1AA1">
        <w:rPr>
          <w:kern w:val="0"/>
          <w:sz w:val="18"/>
          <w:szCs w:val="18"/>
        </w:rPr>
        <w:t>8.5. EBITDA</w:t>
      </w:r>
    </w:p>
    <w:p w14:paraId="65D7E726" w14:textId="77777777" w:rsidR="005E2910" w:rsidRPr="001A1AA1" w:rsidRDefault="005E2910" w:rsidP="00DF7B5B">
      <w:pPr>
        <w:pStyle w:val="1"/>
        <w:keepNext w:val="0"/>
        <w:widowControl w:val="0"/>
        <w:shd w:val="clear" w:color="auto" w:fill="FFFFFF"/>
        <w:spacing w:before="60"/>
        <w:rPr>
          <w:kern w:val="0"/>
          <w:sz w:val="18"/>
          <w:szCs w:val="18"/>
        </w:rPr>
      </w:pPr>
    </w:p>
    <w:p w14:paraId="65D7E727" w14:textId="77777777" w:rsidR="005E2910" w:rsidRPr="001A1AA1" w:rsidRDefault="005E2910" w:rsidP="00DF7B5B">
      <w:pPr>
        <w:pStyle w:val="1"/>
        <w:keepNext w:val="0"/>
        <w:widowControl w:val="0"/>
        <w:shd w:val="clear" w:color="auto" w:fill="FFFFFF"/>
        <w:spacing w:before="60"/>
        <w:jc w:val="both"/>
        <w:rPr>
          <w:b w:val="0"/>
          <w:kern w:val="0"/>
          <w:sz w:val="18"/>
          <w:szCs w:val="18"/>
        </w:rPr>
      </w:pPr>
      <w:r w:rsidRPr="001A1AA1">
        <w:rPr>
          <w:b w:val="0"/>
          <w:kern w:val="0"/>
          <w:sz w:val="18"/>
          <w:szCs w:val="18"/>
        </w:rPr>
        <w:t xml:space="preserve">Following the results of the year 2012 earnings of E.ON Russia before interests, taxes and depreciation amounted to </w:t>
      </w:r>
      <w:r w:rsidRPr="001A1AA1">
        <w:rPr>
          <w:b w:val="0"/>
          <w:kern w:val="0"/>
          <w:sz w:val="18"/>
          <w:szCs w:val="18"/>
        </w:rPr>
        <w:br/>
        <w:t>28 bln 175 mln having increased by 26.8% as compared with 2011. (22 bln 217 mln</w:t>
      </w:r>
      <w:r w:rsidR="007D424D" w:rsidRPr="001A1AA1">
        <w:rPr>
          <w:b w:val="0"/>
          <w:kern w:val="0"/>
          <w:sz w:val="18"/>
          <w:szCs w:val="18"/>
        </w:rPr>
        <w:t xml:space="preserve"> </w:t>
      </w:r>
      <w:r w:rsidRPr="001A1AA1">
        <w:rPr>
          <w:b w:val="0"/>
          <w:kern w:val="0"/>
          <w:sz w:val="18"/>
          <w:szCs w:val="18"/>
        </w:rPr>
        <w:t xml:space="preserve"> roubles). The Key factors for EBITDA growth were increase of the revenue due to commissioning of new more efficient power units in aggregate with the measures aimed at cost management. </w:t>
      </w:r>
    </w:p>
    <w:p w14:paraId="65D7E728" w14:textId="77777777" w:rsidR="005E2910" w:rsidRPr="001A1AA1" w:rsidRDefault="005E2910" w:rsidP="00DF7B5B">
      <w:pPr>
        <w:pStyle w:val="1"/>
        <w:keepNext w:val="0"/>
        <w:widowControl w:val="0"/>
        <w:shd w:val="clear" w:color="auto" w:fill="FFFFFF"/>
        <w:spacing w:before="60"/>
        <w:jc w:val="both"/>
        <w:rPr>
          <w:b w:val="0"/>
          <w:kern w:val="0"/>
          <w:sz w:val="18"/>
          <w:szCs w:val="18"/>
        </w:rPr>
      </w:pPr>
    </w:p>
    <w:p w14:paraId="65D7E729" w14:textId="77777777" w:rsidR="005E2910" w:rsidRPr="001A1AA1" w:rsidRDefault="005E2910" w:rsidP="00DF7B5B">
      <w:pPr>
        <w:pStyle w:val="1"/>
        <w:keepNext w:val="0"/>
        <w:widowControl w:val="0"/>
        <w:shd w:val="clear" w:color="auto" w:fill="FFFFFF"/>
        <w:spacing w:before="60"/>
        <w:jc w:val="both"/>
        <w:rPr>
          <w:b w:val="0"/>
          <w:kern w:val="0"/>
          <w:sz w:val="18"/>
          <w:szCs w:val="18"/>
        </w:rPr>
      </w:pPr>
      <w:r w:rsidRPr="001A1AA1">
        <w:rPr>
          <w:b w:val="0"/>
          <w:kern w:val="0"/>
          <w:sz w:val="18"/>
          <w:szCs w:val="18"/>
        </w:rPr>
        <w:t xml:space="preserve">Profitability of sales for EBITDA without exchange differences, following the results of 2012 amounted to </w:t>
      </w:r>
      <w:r w:rsidR="00246343" w:rsidRPr="001A1AA1">
        <w:rPr>
          <w:b w:val="0"/>
          <w:kern w:val="0"/>
          <w:sz w:val="18"/>
          <w:szCs w:val="18"/>
        </w:rPr>
        <w:t xml:space="preserve"> 3</w:t>
      </w:r>
      <w:r w:rsidRPr="001A1AA1">
        <w:rPr>
          <w:b w:val="0"/>
          <w:kern w:val="0"/>
          <w:sz w:val="18"/>
          <w:szCs w:val="18"/>
        </w:rPr>
        <w:t xml:space="preserve">7% (in 2011 </w:t>
      </w:r>
      <w:r w:rsidR="007D424D" w:rsidRPr="001A1AA1">
        <w:rPr>
          <w:b w:val="0"/>
          <w:kern w:val="0"/>
          <w:sz w:val="18"/>
          <w:szCs w:val="18"/>
        </w:rPr>
        <w:t>—</w:t>
      </w:r>
      <w:r w:rsidRPr="001A1AA1">
        <w:rPr>
          <w:b w:val="0"/>
          <w:kern w:val="0"/>
          <w:sz w:val="18"/>
          <w:szCs w:val="18"/>
        </w:rPr>
        <w:t xml:space="preserve"> 33.0%), which is one of the best values of work among companies of this industry (electric power industry) both following the results of 2011, and for 2012.</w:t>
      </w:r>
    </w:p>
    <w:p w14:paraId="65D7E72A" w14:textId="77777777" w:rsidR="005E2910" w:rsidRPr="001A1AA1" w:rsidRDefault="005E2910" w:rsidP="00DF7B5B">
      <w:pPr>
        <w:pStyle w:val="1"/>
        <w:keepNext w:val="0"/>
        <w:widowControl w:val="0"/>
        <w:shd w:val="clear" w:color="auto" w:fill="FFFFFF"/>
        <w:spacing w:before="60"/>
        <w:rPr>
          <w:kern w:val="0"/>
          <w:sz w:val="18"/>
          <w:szCs w:val="18"/>
        </w:rPr>
      </w:pPr>
    </w:p>
    <w:p w14:paraId="65D7E72B" w14:textId="77777777" w:rsidR="005E2910" w:rsidRPr="001A1AA1" w:rsidRDefault="005E2910" w:rsidP="00DF7B5B">
      <w:pPr>
        <w:pStyle w:val="1"/>
        <w:keepNext w:val="0"/>
        <w:widowControl w:val="0"/>
        <w:shd w:val="clear" w:color="auto" w:fill="FFFFFF"/>
        <w:spacing w:before="60"/>
        <w:rPr>
          <w:kern w:val="0"/>
          <w:sz w:val="18"/>
          <w:szCs w:val="18"/>
        </w:rPr>
      </w:pPr>
      <w:r w:rsidRPr="001A1AA1">
        <w:rPr>
          <w:kern w:val="0"/>
          <w:sz w:val="18"/>
          <w:szCs w:val="18"/>
        </w:rPr>
        <w:t>8.6. EBIT</w:t>
      </w:r>
    </w:p>
    <w:p w14:paraId="65D7E72C" w14:textId="77777777" w:rsidR="005E2910" w:rsidRPr="001A1AA1" w:rsidRDefault="005E2910" w:rsidP="00DF7B5B">
      <w:pPr>
        <w:pStyle w:val="1"/>
        <w:keepNext w:val="0"/>
        <w:widowControl w:val="0"/>
        <w:shd w:val="clear" w:color="auto" w:fill="FFFFFF"/>
        <w:spacing w:before="60"/>
        <w:rPr>
          <w:i/>
          <w:kern w:val="0"/>
          <w:sz w:val="18"/>
          <w:szCs w:val="18"/>
        </w:rPr>
      </w:pPr>
    </w:p>
    <w:p w14:paraId="65D7E72D" w14:textId="77777777" w:rsidR="005E2910" w:rsidRPr="001A1AA1" w:rsidRDefault="005E2910" w:rsidP="00DF7B5B">
      <w:pPr>
        <w:pStyle w:val="1"/>
        <w:keepNext w:val="0"/>
        <w:widowControl w:val="0"/>
        <w:shd w:val="clear" w:color="auto" w:fill="FFFFFF"/>
        <w:spacing w:before="60"/>
        <w:jc w:val="both"/>
        <w:rPr>
          <w:b w:val="0"/>
          <w:kern w:val="0"/>
          <w:sz w:val="18"/>
          <w:szCs w:val="18"/>
        </w:rPr>
      </w:pPr>
      <w:r w:rsidRPr="001A1AA1">
        <w:rPr>
          <w:b w:val="0"/>
          <w:kern w:val="0"/>
          <w:sz w:val="18"/>
          <w:szCs w:val="18"/>
        </w:rPr>
        <w:t xml:space="preserve">Following the results of the year 2012 E.ON Russia's earnings before interest and taxes increased by 17.1% up to 21 bln 025.6 mln roubles from 17 bln 952 mln roubles following the results of 2011. Key factor of EBIT growth in 2012 is similar to that for EBITDA. </w:t>
      </w:r>
    </w:p>
    <w:p w14:paraId="65D7E72E" w14:textId="77777777" w:rsidR="005E2910" w:rsidRPr="001A1AA1" w:rsidRDefault="005E2910" w:rsidP="00DF7B5B">
      <w:pPr>
        <w:pStyle w:val="1"/>
        <w:keepNext w:val="0"/>
        <w:widowControl w:val="0"/>
        <w:shd w:val="clear" w:color="auto" w:fill="FFFFFF"/>
        <w:spacing w:before="60"/>
        <w:jc w:val="both"/>
        <w:rPr>
          <w:b w:val="0"/>
          <w:kern w:val="0"/>
          <w:sz w:val="18"/>
          <w:szCs w:val="18"/>
        </w:rPr>
      </w:pPr>
    </w:p>
    <w:p w14:paraId="65D7E72F" w14:textId="77777777" w:rsidR="005E2910" w:rsidRPr="001A1AA1" w:rsidRDefault="005E2910" w:rsidP="00DF7B5B">
      <w:pPr>
        <w:pStyle w:val="1"/>
        <w:keepNext w:val="0"/>
        <w:widowControl w:val="0"/>
        <w:shd w:val="clear" w:color="auto" w:fill="FFFFFF"/>
        <w:spacing w:before="60"/>
        <w:jc w:val="both"/>
        <w:rPr>
          <w:b w:val="0"/>
          <w:kern w:val="0"/>
          <w:sz w:val="18"/>
          <w:szCs w:val="18"/>
        </w:rPr>
      </w:pPr>
      <w:r w:rsidRPr="001A1AA1">
        <w:rPr>
          <w:b w:val="0"/>
          <w:kern w:val="0"/>
          <w:sz w:val="18"/>
          <w:szCs w:val="18"/>
        </w:rPr>
        <w:t>Rate of return with regard to EBIT following the results of the year 2012 amounted to 27.4% (26.7% in 2011).</w:t>
      </w:r>
      <w:r w:rsidR="007D424D" w:rsidRPr="001A1AA1">
        <w:rPr>
          <w:b w:val="0"/>
          <w:kern w:val="0"/>
          <w:sz w:val="18"/>
          <w:szCs w:val="18"/>
        </w:rPr>
        <w:t xml:space="preserve"> </w:t>
      </w:r>
    </w:p>
    <w:p w14:paraId="65D7E730" w14:textId="77777777" w:rsidR="005E2910" w:rsidRPr="001A1AA1" w:rsidRDefault="005E2910" w:rsidP="00DF7B5B">
      <w:pPr>
        <w:pStyle w:val="1"/>
        <w:keepNext w:val="0"/>
        <w:widowControl w:val="0"/>
        <w:shd w:val="clear" w:color="auto" w:fill="FFFFFF"/>
        <w:spacing w:before="60"/>
        <w:rPr>
          <w:i/>
          <w:kern w:val="0"/>
          <w:sz w:val="18"/>
          <w:szCs w:val="18"/>
        </w:rPr>
      </w:pPr>
    </w:p>
    <w:p w14:paraId="65D7E731" w14:textId="77777777" w:rsidR="005E2910" w:rsidRPr="001A1AA1" w:rsidRDefault="005E2910" w:rsidP="00DF7B5B">
      <w:pPr>
        <w:pStyle w:val="1"/>
        <w:keepNext w:val="0"/>
        <w:widowControl w:val="0"/>
        <w:shd w:val="clear" w:color="auto" w:fill="FFFFFF"/>
        <w:spacing w:before="60"/>
        <w:rPr>
          <w:kern w:val="0"/>
          <w:sz w:val="18"/>
          <w:szCs w:val="18"/>
        </w:rPr>
      </w:pPr>
      <w:r w:rsidRPr="001A1AA1">
        <w:rPr>
          <w:kern w:val="0"/>
          <w:sz w:val="18"/>
          <w:szCs w:val="18"/>
        </w:rPr>
        <w:t>8.7. Net profit</w:t>
      </w:r>
    </w:p>
    <w:p w14:paraId="65D7E732" w14:textId="77777777" w:rsidR="005E2910" w:rsidRPr="001A1AA1" w:rsidRDefault="005E2910" w:rsidP="00DF7B5B">
      <w:pPr>
        <w:pStyle w:val="1"/>
        <w:keepNext w:val="0"/>
        <w:widowControl w:val="0"/>
        <w:shd w:val="clear" w:color="auto" w:fill="FFFFFF"/>
        <w:spacing w:before="60"/>
        <w:rPr>
          <w:kern w:val="0"/>
          <w:sz w:val="18"/>
          <w:szCs w:val="18"/>
        </w:rPr>
      </w:pPr>
    </w:p>
    <w:p w14:paraId="65D7E733" w14:textId="77777777" w:rsidR="005E2910" w:rsidRPr="001A1AA1" w:rsidRDefault="005E2910" w:rsidP="00DF7B5B">
      <w:pPr>
        <w:pStyle w:val="1"/>
        <w:keepNext w:val="0"/>
        <w:widowControl w:val="0"/>
        <w:shd w:val="clear" w:color="auto" w:fill="FFFFFF"/>
        <w:spacing w:before="60"/>
        <w:jc w:val="both"/>
        <w:rPr>
          <w:b w:val="0"/>
          <w:kern w:val="0"/>
          <w:sz w:val="18"/>
          <w:szCs w:val="18"/>
        </w:rPr>
      </w:pPr>
      <w:r w:rsidRPr="001A1AA1">
        <w:rPr>
          <w:b w:val="0"/>
          <w:kern w:val="0"/>
          <w:sz w:val="18"/>
          <w:szCs w:val="18"/>
        </w:rPr>
        <w:t>Net profit of the Company following the results of 2012 amounted to 18 bln. </w:t>
      </w:r>
      <w:r w:rsidR="00246343" w:rsidRPr="001A1AA1">
        <w:rPr>
          <w:b w:val="0"/>
          <w:kern w:val="0"/>
          <w:sz w:val="18"/>
          <w:szCs w:val="18"/>
        </w:rPr>
        <w:t>386</w:t>
      </w:r>
      <w:r w:rsidRPr="001A1AA1">
        <w:rPr>
          <w:b w:val="0"/>
          <w:kern w:val="0"/>
          <w:sz w:val="18"/>
          <w:szCs w:val="18"/>
        </w:rPr>
        <w:t xml:space="preserve"> mln roubles.                   Following the results of the year 2011 net profit of E.ON Russia amounted to 15 bln. 052 mln</w:t>
      </w:r>
      <w:r w:rsidR="007D424D" w:rsidRPr="001A1AA1">
        <w:rPr>
          <w:b w:val="0"/>
          <w:kern w:val="0"/>
          <w:sz w:val="18"/>
          <w:szCs w:val="18"/>
        </w:rPr>
        <w:t xml:space="preserve"> </w:t>
      </w:r>
      <w:r w:rsidRPr="001A1AA1">
        <w:rPr>
          <w:b w:val="0"/>
          <w:kern w:val="0"/>
          <w:sz w:val="18"/>
          <w:szCs w:val="18"/>
        </w:rPr>
        <w:t xml:space="preserve"> roubles.     Considerable growth of net profit following the results of the reporting period is associated with the influence of the following factors: growth of revenues from electric power and capacity sales together with the measures on expenses optimization. </w:t>
      </w:r>
    </w:p>
    <w:p w14:paraId="65D7E734" w14:textId="77777777" w:rsidR="005E2910" w:rsidRPr="001A1AA1" w:rsidRDefault="005E2910" w:rsidP="00DF7B5B">
      <w:pPr>
        <w:pStyle w:val="1"/>
        <w:keepNext w:val="0"/>
        <w:widowControl w:val="0"/>
        <w:shd w:val="clear" w:color="auto" w:fill="FFFFFF"/>
        <w:spacing w:before="60"/>
        <w:jc w:val="both"/>
        <w:rPr>
          <w:b w:val="0"/>
          <w:kern w:val="0"/>
          <w:sz w:val="18"/>
          <w:szCs w:val="18"/>
        </w:rPr>
      </w:pPr>
      <w:r w:rsidRPr="001A1AA1">
        <w:rPr>
          <w:b w:val="0"/>
          <w:kern w:val="0"/>
          <w:sz w:val="18"/>
          <w:szCs w:val="18"/>
        </w:rPr>
        <w:t xml:space="preserve">Rate of return with regard to Net profit of E.ON Russia amounted to </w:t>
      </w:r>
      <w:r w:rsidR="00246343" w:rsidRPr="001A1AA1">
        <w:rPr>
          <w:b w:val="0"/>
          <w:kern w:val="0"/>
          <w:sz w:val="18"/>
          <w:szCs w:val="18"/>
        </w:rPr>
        <w:t>24</w:t>
      </w:r>
      <w:r w:rsidRPr="001A1AA1">
        <w:rPr>
          <w:b w:val="0"/>
          <w:kern w:val="0"/>
          <w:sz w:val="18"/>
          <w:szCs w:val="18"/>
        </w:rPr>
        <w:t xml:space="preserve">% following the results of the year 2012 (in 2011 </w:t>
      </w:r>
      <w:r w:rsidR="007D424D" w:rsidRPr="001A1AA1">
        <w:rPr>
          <w:b w:val="0"/>
          <w:kern w:val="0"/>
          <w:sz w:val="18"/>
          <w:szCs w:val="18"/>
        </w:rPr>
        <w:t>—</w:t>
      </w:r>
      <w:r w:rsidRPr="001A1AA1">
        <w:rPr>
          <w:b w:val="0"/>
          <w:kern w:val="0"/>
          <w:sz w:val="18"/>
          <w:szCs w:val="18"/>
        </w:rPr>
        <w:t xml:space="preserve">  22.</w:t>
      </w:r>
      <w:r w:rsidR="00246343" w:rsidRPr="001A1AA1">
        <w:rPr>
          <w:b w:val="0"/>
          <w:kern w:val="0"/>
          <w:sz w:val="18"/>
          <w:szCs w:val="18"/>
        </w:rPr>
        <w:t>3</w:t>
      </w:r>
      <w:r w:rsidRPr="001A1AA1">
        <w:rPr>
          <w:b w:val="0"/>
          <w:kern w:val="0"/>
          <w:sz w:val="18"/>
          <w:szCs w:val="18"/>
        </w:rPr>
        <w:t>%).</w:t>
      </w:r>
    </w:p>
    <w:p w14:paraId="65D7E735" w14:textId="77777777" w:rsidR="005E2910" w:rsidRPr="001A1AA1" w:rsidRDefault="005E2910" w:rsidP="00DF7B5B">
      <w:pPr>
        <w:pStyle w:val="1"/>
        <w:keepNext w:val="0"/>
        <w:widowControl w:val="0"/>
        <w:shd w:val="clear" w:color="auto" w:fill="FFFFFF"/>
        <w:spacing w:before="60"/>
        <w:rPr>
          <w:kern w:val="0"/>
          <w:sz w:val="18"/>
          <w:szCs w:val="18"/>
        </w:rPr>
      </w:pPr>
    </w:p>
    <w:p w14:paraId="65D7E736" w14:textId="77777777" w:rsidR="005E2910" w:rsidRPr="001A1AA1" w:rsidRDefault="005E2910" w:rsidP="00DF7B5B">
      <w:pPr>
        <w:pStyle w:val="1"/>
        <w:keepNext w:val="0"/>
        <w:widowControl w:val="0"/>
        <w:shd w:val="clear" w:color="auto" w:fill="FFFFFF"/>
        <w:spacing w:before="60"/>
        <w:rPr>
          <w:kern w:val="0"/>
          <w:sz w:val="18"/>
          <w:szCs w:val="18"/>
        </w:rPr>
      </w:pPr>
      <w:bookmarkStart w:id="12" w:name="OLE_LINK4"/>
      <w:bookmarkStart w:id="13" w:name="OLE_LINK5"/>
      <w:r w:rsidRPr="001A1AA1">
        <w:rPr>
          <w:kern w:val="0"/>
          <w:sz w:val="18"/>
          <w:szCs w:val="18"/>
        </w:rPr>
        <w:t>8.8. Assets. Significant Changes in Assets Profile</w:t>
      </w:r>
    </w:p>
    <w:bookmarkEnd w:id="12"/>
    <w:bookmarkEnd w:id="13"/>
    <w:p w14:paraId="65D7E737" w14:textId="77777777" w:rsidR="005E2910" w:rsidRPr="001A1AA1" w:rsidRDefault="005E2910" w:rsidP="00DF7B5B">
      <w:pPr>
        <w:pStyle w:val="1"/>
        <w:keepNext w:val="0"/>
        <w:widowControl w:val="0"/>
        <w:shd w:val="clear" w:color="auto" w:fill="FFFFFF"/>
        <w:spacing w:before="60"/>
        <w:rPr>
          <w:kern w:val="0"/>
          <w:sz w:val="18"/>
          <w:szCs w:val="18"/>
        </w:rPr>
      </w:pPr>
    </w:p>
    <w:p w14:paraId="65D7E738" w14:textId="77777777" w:rsidR="005E2910" w:rsidRPr="001A1AA1" w:rsidRDefault="005E2910" w:rsidP="00DF7B5B">
      <w:pPr>
        <w:pStyle w:val="1"/>
        <w:keepNext w:val="0"/>
        <w:widowControl w:val="0"/>
        <w:shd w:val="clear" w:color="auto" w:fill="FFFFFF"/>
        <w:spacing w:before="60"/>
        <w:jc w:val="both"/>
        <w:rPr>
          <w:b w:val="0"/>
          <w:kern w:val="0"/>
          <w:sz w:val="18"/>
          <w:szCs w:val="18"/>
        </w:rPr>
      </w:pPr>
      <w:r w:rsidRPr="001A1AA1">
        <w:rPr>
          <w:b w:val="0"/>
          <w:kern w:val="0"/>
          <w:sz w:val="18"/>
          <w:szCs w:val="18"/>
        </w:rPr>
        <w:t xml:space="preserve">In </w:t>
      </w:r>
      <w:r w:rsidR="00DD21D7" w:rsidRPr="001A1AA1">
        <w:rPr>
          <w:b w:val="0"/>
          <w:kern w:val="0"/>
          <w:sz w:val="18"/>
          <w:szCs w:val="18"/>
        </w:rPr>
        <w:t xml:space="preserve">2012 </w:t>
      </w:r>
      <w:r w:rsidRPr="001A1AA1">
        <w:rPr>
          <w:b w:val="0"/>
          <w:kern w:val="0"/>
          <w:sz w:val="18"/>
          <w:szCs w:val="18"/>
        </w:rPr>
        <w:t>assets of E.ON Russia increased by 12.5% and amounted to 129 bln 046 mln</w:t>
      </w:r>
      <w:r w:rsidR="007D424D" w:rsidRPr="001A1AA1">
        <w:rPr>
          <w:b w:val="0"/>
          <w:kern w:val="0"/>
          <w:sz w:val="18"/>
          <w:szCs w:val="18"/>
        </w:rPr>
        <w:t xml:space="preserve"> </w:t>
      </w:r>
      <w:r w:rsidRPr="001A1AA1">
        <w:rPr>
          <w:b w:val="0"/>
          <w:kern w:val="0"/>
          <w:sz w:val="18"/>
          <w:szCs w:val="18"/>
        </w:rPr>
        <w:t xml:space="preserve"> roubles. This growth is associated with the following changes:</w:t>
      </w:r>
    </w:p>
    <w:p w14:paraId="65D7E739" w14:textId="77777777" w:rsidR="005E2910" w:rsidRPr="001A1AA1" w:rsidRDefault="005E2910" w:rsidP="00DF7B5B">
      <w:pPr>
        <w:pStyle w:val="1"/>
        <w:keepNext w:val="0"/>
        <w:widowControl w:val="0"/>
        <w:shd w:val="clear" w:color="auto" w:fill="FFFFFF"/>
        <w:spacing w:before="60"/>
        <w:jc w:val="both"/>
        <w:rPr>
          <w:b w:val="0"/>
          <w:kern w:val="0"/>
          <w:sz w:val="18"/>
          <w:szCs w:val="18"/>
        </w:rPr>
      </w:pPr>
    </w:p>
    <w:p w14:paraId="65D7E73A" w14:textId="77777777" w:rsidR="005E2910" w:rsidRPr="001A1AA1" w:rsidRDefault="005E2910" w:rsidP="00DF7B5B">
      <w:pPr>
        <w:pStyle w:val="1"/>
        <w:keepNext w:val="0"/>
        <w:widowControl w:val="0"/>
        <w:shd w:val="clear" w:color="auto" w:fill="FFFFFF"/>
        <w:spacing w:before="60"/>
        <w:jc w:val="both"/>
        <w:rPr>
          <w:b w:val="0"/>
          <w:kern w:val="0"/>
          <w:sz w:val="18"/>
          <w:szCs w:val="18"/>
        </w:rPr>
      </w:pPr>
      <w:r w:rsidRPr="001A1AA1">
        <w:rPr>
          <w:b w:val="0"/>
          <w:kern w:val="0"/>
          <w:sz w:val="18"/>
          <w:szCs w:val="18"/>
        </w:rPr>
        <w:t xml:space="preserve">As of the reporting date the Company non-current assets for 2012 increased by 3.1% </w:t>
      </w:r>
      <w:r w:rsidR="007D424D" w:rsidRPr="001A1AA1">
        <w:rPr>
          <w:b w:val="0"/>
          <w:kern w:val="0"/>
          <w:sz w:val="18"/>
          <w:szCs w:val="18"/>
        </w:rPr>
        <w:t>—</w:t>
      </w:r>
      <w:r w:rsidRPr="001A1AA1">
        <w:rPr>
          <w:b w:val="0"/>
          <w:kern w:val="0"/>
          <w:sz w:val="18"/>
          <w:szCs w:val="18"/>
        </w:rPr>
        <w:t xml:space="preserve"> up to 78 bln 544 mln  roubles from 76 bln 16</w:t>
      </w:r>
      <w:r w:rsidR="00246343" w:rsidRPr="001A1AA1">
        <w:rPr>
          <w:b w:val="0"/>
          <w:kern w:val="0"/>
          <w:sz w:val="18"/>
          <w:szCs w:val="18"/>
        </w:rPr>
        <w:t>9</w:t>
      </w:r>
      <w:r w:rsidRPr="001A1AA1">
        <w:rPr>
          <w:b w:val="0"/>
          <w:kern w:val="0"/>
          <w:sz w:val="18"/>
          <w:szCs w:val="18"/>
        </w:rPr>
        <w:t xml:space="preserve"> mln roubles as of  January 1, 2012. The increase was in line 1151 "Under construction" due to works performance and equipment supply related to construction of power unit No. 3 of Berezovskaya GRES branch.</w:t>
      </w:r>
    </w:p>
    <w:p w14:paraId="65D7E73B" w14:textId="77777777" w:rsidR="005E2910" w:rsidRPr="001A1AA1" w:rsidRDefault="005E2910" w:rsidP="00DF7B5B">
      <w:pPr>
        <w:pStyle w:val="1"/>
        <w:keepNext w:val="0"/>
        <w:widowControl w:val="0"/>
        <w:shd w:val="clear" w:color="auto" w:fill="FFFFFF"/>
        <w:spacing w:before="60"/>
        <w:jc w:val="both"/>
        <w:rPr>
          <w:b w:val="0"/>
          <w:kern w:val="0"/>
          <w:sz w:val="18"/>
          <w:szCs w:val="18"/>
        </w:rPr>
      </w:pPr>
      <w:r w:rsidRPr="001A1AA1">
        <w:rPr>
          <w:b w:val="0"/>
          <w:kern w:val="0"/>
          <w:sz w:val="18"/>
          <w:szCs w:val="18"/>
        </w:rPr>
        <w:t xml:space="preserve">In 2012 the most significant changes in the current assets structure took place in line 1240  "Short-term financial investments (except for monetary equivalents)", which increased from 14 bln 178 mln roubles as of beginning of 2011 </w:t>
      </w:r>
      <w:r w:rsidR="00D63E88" w:rsidRPr="001A1AA1">
        <w:rPr>
          <w:b w:val="0"/>
          <w:kern w:val="0"/>
          <w:sz w:val="18"/>
          <w:szCs w:val="18"/>
        </w:rPr>
        <w:t>—</w:t>
      </w:r>
      <w:r w:rsidRPr="001A1AA1">
        <w:rPr>
          <w:b w:val="0"/>
          <w:kern w:val="0"/>
          <w:sz w:val="18"/>
          <w:szCs w:val="18"/>
        </w:rPr>
        <w:t xml:space="preserve"> up to 27 bln 522 mln roubles as of December 31, 2011. This change is conditioned by the Company high operational efficiency and pursuit to place available monetary funds on deposits with the placement term of over three months.</w:t>
      </w:r>
    </w:p>
    <w:p w14:paraId="65D7E73C" w14:textId="77777777" w:rsidR="005E2910" w:rsidRPr="001A1AA1" w:rsidRDefault="005E2910" w:rsidP="00DF7B5B">
      <w:pPr>
        <w:pStyle w:val="1"/>
        <w:keepNext w:val="0"/>
        <w:widowControl w:val="0"/>
        <w:shd w:val="clear" w:color="auto" w:fill="FFFFFF"/>
        <w:spacing w:before="60"/>
        <w:jc w:val="both"/>
        <w:rPr>
          <w:b w:val="0"/>
          <w:kern w:val="0"/>
          <w:sz w:val="18"/>
          <w:szCs w:val="18"/>
        </w:rPr>
      </w:pPr>
    </w:p>
    <w:p w14:paraId="65D7E73D" w14:textId="77777777" w:rsidR="005E2910" w:rsidRPr="001A1AA1" w:rsidRDefault="005E2910" w:rsidP="00DF7B5B">
      <w:pPr>
        <w:pStyle w:val="1"/>
        <w:keepNext w:val="0"/>
        <w:widowControl w:val="0"/>
        <w:shd w:val="clear" w:color="auto" w:fill="FFFFFF"/>
        <w:spacing w:before="60"/>
        <w:rPr>
          <w:kern w:val="0"/>
          <w:sz w:val="18"/>
          <w:szCs w:val="18"/>
        </w:rPr>
      </w:pPr>
    </w:p>
    <w:p w14:paraId="65D7E73E" w14:textId="77777777" w:rsidR="005E2910" w:rsidRPr="001A1AA1" w:rsidRDefault="005E2910" w:rsidP="00DF7B5B">
      <w:pPr>
        <w:pStyle w:val="1"/>
        <w:keepNext w:val="0"/>
        <w:widowControl w:val="0"/>
        <w:shd w:val="clear" w:color="auto" w:fill="FFFFFF"/>
        <w:spacing w:before="60"/>
        <w:rPr>
          <w:kern w:val="0"/>
          <w:sz w:val="18"/>
          <w:szCs w:val="18"/>
        </w:rPr>
      </w:pPr>
      <w:r w:rsidRPr="001A1AA1">
        <w:rPr>
          <w:kern w:val="0"/>
          <w:sz w:val="18"/>
          <w:szCs w:val="18"/>
        </w:rPr>
        <w:t>8.9. Liabilities. Significant Changes in Liabilities Profile</w:t>
      </w:r>
    </w:p>
    <w:p w14:paraId="65D7E73F" w14:textId="77777777" w:rsidR="005E2910" w:rsidRPr="001A1AA1" w:rsidRDefault="005E2910" w:rsidP="00DF7B5B">
      <w:pPr>
        <w:pStyle w:val="1"/>
        <w:keepNext w:val="0"/>
        <w:widowControl w:val="0"/>
        <w:shd w:val="clear" w:color="auto" w:fill="FFFFFF"/>
        <w:spacing w:before="60"/>
        <w:rPr>
          <w:kern w:val="0"/>
          <w:sz w:val="18"/>
          <w:szCs w:val="18"/>
        </w:rPr>
      </w:pPr>
    </w:p>
    <w:p w14:paraId="65D7E740" w14:textId="77777777" w:rsidR="005E2910" w:rsidRPr="001A1AA1" w:rsidRDefault="005E2910" w:rsidP="00DF7B5B">
      <w:pPr>
        <w:pStyle w:val="1"/>
        <w:keepNext w:val="0"/>
        <w:widowControl w:val="0"/>
        <w:shd w:val="clear" w:color="auto" w:fill="FFFFFF"/>
        <w:spacing w:before="60"/>
        <w:jc w:val="both"/>
        <w:rPr>
          <w:b w:val="0"/>
          <w:kern w:val="0"/>
          <w:sz w:val="18"/>
          <w:szCs w:val="18"/>
        </w:rPr>
      </w:pPr>
      <w:r w:rsidRPr="001A1AA1">
        <w:rPr>
          <w:b w:val="0"/>
          <w:kern w:val="0"/>
          <w:sz w:val="18"/>
          <w:szCs w:val="18"/>
        </w:rPr>
        <w:t>Change of the Liabilities structure is related to the changes to a greater extent in section: Shareholders' funds</w:t>
      </w:r>
    </w:p>
    <w:p w14:paraId="65D7E741" w14:textId="77777777" w:rsidR="005E2910" w:rsidRPr="001A1AA1" w:rsidRDefault="005E2910" w:rsidP="00DF7B5B">
      <w:pPr>
        <w:pStyle w:val="1"/>
        <w:keepNext w:val="0"/>
        <w:widowControl w:val="0"/>
        <w:shd w:val="clear" w:color="auto" w:fill="FFFFFF"/>
        <w:spacing w:before="60"/>
        <w:jc w:val="both"/>
        <w:rPr>
          <w:b w:val="0"/>
          <w:kern w:val="0"/>
          <w:sz w:val="18"/>
          <w:szCs w:val="18"/>
        </w:rPr>
      </w:pPr>
    </w:p>
    <w:p w14:paraId="65D7E742" w14:textId="77777777" w:rsidR="005E2910" w:rsidRPr="001A1AA1" w:rsidRDefault="005E2910" w:rsidP="00DF7B5B">
      <w:pPr>
        <w:pStyle w:val="1"/>
        <w:keepNext w:val="0"/>
        <w:widowControl w:val="0"/>
        <w:shd w:val="clear" w:color="auto" w:fill="FFFFFF"/>
        <w:spacing w:before="60"/>
        <w:jc w:val="both"/>
        <w:rPr>
          <w:b w:val="0"/>
          <w:kern w:val="0"/>
          <w:sz w:val="18"/>
          <w:szCs w:val="18"/>
        </w:rPr>
      </w:pPr>
      <w:r w:rsidRPr="001A1AA1">
        <w:rPr>
          <w:b w:val="0"/>
          <w:kern w:val="0"/>
          <w:sz w:val="18"/>
          <w:szCs w:val="18"/>
        </w:rPr>
        <w:t xml:space="preserve">As of December 31, 2012 shareholders' funds of the Company increased up to 120 bln 380 mln roubles at the expense of net profit receipt in the reporting period of 18 bln </w:t>
      </w:r>
      <w:r w:rsidR="00246343" w:rsidRPr="001A1AA1">
        <w:rPr>
          <w:b w:val="0"/>
          <w:kern w:val="0"/>
          <w:sz w:val="18"/>
          <w:szCs w:val="18"/>
        </w:rPr>
        <w:t>386</w:t>
      </w:r>
      <w:r w:rsidRPr="001A1AA1">
        <w:rPr>
          <w:b w:val="0"/>
          <w:kern w:val="0"/>
          <w:sz w:val="18"/>
          <w:szCs w:val="18"/>
        </w:rPr>
        <w:t xml:space="preserve"> mln roubles.</w:t>
      </w:r>
    </w:p>
    <w:p w14:paraId="65D7E743" w14:textId="77777777" w:rsidR="005E2910" w:rsidRPr="001A1AA1" w:rsidRDefault="005E2910" w:rsidP="00DF7B5B">
      <w:pPr>
        <w:pStyle w:val="1"/>
        <w:keepNext w:val="0"/>
        <w:widowControl w:val="0"/>
        <w:shd w:val="clear" w:color="auto" w:fill="FFFFFF"/>
        <w:spacing w:before="60"/>
        <w:jc w:val="both"/>
        <w:rPr>
          <w:b w:val="0"/>
          <w:kern w:val="0"/>
          <w:sz w:val="18"/>
          <w:szCs w:val="18"/>
        </w:rPr>
      </w:pPr>
      <w:r w:rsidRPr="001A1AA1">
        <w:rPr>
          <w:b w:val="0"/>
          <w:kern w:val="0"/>
          <w:sz w:val="18"/>
          <w:szCs w:val="18"/>
        </w:rPr>
        <w:t xml:space="preserve"> </w:t>
      </w:r>
    </w:p>
    <w:p w14:paraId="65D7E744" w14:textId="77777777" w:rsidR="005E2910" w:rsidRPr="001A1AA1" w:rsidRDefault="005E2910" w:rsidP="00DF7B5B">
      <w:pPr>
        <w:pStyle w:val="1"/>
        <w:keepNext w:val="0"/>
        <w:widowControl w:val="0"/>
        <w:shd w:val="clear" w:color="auto" w:fill="FFFFFF"/>
        <w:spacing w:before="60"/>
        <w:jc w:val="both"/>
        <w:rPr>
          <w:b w:val="0"/>
          <w:kern w:val="0"/>
          <w:sz w:val="18"/>
          <w:szCs w:val="18"/>
        </w:rPr>
      </w:pPr>
      <w:r w:rsidRPr="001A1AA1">
        <w:rPr>
          <w:b w:val="0"/>
          <w:kern w:val="0"/>
          <w:sz w:val="18"/>
          <w:szCs w:val="18"/>
        </w:rPr>
        <w:t>Other sections underwent minor changes.</w:t>
      </w:r>
    </w:p>
    <w:p w14:paraId="65D7E745" w14:textId="77777777" w:rsidR="005E2910" w:rsidRPr="001A1AA1" w:rsidRDefault="005E2910" w:rsidP="00DF7B5B">
      <w:pPr>
        <w:pStyle w:val="1"/>
        <w:keepNext w:val="0"/>
        <w:widowControl w:val="0"/>
        <w:shd w:val="clear" w:color="auto" w:fill="FFFFFF"/>
        <w:spacing w:before="60"/>
        <w:rPr>
          <w:kern w:val="0"/>
          <w:sz w:val="18"/>
          <w:szCs w:val="18"/>
        </w:rPr>
      </w:pPr>
    </w:p>
    <w:p w14:paraId="65D7E746" w14:textId="77777777" w:rsidR="005E2910" w:rsidRPr="001A1AA1" w:rsidRDefault="005E2910" w:rsidP="00DF7B5B">
      <w:pPr>
        <w:pStyle w:val="1"/>
        <w:keepNext w:val="0"/>
        <w:widowControl w:val="0"/>
        <w:shd w:val="clear" w:color="auto" w:fill="FFFFFF"/>
        <w:spacing w:before="60"/>
        <w:rPr>
          <w:kern w:val="0"/>
          <w:sz w:val="18"/>
          <w:szCs w:val="18"/>
        </w:rPr>
      </w:pPr>
      <w:r w:rsidRPr="001A1AA1">
        <w:rPr>
          <w:kern w:val="0"/>
          <w:sz w:val="18"/>
          <w:szCs w:val="18"/>
        </w:rPr>
        <w:t xml:space="preserve">8.10. Liquidity and Equity Capital </w:t>
      </w:r>
    </w:p>
    <w:p w14:paraId="65D7E747" w14:textId="77777777" w:rsidR="005E2910" w:rsidRPr="001A1AA1" w:rsidRDefault="005E2910" w:rsidP="00DF7B5B">
      <w:pPr>
        <w:pStyle w:val="1"/>
        <w:keepNext w:val="0"/>
        <w:widowControl w:val="0"/>
        <w:shd w:val="clear" w:color="auto" w:fill="FFFFFF"/>
        <w:spacing w:before="60"/>
        <w:rPr>
          <w:kern w:val="0"/>
          <w:sz w:val="18"/>
          <w:szCs w:val="18"/>
        </w:rPr>
      </w:pPr>
    </w:p>
    <w:p w14:paraId="65D7E748" w14:textId="77777777" w:rsidR="005E2910" w:rsidRPr="001A1AA1" w:rsidRDefault="005E2910" w:rsidP="00DF7B5B">
      <w:pPr>
        <w:pStyle w:val="1"/>
        <w:keepNext w:val="0"/>
        <w:widowControl w:val="0"/>
        <w:shd w:val="clear" w:color="auto" w:fill="FFFFFF"/>
        <w:spacing w:before="60"/>
        <w:jc w:val="both"/>
        <w:rPr>
          <w:b w:val="0"/>
          <w:kern w:val="0"/>
          <w:sz w:val="18"/>
          <w:szCs w:val="18"/>
        </w:rPr>
      </w:pPr>
      <w:r w:rsidRPr="001A1AA1">
        <w:rPr>
          <w:b w:val="0"/>
          <w:kern w:val="0"/>
          <w:sz w:val="18"/>
          <w:szCs w:val="18"/>
        </w:rPr>
        <w:t>Monetary assets from the day-to-day operation were the main source of the Company liquidity in 2012. The Company believes that capital expenses will constitute essential appropriation of financial resources within the next few years.</w:t>
      </w:r>
    </w:p>
    <w:p w14:paraId="65D7E749" w14:textId="77777777" w:rsidR="005E2910" w:rsidRPr="001A1AA1" w:rsidRDefault="005E2910" w:rsidP="00DF7B5B">
      <w:pPr>
        <w:pStyle w:val="1"/>
        <w:keepNext w:val="0"/>
        <w:widowControl w:val="0"/>
        <w:shd w:val="clear" w:color="auto" w:fill="FFFFFF"/>
        <w:spacing w:before="60"/>
        <w:jc w:val="both"/>
        <w:rPr>
          <w:b w:val="0"/>
          <w:kern w:val="0"/>
          <w:sz w:val="18"/>
          <w:szCs w:val="18"/>
        </w:rPr>
      </w:pPr>
    </w:p>
    <w:p w14:paraId="65D7E74A" w14:textId="77777777" w:rsidR="005E2910" w:rsidRPr="001A1AA1" w:rsidRDefault="005E2910" w:rsidP="00DF7B5B">
      <w:pPr>
        <w:pStyle w:val="1"/>
        <w:keepNext w:val="0"/>
        <w:widowControl w:val="0"/>
        <w:shd w:val="clear" w:color="auto" w:fill="FFFFFF"/>
        <w:spacing w:before="60"/>
        <w:jc w:val="both"/>
        <w:rPr>
          <w:b w:val="0"/>
          <w:kern w:val="0"/>
          <w:sz w:val="18"/>
          <w:szCs w:val="18"/>
        </w:rPr>
      </w:pPr>
      <w:r w:rsidRPr="001A1AA1">
        <w:rPr>
          <w:b w:val="0"/>
          <w:kern w:val="0"/>
          <w:sz w:val="18"/>
          <w:szCs w:val="18"/>
        </w:rPr>
        <w:t>This is chiefly relevant for generation of electric and heat power and construction of new generating facilities and modernization of the existing generating facilities in the context of the approved Investment program.  Implementation of the Investment program is planned using own funds.</w:t>
      </w:r>
    </w:p>
    <w:p w14:paraId="65D7E74B" w14:textId="77777777" w:rsidR="005E2910" w:rsidRPr="001A1AA1" w:rsidRDefault="005E2910" w:rsidP="00DF7B5B">
      <w:pPr>
        <w:pStyle w:val="1"/>
        <w:keepNext w:val="0"/>
        <w:widowControl w:val="0"/>
        <w:shd w:val="clear" w:color="auto" w:fill="FFFFFF"/>
        <w:spacing w:before="60"/>
        <w:rPr>
          <w:kern w:val="0"/>
          <w:sz w:val="18"/>
          <w:szCs w:val="18"/>
        </w:rPr>
      </w:pPr>
    </w:p>
    <w:p w14:paraId="65D7E74C" w14:textId="77777777" w:rsidR="004524A3" w:rsidRPr="001A1AA1" w:rsidRDefault="00AD2DE5" w:rsidP="00DF7B5B">
      <w:pPr>
        <w:pStyle w:val="4"/>
        <w:keepNext w:val="0"/>
        <w:widowControl w:val="0"/>
        <w:rPr>
          <w:color w:val="FF0000"/>
        </w:rPr>
      </w:pPr>
      <w:r w:rsidRPr="001A1AA1">
        <w:rPr>
          <w:color w:val="FF0000"/>
        </w:rPr>
        <w:t>9. INVESTMENT PROGRAM</w:t>
      </w:r>
      <w:bookmarkEnd w:id="11"/>
    </w:p>
    <w:p w14:paraId="65D7E74D" w14:textId="77777777" w:rsidR="00896E9D" w:rsidRPr="001A1AA1" w:rsidRDefault="00896E9D" w:rsidP="00DF7B5B">
      <w:pPr>
        <w:widowControl w:val="0"/>
        <w:jc w:val="both"/>
        <w:rPr>
          <w:rFonts w:ascii="Verdana" w:hAnsi="Verdana" w:cs="HeliosLight"/>
          <w:color w:val="000000"/>
          <w:sz w:val="18"/>
          <w:szCs w:val="18"/>
        </w:rPr>
      </w:pPr>
    </w:p>
    <w:p w14:paraId="65D7E74E" w14:textId="77777777" w:rsidR="00625D09" w:rsidRPr="001A1AA1" w:rsidRDefault="00625D09" w:rsidP="00DF7B5B">
      <w:pPr>
        <w:widowControl w:val="0"/>
        <w:jc w:val="both"/>
        <w:rPr>
          <w:rFonts w:ascii="Verdana" w:hAnsi="Verdana" w:cs="HeliosLight"/>
          <w:color w:val="000000"/>
          <w:sz w:val="18"/>
          <w:szCs w:val="18"/>
        </w:rPr>
      </w:pPr>
      <w:r w:rsidRPr="001A1AA1">
        <w:rPr>
          <w:rFonts w:ascii="Verdana" w:hAnsi="Verdana" w:cs="HeliosLight"/>
          <w:color w:val="000000"/>
          <w:sz w:val="18"/>
          <w:szCs w:val="18"/>
        </w:rPr>
        <w:t xml:space="preserve">Basic purpose of E.ON Russia’s investment activities is implementation of investment projects proceeding from their economic feasibility. These projects are aimed at ensuring the Company's competitive growth and improvement of equipment operational reliability. </w:t>
      </w:r>
    </w:p>
    <w:p w14:paraId="65D7E74F" w14:textId="77777777" w:rsidR="00625D09" w:rsidRPr="001A1AA1" w:rsidRDefault="00625D09" w:rsidP="00DF7B5B">
      <w:pPr>
        <w:widowControl w:val="0"/>
        <w:jc w:val="both"/>
        <w:rPr>
          <w:rFonts w:ascii="Verdana" w:hAnsi="Verdana" w:cs="HeliosLight"/>
          <w:color w:val="000000"/>
          <w:sz w:val="18"/>
          <w:szCs w:val="18"/>
        </w:rPr>
      </w:pPr>
    </w:p>
    <w:p w14:paraId="65D7E750" w14:textId="77777777" w:rsidR="00625D09" w:rsidRPr="001A1AA1" w:rsidRDefault="00625D09" w:rsidP="00DF7B5B">
      <w:pPr>
        <w:widowControl w:val="0"/>
        <w:jc w:val="both"/>
        <w:rPr>
          <w:rFonts w:ascii="Verdana" w:hAnsi="Verdana" w:cs="HeliosLight"/>
          <w:color w:val="000000"/>
          <w:sz w:val="18"/>
          <w:szCs w:val="18"/>
        </w:rPr>
      </w:pPr>
      <w:r w:rsidRPr="001A1AA1">
        <w:rPr>
          <w:rFonts w:ascii="Verdana" w:hAnsi="Verdana" w:cs="HeliosLight"/>
          <w:color w:val="000000"/>
          <w:sz w:val="18"/>
          <w:szCs w:val="18"/>
        </w:rPr>
        <w:t>Investment activities of E.ON Russia are effected in three main lines:</w:t>
      </w:r>
    </w:p>
    <w:p w14:paraId="65D7E751" w14:textId="77777777" w:rsidR="00625D09" w:rsidRPr="001A1AA1" w:rsidRDefault="00625D09" w:rsidP="00DF7B5B">
      <w:pPr>
        <w:widowControl w:val="0"/>
        <w:numPr>
          <w:ilvl w:val="0"/>
          <w:numId w:val="12"/>
        </w:numPr>
        <w:jc w:val="both"/>
        <w:rPr>
          <w:rFonts w:ascii="Verdana" w:hAnsi="Verdana" w:cs="HeliosLight"/>
          <w:color w:val="000000"/>
          <w:sz w:val="18"/>
          <w:szCs w:val="18"/>
        </w:rPr>
      </w:pPr>
      <w:r w:rsidRPr="001A1AA1">
        <w:rPr>
          <w:rFonts w:ascii="Verdana" w:hAnsi="Verdana" w:cs="HeliosLight"/>
          <w:color w:val="000000"/>
          <w:sz w:val="18"/>
          <w:szCs w:val="18"/>
        </w:rPr>
        <w:t xml:space="preserve">implementation of the Company’s priority investment projects; </w:t>
      </w:r>
    </w:p>
    <w:p w14:paraId="65D7E752" w14:textId="77777777" w:rsidR="00625D09" w:rsidRPr="001A1AA1" w:rsidRDefault="00625D09" w:rsidP="00DF7B5B">
      <w:pPr>
        <w:widowControl w:val="0"/>
        <w:numPr>
          <w:ilvl w:val="0"/>
          <w:numId w:val="12"/>
        </w:numPr>
        <w:jc w:val="both"/>
        <w:rPr>
          <w:rFonts w:ascii="Verdana" w:hAnsi="Verdana" w:cs="HeliosLight"/>
          <w:color w:val="000000"/>
          <w:sz w:val="18"/>
          <w:szCs w:val="18"/>
        </w:rPr>
      </w:pPr>
      <w:r w:rsidRPr="001A1AA1">
        <w:rPr>
          <w:rFonts w:ascii="Verdana" w:hAnsi="Verdana" w:cs="HeliosLight"/>
          <w:color w:val="000000"/>
          <w:sz w:val="18"/>
          <w:szCs w:val="18"/>
        </w:rPr>
        <w:t>technical refurbishment and reconstruction of the operating facilities;</w:t>
      </w:r>
    </w:p>
    <w:p w14:paraId="65D7E753" w14:textId="77777777" w:rsidR="00625D09" w:rsidRPr="001A1AA1" w:rsidRDefault="00625D09" w:rsidP="00DF7B5B">
      <w:pPr>
        <w:widowControl w:val="0"/>
        <w:numPr>
          <w:ilvl w:val="0"/>
          <w:numId w:val="12"/>
        </w:numPr>
        <w:jc w:val="both"/>
        <w:rPr>
          <w:rFonts w:ascii="Verdana" w:hAnsi="Verdana" w:cs="HeliosLight"/>
          <w:color w:val="000000"/>
          <w:sz w:val="18"/>
          <w:szCs w:val="18"/>
        </w:rPr>
      </w:pPr>
      <w:r w:rsidRPr="001A1AA1">
        <w:rPr>
          <w:rFonts w:ascii="Verdana" w:hAnsi="Verdana" w:cs="HeliosLight"/>
          <w:color w:val="000000"/>
          <w:sz w:val="18"/>
          <w:szCs w:val="18"/>
        </w:rPr>
        <w:t>acquisition of fixed assets;</w:t>
      </w:r>
    </w:p>
    <w:p w14:paraId="65D7E754" w14:textId="77777777" w:rsidR="00625D09" w:rsidRPr="001A1AA1" w:rsidRDefault="00625D09" w:rsidP="00DF7B5B">
      <w:pPr>
        <w:widowControl w:val="0"/>
        <w:jc w:val="both"/>
        <w:rPr>
          <w:rFonts w:ascii="Verdana" w:hAnsi="Verdana" w:cs="HeliosLight"/>
          <w:color w:val="000000"/>
          <w:sz w:val="18"/>
          <w:szCs w:val="18"/>
        </w:rPr>
      </w:pPr>
    </w:p>
    <w:p w14:paraId="65D7E755" w14:textId="77777777" w:rsidR="00625D09" w:rsidRPr="001A1AA1" w:rsidRDefault="00625D09" w:rsidP="00DF7B5B">
      <w:pPr>
        <w:widowControl w:val="0"/>
        <w:jc w:val="both"/>
        <w:rPr>
          <w:rFonts w:ascii="Verdana" w:hAnsi="Verdana" w:cs="HeliosLight"/>
          <w:color w:val="000000"/>
          <w:sz w:val="18"/>
          <w:szCs w:val="18"/>
        </w:rPr>
      </w:pPr>
      <w:r w:rsidRPr="001A1AA1">
        <w:rPr>
          <w:rFonts w:ascii="Verdana" w:hAnsi="Verdana" w:cs="HeliosLight"/>
          <w:color w:val="000000"/>
          <w:sz w:val="18"/>
          <w:szCs w:val="18"/>
        </w:rPr>
        <w:t>and  is aimed at solving the following tasks:</w:t>
      </w:r>
    </w:p>
    <w:p w14:paraId="65D7E756" w14:textId="77777777" w:rsidR="00625D09" w:rsidRPr="001A1AA1" w:rsidRDefault="00625D09" w:rsidP="00DF7B5B">
      <w:pPr>
        <w:widowControl w:val="0"/>
        <w:numPr>
          <w:ilvl w:val="0"/>
          <w:numId w:val="11"/>
        </w:numPr>
        <w:jc w:val="both"/>
        <w:rPr>
          <w:rFonts w:ascii="Verdana" w:hAnsi="Verdana" w:cs="HeliosLight"/>
          <w:color w:val="000000"/>
          <w:sz w:val="18"/>
          <w:szCs w:val="18"/>
        </w:rPr>
      </w:pPr>
      <w:r w:rsidRPr="001A1AA1">
        <w:rPr>
          <w:rFonts w:ascii="Verdana" w:hAnsi="Verdana" w:cs="HeliosLight"/>
          <w:color w:val="000000"/>
          <w:sz w:val="18"/>
          <w:szCs w:val="18"/>
        </w:rPr>
        <w:t>construction of new efficient generating facilities;</w:t>
      </w:r>
    </w:p>
    <w:p w14:paraId="65D7E757" w14:textId="77777777" w:rsidR="00625D09" w:rsidRPr="001A1AA1" w:rsidRDefault="00625D09" w:rsidP="00DF7B5B">
      <w:pPr>
        <w:widowControl w:val="0"/>
        <w:numPr>
          <w:ilvl w:val="0"/>
          <w:numId w:val="11"/>
        </w:numPr>
        <w:jc w:val="both"/>
        <w:rPr>
          <w:rFonts w:ascii="Verdana" w:hAnsi="Verdana" w:cs="HeliosLight"/>
          <w:color w:val="000000"/>
          <w:sz w:val="18"/>
          <w:szCs w:val="18"/>
        </w:rPr>
      </w:pPr>
      <w:r w:rsidRPr="001A1AA1">
        <w:rPr>
          <w:rFonts w:ascii="Verdana" w:hAnsi="Verdana" w:cs="HeliosLight"/>
          <w:color w:val="000000"/>
          <w:sz w:val="18"/>
          <w:szCs w:val="18"/>
        </w:rPr>
        <w:t>modernization of equipment with enhancement of capacity and efficiency;</w:t>
      </w:r>
    </w:p>
    <w:p w14:paraId="65D7E758" w14:textId="77777777" w:rsidR="00625D09" w:rsidRPr="001A1AA1" w:rsidRDefault="00625D09" w:rsidP="00DF7B5B">
      <w:pPr>
        <w:widowControl w:val="0"/>
        <w:numPr>
          <w:ilvl w:val="0"/>
          <w:numId w:val="11"/>
        </w:numPr>
        <w:jc w:val="both"/>
        <w:rPr>
          <w:rFonts w:ascii="Verdana" w:hAnsi="Verdana" w:cs="HeliosLight"/>
          <w:color w:val="000000"/>
          <w:sz w:val="18"/>
          <w:szCs w:val="18"/>
        </w:rPr>
      </w:pPr>
      <w:r w:rsidRPr="001A1AA1">
        <w:rPr>
          <w:rFonts w:ascii="Verdana" w:hAnsi="Verdana" w:cs="HeliosLight"/>
          <w:color w:val="000000"/>
          <w:sz w:val="18"/>
          <w:szCs w:val="18"/>
        </w:rPr>
        <w:t>replacement of the overaged equipment;</w:t>
      </w:r>
    </w:p>
    <w:p w14:paraId="65D7E759" w14:textId="77777777" w:rsidR="00625D09" w:rsidRPr="001A1AA1" w:rsidRDefault="00625D09" w:rsidP="00DF7B5B">
      <w:pPr>
        <w:widowControl w:val="0"/>
        <w:numPr>
          <w:ilvl w:val="0"/>
          <w:numId w:val="11"/>
        </w:numPr>
        <w:jc w:val="both"/>
        <w:rPr>
          <w:rFonts w:ascii="Verdana" w:hAnsi="Verdana" w:cs="HeliosLight"/>
          <w:color w:val="000000"/>
          <w:sz w:val="18"/>
          <w:szCs w:val="18"/>
        </w:rPr>
      </w:pPr>
      <w:r w:rsidRPr="001A1AA1">
        <w:rPr>
          <w:rFonts w:ascii="Verdana" w:hAnsi="Verdana" w:cs="HeliosLight"/>
          <w:color w:val="000000"/>
          <w:sz w:val="18"/>
          <w:szCs w:val="18"/>
        </w:rPr>
        <w:t>enhancement of reliability and efficiency of operating facilities;</w:t>
      </w:r>
    </w:p>
    <w:p w14:paraId="65D7E75A" w14:textId="77777777" w:rsidR="00625D09" w:rsidRPr="001A1AA1" w:rsidRDefault="00625D09" w:rsidP="00DF7B5B">
      <w:pPr>
        <w:widowControl w:val="0"/>
        <w:numPr>
          <w:ilvl w:val="0"/>
          <w:numId w:val="11"/>
        </w:numPr>
        <w:jc w:val="both"/>
        <w:rPr>
          <w:rFonts w:ascii="Verdana" w:hAnsi="Verdana" w:cs="HeliosLight"/>
          <w:color w:val="000000"/>
          <w:sz w:val="18"/>
          <w:szCs w:val="18"/>
        </w:rPr>
      </w:pPr>
      <w:r w:rsidRPr="001A1AA1">
        <w:rPr>
          <w:rFonts w:ascii="Verdana" w:hAnsi="Verdana" w:cs="HeliosLight"/>
          <w:color w:val="000000"/>
          <w:sz w:val="18"/>
          <w:szCs w:val="18"/>
        </w:rPr>
        <w:t>implementation of the Health and Safety policy;</w:t>
      </w:r>
    </w:p>
    <w:p w14:paraId="65D7E75B" w14:textId="77777777" w:rsidR="00625D09" w:rsidRPr="001A1AA1" w:rsidRDefault="00625D09" w:rsidP="00DF7B5B">
      <w:pPr>
        <w:widowControl w:val="0"/>
        <w:numPr>
          <w:ilvl w:val="0"/>
          <w:numId w:val="11"/>
        </w:numPr>
        <w:jc w:val="both"/>
        <w:rPr>
          <w:rFonts w:ascii="Verdana" w:hAnsi="Verdana" w:cs="HeliosLight"/>
          <w:color w:val="000000"/>
          <w:sz w:val="18"/>
          <w:szCs w:val="18"/>
        </w:rPr>
      </w:pPr>
      <w:r w:rsidRPr="001A1AA1">
        <w:rPr>
          <w:rFonts w:ascii="Verdana" w:hAnsi="Verdana" w:cs="HeliosLight"/>
          <w:color w:val="000000"/>
          <w:sz w:val="18"/>
          <w:szCs w:val="18"/>
        </w:rPr>
        <w:t>implementation of ecological projects;</w:t>
      </w:r>
    </w:p>
    <w:p w14:paraId="65D7E75C" w14:textId="77777777" w:rsidR="00625D09" w:rsidRPr="001A1AA1" w:rsidRDefault="00625D09" w:rsidP="00DF7B5B">
      <w:pPr>
        <w:widowControl w:val="0"/>
        <w:numPr>
          <w:ilvl w:val="0"/>
          <w:numId w:val="11"/>
        </w:numPr>
        <w:jc w:val="both"/>
        <w:rPr>
          <w:rFonts w:ascii="Verdana" w:hAnsi="Verdana" w:cs="HeliosLight"/>
          <w:color w:val="000000"/>
          <w:sz w:val="18"/>
          <w:szCs w:val="18"/>
        </w:rPr>
      </w:pPr>
      <w:r w:rsidRPr="001A1AA1">
        <w:rPr>
          <w:rFonts w:ascii="Verdana" w:hAnsi="Verdana" w:cs="HeliosLight"/>
          <w:color w:val="000000"/>
          <w:sz w:val="18"/>
          <w:szCs w:val="18"/>
        </w:rPr>
        <w:t>IT systems modernization.</w:t>
      </w:r>
    </w:p>
    <w:p w14:paraId="65D7E75D" w14:textId="77777777" w:rsidR="000A013D" w:rsidRPr="001A1AA1" w:rsidRDefault="000A013D" w:rsidP="00DF7B5B">
      <w:pPr>
        <w:widowControl w:val="0"/>
        <w:ind w:left="720"/>
        <w:jc w:val="both"/>
        <w:rPr>
          <w:rFonts w:ascii="Verdana" w:hAnsi="Verdana" w:cs="HeliosLight"/>
          <w:color w:val="000000"/>
          <w:sz w:val="18"/>
          <w:szCs w:val="18"/>
        </w:rPr>
      </w:pPr>
    </w:p>
    <w:p w14:paraId="65D7E75E" w14:textId="77777777" w:rsidR="000A013D" w:rsidRPr="001A1AA1" w:rsidRDefault="000A013D" w:rsidP="00DF7B5B">
      <w:pPr>
        <w:widowControl w:val="0"/>
        <w:ind w:left="720"/>
        <w:jc w:val="both"/>
        <w:rPr>
          <w:rFonts w:ascii="Verdana" w:hAnsi="Verdana" w:cs="HeliosLight"/>
          <w:color w:val="000000"/>
          <w:sz w:val="18"/>
          <w:szCs w:val="18"/>
        </w:rPr>
      </w:pPr>
    </w:p>
    <w:p w14:paraId="65D7E75F" w14:textId="77777777" w:rsidR="00AE10AC" w:rsidRPr="001A1AA1" w:rsidRDefault="00AE10AC" w:rsidP="00DF7B5B">
      <w:pPr>
        <w:widowControl w:val="0"/>
        <w:jc w:val="both"/>
        <w:rPr>
          <w:rFonts w:ascii="Verdana" w:hAnsi="Verdana" w:cs="HeliosLight"/>
          <w:color w:val="000000"/>
          <w:sz w:val="18"/>
          <w:szCs w:val="18"/>
        </w:rPr>
      </w:pPr>
    </w:p>
    <w:p w14:paraId="65D7E760" w14:textId="77777777" w:rsidR="0068458B" w:rsidRPr="001A1AA1" w:rsidRDefault="0068458B" w:rsidP="00DF7B5B">
      <w:pPr>
        <w:widowControl w:val="0"/>
        <w:shd w:val="clear" w:color="auto" w:fill="F2F2F2"/>
        <w:autoSpaceDE w:val="0"/>
        <w:autoSpaceDN w:val="0"/>
        <w:adjustRightInd w:val="0"/>
        <w:jc w:val="both"/>
        <w:rPr>
          <w:rFonts w:ascii="Verdana" w:hAnsi="Verdana"/>
          <w:b/>
          <w:sz w:val="20"/>
          <w:szCs w:val="20"/>
        </w:rPr>
      </w:pPr>
      <w:r w:rsidRPr="001A1AA1">
        <w:rPr>
          <w:rFonts w:ascii="Verdana" w:hAnsi="Verdana"/>
          <w:b/>
          <w:sz w:val="20"/>
          <w:szCs w:val="20"/>
        </w:rPr>
        <w:t xml:space="preserve">9.1. Priority Investment Projects </w:t>
      </w:r>
    </w:p>
    <w:p w14:paraId="65D7E761" w14:textId="77777777" w:rsidR="0068458B" w:rsidRPr="001A1AA1" w:rsidRDefault="0068458B" w:rsidP="00DF7B5B">
      <w:pPr>
        <w:widowControl w:val="0"/>
        <w:jc w:val="both"/>
        <w:rPr>
          <w:rFonts w:ascii="Verdana" w:hAnsi="Verdana" w:cs="HeliosLight"/>
          <w:color w:val="000000"/>
          <w:sz w:val="18"/>
          <w:szCs w:val="18"/>
        </w:rPr>
      </w:pPr>
    </w:p>
    <w:p w14:paraId="65D7E762" w14:textId="77777777" w:rsidR="00335254" w:rsidRPr="001A1AA1" w:rsidRDefault="00335254" w:rsidP="00DF7B5B">
      <w:pPr>
        <w:widowControl w:val="0"/>
        <w:jc w:val="both"/>
        <w:rPr>
          <w:rFonts w:ascii="Verdana" w:hAnsi="Verdana"/>
          <w:sz w:val="18"/>
          <w:szCs w:val="18"/>
        </w:rPr>
      </w:pPr>
      <w:r w:rsidRPr="001A1AA1">
        <w:rPr>
          <w:rFonts w:ascii="Verdana" w:hAnsi="Verdana"/>
          <w:sz w:val="18"/>
          <w:szCs w:val="18"/>
        </w:rPr>
        <w:t xml:space="preserve">In 2012 main efforts of the Company were aimed at the investment project implementation - construction of 800 MW STU coal unit at Berezovskaya GRES. This final project of the large-scale investment program of the </w:t>
      </w:r>
      <w:r w:rsidR="00564B9C" w:rsidRPr="001A1AA1">
        <w:rPr>
          <w:rFonts w:ascii="Verdana" w:hAnsi="Verdana"/>
          <w:sz w:val="18"/>
          <w:szCs w:val="18"/>
        </w:rPr>
        <w:t>Company</w:t>
      </w:r>
      <w:r w:rsidRPr="001A1AA1">
        <w:rPr>
          <w:rFonts w:ascii="Verdana" w:hAnsi="Verdana"/>
          <w:sz w:val="18"/>
          <w:szCs w:val="18"/>
        </w:rPr>
        <w:t xml:space="preserve"> that provides for commissioning of 2,400 MW in total of new generation capacities.</w:t>
      </w:r>
    </w:p>
    <w:p w14:paraId="65D7E763" w14:textId="77777777" w:rsidR="00335254" w:rsidRPr="001A1AA1" w:rsidRDefault="00335254" w:rsidP="00DF7B5B">
      <w:pPr>
        <w:widowControl w:val="0"/>
        <w:jc w:val="both"/>
        <w:rPr>
          <w:rFonts w:ascii="Verdana" w:hAnsi="Verdana"/>
          <w:sz w:val="18"/>
          <w:szCs w:val="18"/>
        </w:rPr>
      </w:pPr>
    </w:p>
    <w:p w14:paraId="65D7E764" w14:textId="77777777" w:rsidR="00335254" w:rsidRPr="001A1AA1" w:rsidRDefault="00335254" w:rsidP="00DF7B5B">
      <w:pPr>
        <w:widowControl w:val="0"/>
        <w:jc w:val="both"/>
        <w:rPr>
          <w:rFonts w:ascii="Verdana" w:hAnsi="Verdana"/>
          <w:sz w:val="18"/>
          <w:szCs w:val="18"/>
        </w:rPr>
      </w:pPr>
      <w:r w:rsidRPr="001A1AA1">
        <w:rPr>
          <w:rFonts w:ascii="Verdana" w:hAnsi="Verdana"/>
          <w:sz w:val="18"/>
          <w:szCs w:val="18"/>
        </w:rPr>
        <w:t xml:space="preserve">The project of construction of unit No. 3 of Berezovskaya GRES is one of the largest investment projects in the electric power industry of Russia and is aimed at meeting the expected capacities deficit in the energy zone of Siberia in general and in the Krasnoyarsk Territory in particular, and creation of the required reserve of efficient heat generating capacities. </w:t>
      </w:r>
    </w:p>
    <w:p w14:paraId="65D7E765" w14:textId="77777777" w:rsidR="00335254" w:rsidRPr="001A1AA1" w:rsidRDefault="00335254" w:rsidP="00DF7B5B">
      <w:pPr>
        <w:widowControl w:val="0"/>
        <w:jc w:val="both"/>
        <w:rPr>
          <w:rFonts w:ascii="Verdana" w:hAnsi="Verdana"/>
          <w:sz w:val="18"/>
          <w:szCs w:val="18"/>
        </w:rPr>
      </w:pPr>
    </w:p>
    <w:p w14:paraId="65D7E766" w14:textId="77777777" w:rsidR="00335254" w:rsidRPr="001A1AA1" w:rsidRDefault="00335254" w:rsidP="00DF7B5B">
      <w:pPr>
        <w:widowControl w:val="0"/>
        <w:jc w:val="both"/>
        <w:rPr>
          <w:rFonts w:ascii="Verdana" w:hAnsi="Verdana"/>
          <w:sz w:val="18"/>
          <w:szCs w:val="18"/>
        </w:rPr>
      </w:pPr>
    </w:p>
    <w:p w14:paraId="65D7E767" w14:textId="77777777" w:rsidR="00335254" w:rsidRPr="001A1AA1" w:rsidRDefault="00335254" w:rsidP="00DF7B5B">
      <w:pPr>
        <w:widowControl w:val="0"/>
        <w:jc w:val="both"/>
        <w:rPr>
          <w:rFonts w:ascii="Verdana" w:hAnsi="Verdana"/>
          <w:sz w:val="18"/>
          <w:szCs w:val="18"/>
        </w:rPr>
      </w:pPr>
      <w:r w:rsidRPr="001A1AA1">
        <w:rPr>
          <w:rFonts w:ascii="Verdana" w:hAnsi="Verdana"/>
          <w:sz w:val="18"/>
          <w:szCs w:val="18"/>
        </w:rPr>
        <w:t xml:space="preserve">The General Contractor Agreement (EPC-Contract) for construction of unit No.3 of Berezovskaya GRES on a turn-key basis with Energoproject CJSC was signed on May 17, 2011. The project is implemented by E.ON Russia jointly with E.ON New Build &amp; Technology. </w:t>
      </w:r>
    </w:p>
    <w:p w14:paraId="65D7E768" w14:textId="77777777" w:rsidR="00335254" w:rsidRPr="001A1AA1" w:rsidRDefault="00335254" w:rsidP="00DF7B5B">
      <w:pPr>
        <w:widowControl w:val="0"/>
        <w:jc w:val="both"/>
        <w:rPr>
          <w:rFonts w:ascii="Verdana" w:hAnsi="Verdana"/>
          <w:sz w:val="18"/>
          <w:szCs w:val="18"/>
        </w:rPr>
      </w:pPr>
    </w:p>
    <w:p w14:paraId="65D7E769" w14:textId="77777777" w:rsidR="00335254" w:rsidRPr="001A1AA1" w:rsidRDefault="00335254" w:rsidP="00DF7B5B">
      <w:pPr>
        <w:widowControl w:val="0"/>
        <w:jc w:val="both"/>
        <w:rPr>
          <w:rFonts w:ascii="Verdana" w:hAnsi="Verdana"/>
          <w:sz w:val="18"/>
          <w:szCs w:val="18"/>
        </w:rPr>
      </w:pPr>
      <w:r w:rsidRPr="001A1AA1">
        <w:rPr>
          <w:rFonts w:ascii="Verdana" w:hAnsi="Verdana"/>
          <w:sz w:val="18"/>
          <w:szCs w:val="18"/>
        </w:rPr>
        <w:t xml:space="preserve">In the course of this investment project implementation great attention was paid to the issues of labor safety. In 2012 all the works on the project infrastructure building and ensurance of safe working </w:t>
      </w:r>
      <w:r w:rsidRPr="001A1AA1">
        <w:rPr>
          <w:rFonts w:ascii="Verdana" w:hAnsi="Verdana"/>
          <w:sz w:val="18"/>
          <w:szCs w:val="18"/>
        </w:rPr>
        <w:lastRenderedPageBreak/>
        <w:t xml:space="preserve">conditions were completed in full. In particular, all the required infrastructure for the employees engaged to live was constructed: a construction camp was </w:t>
      </w:r>
      <w:r w:rsidR="00895A53" w:rsidRPr="001A1AA1">
        <w:rPr>
          <w:rFonts w:ascii="Verdana" w:hAnsi="Verdana"/>
          <w:sz w:val="18"/>
          <w:szCs w:val="18"/>
        </w:rPr>
        <w:t>built</w:t>
      </w:r>
      <w:r w:rsidRPr="001A1AA1">
        <w:rPr>
          <w:rFonts w:ascii="Verdana" w:hAnsi="Verdana"/>
          <w:sz w:val="18"/>
          <w:szCs w:val="18"/>
        </w:rPr>
        <w:t xml:space="preserve"> in the site territory.</w:t>
      </w:r>
    </w:p>
    <w:p w14:paraId="65D7E76A" w14:textId="77777777" w:rsidR="00335254" w:rsidRPr="001A1AA1" w:rsidRDefault="00335254" w:rsidP="00DF7B5B">
      <w:pPr>
        <w:widowControl w:val="0"/>
        <w:jc w:val="both"/>
        <w:rPr>
          <w:rFonts w:ascii="Verdana" w:hAnsi="Verdana"/>
          <w:sz w:val="18"/>
          <w:szCs w:val="18"/>
        </w:rPr>
      </w:pPr>
    </w:p>
    <w:p w14:paraId="65D7E76B" w14:textId="77777777" w:rsidR="00335254" w:rsidRPr="001A1AA1" w:rsidRDefault="00335254" w:rsidP="00DF7B5B">
      <w:pPr>
        <w:widowControl w:val="0"/>
        <w:jc w:val="both"/>
        <w:rPr>
          <w:rFonts w:ascii="Verdana" w:hAnsi="Verdana"/>
          <w:sz w:val="18"/>
          <w:szCs w:val="18"/>
        </w:rPr>
      </w:pPr>
      <w:r w:rsidRPr="001A1AA1">
        <w:rPr>
          <w:rFonts w:ascii="Verdana" w:hAnsi="Verdana"/>
          <w:sz w:val="18"/>
          <w:szCs w:val="18"/>
        </w:rPr>
        <w:t>Great attention was paid to the environmental issues as well. Thus within the project implementation of construction of unit No.3 at Berezovskaya GRES it is planned to switch the plant to the new, state-of-the-art and environmentally friendly technology of ash and sludge wastes removal and storage.  The power plant is operated</w:t>
      </w:r>
      <w:r w:rsidR="00540609" w:rsidRPr="001A1AA1">
        <w:rPr>
          <w:rFonts w:ascii="Verdana" w:hAnsi="Verdana"/>
          <w:sz w:val="18"/>
          <w:szCs w:val="18"/>
        </w:rPr>
        <w:t xml:space="preserve"> using lignites of the Berezovsko</w:t>
      </w:r>
      <w:r w:rsidR="00895A53">
        <w:rPr>
          <w:rFonts w:ascii="Verdana" w:hAnsi="Verdana"/>
          <w:sz w:val="18"/>
          <w:szCs w:val="18"/>
        </w:rPr>
        <w:t>y</w:t>
      </w:r>
      <w:r w:rsidR="00540609" w:rsidRPr="001A1AA1">
        <w:rPr>
          <w:rFonts w:ascii="Verdana" w:hAnsi="Verdana"/>
          <w:sz w:val="18"/>
          <w:szCs w:val="18"/>
        </w:rPr>
        <w:t>e deposit.</w:t>
      </w:r>
      <w:r w:rsidRPr="001A1AA1">
        <w:rPr>
          <w:rFonts w:ascii="Verdana" w:hAnsi="Verdana"/>
          <w:sz w:val="18"/>
          <w:szCs w:val="18"/>
        </w:rPr>
        <w:t xml:space="preserve"> About 7 million tons of coal is combusted a year. Initially at the plant there was designed an ash and sludge removal system conventional for Russian coal-fired power plants (and is operated now): wet closed-circuit. But technologies are developing and for example in Europe almost all coal-fired power plants have switched to dry ash and sludge removal. It significantly reduces impact of the ash disposal area on the environment and provides an opportunity to further process ash and sludge for example for fertilizers and construction materials manufacture, for use in metallurgy. </w:t>
      </w:r>
    </w:p>
    <w:p w14:paraId="65D7E76C" w14:textId="77777777" w:rsidR="00335254" w:rsidRPr="001A1AA1" w:rsidRDefault="00335254" w:rsidP="00DF7B5B">
      <w:pPr>
        <w:widowControl w:val="0"/>
        <w:jc w:val="both"/>
        <w:rPr>
          <w:rFonts w:ascii="Verdana" w:hAnsi="Verdana"/>
          <w:sz w:val="18"/>
          <w:szCs w:val="18"/>
        </w:rPr>
      </w:pPr>
    </w:p>
    <w:p w14:paraId="65D7E76D" w14:textId="77777777" w:rsidR="00335254" w:rsidRPr="001A1AA1" w:rsidRDefault="00335254" w:rsidP="00DF7B5B">
      <w:pPr>
        <w:widowControl w:val="0"/>
        <w:jc w:val="both"/>
        <w:rPr>
          <w:rFonts w:ascii="Verdana" w:hAnsi="Verdana"/>
          <w:sz w:val="18"/>
          <w:szCs w:val="18"/>
        </w:rPr>
      </w:pPr>
      <w:r w:rsidRPr="001A1AA1">
        <w:rPr>
          <w:rFonts w:ascii="Verdana" w:hAnsi="Verdana"/>
          <w:sz w:val="18"/>
          <w:szCs w:val="18"/>
        </w:rPr>
        <w:t>For timely successful implementation of the investment project leading Russian and foreign construction and installation companies are engaged. At present more than two and a half thousand people work at the construction site, all key construction and installation works are deployed.</w:t>
      </w:r>
    </w:p>
    <w:p w14:paraId="65D7E76E" w14:textId="77777777" w:rsidR="00335254" w:rsidRPr="001A1AA1" w:rsidRDefault="00335254" w:rsidP="00DF7B5B">
      <w:pPr>
        <w:widowControl w:val="0"/>
        <w:jc w:val="both"/>
        <w:rPr>
          <w:rFonts w:ascii="Verdana" w:hAnsi="Verdana"/>
          <w:sz w:val="18"/>
          <w:szCs w:val="18"/>
          <w:u w:val="single"/>
        </w:rPr>
      </w:pPr>
    </w:p>
    <w:p w14:paraId="65D7E76F" w14:textId="77777777" w:rsidR="00335254" w:rsidRPr="001A1AA1" w:rsidRDefault="00335254" w:rsidP="00DF7B5B">
      <w:pPr>
        <w:widowControl w:val="0"/>
        <w:jc w:val="both"/>
        <w:rPr>
          <w:rFonts w:ascii="Verdana" w:hAnsi="Verdana"/>
          <w:sz w:val="18"/>
          <w:szCs w:val="18"/>
          <w:u w:val="single"/>
        </w:rPr>
      </w:pPr>
      <w:r w:rsidRPr="001A1AA1">
        <w:rPr>
          <w:rFonts w:ascii="Verdana" w:hAnsi="Verdana"/>
          <w:sz w:val="18"/>
          <w:szCs w:val="18"/>
          <w:u w:val="single"/>
        </w:rPr>
        <w:t>Key events of 2012:</w:t>
      </w:r>
    </w:p>
    <w:p w14:paraId="65D7E770" w14:textId="77777777" w:rsidR="00335254" w:rsidRPr="001A1AA1" w:rsidRDefault="00335254" w:rsidP="00DF7B5B">
      <w:pPr>
        <w:widowControl w:val="0"/>
        <w:jc w:val="both"/>
        <w:rPr>
          <w:rFonts w:ascii="Verdana" w:hAnsi="Verdana"/>
          <w:sz w:val="18"/>
          <w:szCs w:val="18"/>
          <w:u w:val="single"/>
        </w:rPr>
      </w:pPr>
    </w:p>
    <w:p w14:paraId="65D7E771" w14:textId="77777777" w:rsidR="00335254" w:rsidRPr="001A1AA1" w:rsidRDefault="00335254" w:rsidP="00DF7B5B">
      <w:pPr>
        <w:widowControl w:val="0"/>
        <w:numPr>
          <w:ilvl w:val="0"/>
          <w:numId w:val="10"/>
        </w:numPr>
        <w:jc w:val="both"/>
        <w:rPr>
          <w:rFonts w:ascii="Verdana" w:hAnsi="Verdana"/>
          <w:sz w:val="18"/>
          <w:szCs w:val="18"/>
        </w:rPr>
      </w:pPr>
      <w:r w:rsidRPr="001A1AA1">
        <w:rPr>
          <w:rFonts w:ascii="Verdana" w:hAnsi="Verdana"/>
          <w:sz w:val="18"/>
          <w:szCs w:val="18"/>
        </w:rPr>
        <w:t>Positive opinions on the design documentation for construction of unit No.3 at Berezovskaya GRES and switching the plant to dry ash and sludge removal are obtained from FSI Glavgosexpertiza of Russia;</w:t>
      </w:r>
    </w:p>
    <w:p w14:paraId="65D7E772" w14:textId="77777777" w:rsidR="00335254" w:rsidRPr="001A1AA1" w:rsidRDefault="00335254" w:rsidP="00DF7B5B">
      <w:pPr>
        <w:widowControl w:val="0"/>
        <w:numPr>
          <w:ilvl w:val="0"/>
          <w:numId w:val="10"/>
        </w:numPr>
        <w:jc w:val="both"/>
        <w:rPr>
          <w:rFonts w:ascii="Verdana" w:hAnsi="Verdana"/>
          <w:sz w:val="18"/>
          <w:szCs w:val="18"/>
        </w:rPr>
      </w:pPr>
      <w:r w:rsidRPr="001A1AA1">
        <w:rPr>
          <w:rFonts w:ascii="Verdana" w:hAnsi="Verdana"/>
          <w:sz w:val="18"/>
          <w:szCs w:val="18"/>
        </w:rPr>
        <w:t>Dismantling of the main and auxiliary equipment foundations (transformers, draft mechanisms, ID fans, gas recirculating fans) is completed, new foundations are ready 80%;</w:t>
      </w:r>
    </w:p>
    <w:p w14:paraId="65D7E773" w14:textId="77777777" w:rsidR="00335254" w:rsidRPr="001A1AA1" w:rsidRDefault="00335254" w:rsidP="00DF7B5B">
      <w:pPr>
        <w:widowControl w:val="0"/>
        <w:numPr>
          <w:ilvl w:val="0"/>
          <w:numId w:val="10"/>
        </w:numPr>
        <w:jc w:val="both"/>
        <w:rPr>
          <w:rFonts w:ascii="Verdana" w:hAnsi="Verdana"/>
          <w:sz w:val="18"/>
          <w:szCs w:val="18"/>
        </w:rPr>
      </w:pPr>
      <w:r w:rsidRPr="001A1AA1">
        <w:rPr>
          <w:rFonts w:ascii="Verdana" w:hAnsi="Verdana"/>
          <w:sz w:val="18"/>
          <w:szCs w:val="18"/>
        </w:rPr>
        <w:t>Works on inventory and defectation of the earlier supplied equipment to the construction site are completed;</w:t>
      </w:r>
    </w:p>
    <w:p w14:paraId="65D7E774" w14:textId="77777777" w:rsidR="00335254" w:rsidRPr="001A1AA1" w:rsidRDefault="00335254" w:rsidP="00DF7B5B">
      <w:pPr>
        <w:widowControl w:val="0"/>
        <w:numPr>
          <w:ilvl w:val="0"/>
          <w:numId w:val="10"/>
        </w:numPr>
        <w:jc w:val="both"/>
        <w:rPr>
          <w:rFonts w:ascii="Verdana" w:hAnsi="Verdana"/>
          <w:sz w:val="18"/>
          <w:szCs w:val="18"/>
        </w:rPr>
      </w:pPr>
      <w:r w:rsidRPr="001A1AA1">
        <w:rPr>
          <w:rFonts w:ascii="Verdana" w:hAnsi="Verdana"/>
          <w:sz w:val="18"/>
          <w:szCs w:val="18"/>
        </w:rPr>
        <w:t>A contract is signed with Energoproject CJSC and ENKA for the boiler installation. In September ENKA started works on the boiler installation;</w:t>
      </w:r>
    </w:p>
    <w:p w14:paraId="65D7E775" w14:textId="77777777" w:rsidR="00335254" w:rsidRPr="001A1AA1" w:rsidRDefault="00335254" w:rsidP="00DF7B5B">
      <w:pPr>
        <w:widowControl w:val="0"/>
        <w:numPr>
          <w:ilvl w:val="0"/>
          <w:numId w:val="10"/>
        </w:numPr>
        <w:jc w:val="both"/>
        <w:rPr>
          <w:rFonts w:ascii="Verdana" w:hAnsi="Verdana"/>
          <w:sz w:val="18"/>
          <w:szCs w:val="18"/>
        </w:rPr>
      </w:pPr>
      <w:r w:rsidRPr="001A1AA1">
        <w:rPr>
          <w:rFonts w:ascii="Verdana" w:hAnsi="Verdana"/>
          <w:sz w:val="18"/>
          <w:szCs w:val="18"/>
        </w:rPr>
        <w:t>About 80% of equipment, which is required for the project implementation, is contracted;</w:t>
      </w:r>
    </w:p>
    <w:p w14:paraId="65D7E776" w14:textId="77777777" w:rsidR="00335254" w:rsidRPr="001A1AA1" w:rsidRDefault="00335254" w:rsidP="00DF7B5B">
      <w:pPr>
        <w:widowControl w:val="0"/>
        <w:numPr>
          <w:ilvl w:val="0"/>
          <w:numId w:val="10"/>
        </w:numPr>
        <w:tabs>
          <w:tab w:val="num" w:pos="720"/>
        </w:tabs>
        <w:jc w:val="both"/>
        <w:rPr>
          <w:rFonts w:ascii="Verdana" w:hAnsi="Verdana"/>
          <w:sz w:val="18"/>
          <w:szCs w:val="18"/>
        </w:rPr>
      </w:pPr>
      <w:r w:rsidRPr="001A1AA1">
        <w:rPr>
          <w:rFonts w:ascii="Verdana" w:hAnsi="Verdana"/>
          <w:sz w:val="18"/>
          <w:szCs w:val="18"/>
        </w:rPr>
        <w:t>The generator stator, auxiliary transformers, unit transformer are delivered to the site;</w:t>
      </w:r>
    </w:p>
    <w:p w14:paraId="65D7E777" w14:textId="77777777" w:rsidR="00335254" w:rsidRPr="001A1AA1" w:rsidRDefault="00335254" w:rsidP="00DF7B5B">
      <w:pPr>
        <w:widowControl w:val="0"/>
        <w:numPr>
          <w:ilvl w:val="0"/>
          <w:numId w:val="10"/>
        </w:numPr>
        <w:tabs>
          <w:tab w:val="num" w:pos="720"/>
        </w:tabs>
        <w:jc w:val="both"/>
        <w:rPr>
          <w:rFonts w:ascii="Verdana" w:hAnsi="Verdana"/>
          <w:sz w:val="18"/>
          <w:szCs w:val="18"/>
        </w:rPr>
      </w:pPr>
      <w:r w:rsidRPr="001A1AA1">
        <w:rPr>
          <w:rFonts w:ascii="Verdana" w:hAnsi="Verdana"/>
          <w:sz w:val="18"/>
          <w:szCs w:val="18"/>
        </w:rPr>
        <w:t xml:space="preserve">Foundation of the turbogenerator is transferred for the equipment installation; </w:t>
      </w:r>
    </w:p>
    <w:p w14:paraId="65D7E778" w14:textId="77777777" w:rsidR="00335254" w:rsidRPr="001A1AA1" w:rsidRDefault="00335254" w:rsidP="00DF7B5B">
      <w:pPr>
        <w:widowControl w:val="0"/>
        <w:numPr>
          <w:ilvl w:val="0"/>
          <w:numId w:val="10"/>
        </w:numPr>
        <w:jc w:val="both"/>
        <w:rPr>
          <w:rFonts w:ascii="Verdana" w:hAnsi="Verdana"/>
          <w:sz w:val="18"/>
          <w:szCs w:val="18"/>
        </w:rPr>
      </w:pPr>
      <w:r w:rsidRPr="001A1AA1">
        <w:rPr>
          <w:rFonts w:ascii="Verdana" w:hAnsi="Verdana"/>
          <w:sz w:val="18"/>
          <w:szCs w:val="18"/>
        </w:rPr>
        <w:t>Installation of metal structures of the turbine hall is completed, the turbine, high pressure and low pressure pipelines installation is commenced.</w:t>
      </w:r>
    </w:p>
    <w:p w14:paraId="65D7E779" w14:textId="77777777" w:rsidR="00335254" w:rsidRPr="001A1AA1" w:rsidRDefault="00335254" w:rsidP="00DF7B5B">
      <w:pPr>
        <w:widowControl w:val="0"/>
        <w:jc w:val="both"/>
        <w:rPr>
          <w:rFonts w:ascii="Verdana" w:hAnsi="Verdana"/>
          <w:sz w:val="18"/>
          <w:szCs w:val="18"/>
        </w:rPr>
      </w:pPr>
    </w:p>
    <w:p w14:paraId="65D7E77A" w14:textId="77777777" w:rsidR="00335254" w:rsidRPr="001A1AA1" w:rsidRDefault="00335254" w:rsidP="00DF7B5B">
      <w:pPr>
        <w:widowControl w:val="0"/>
        <w:jc w:val="both"/>
        <w:rPr>
          <w:rFonts w:ascii="Verdana" w:hAnsi="Verdana"/>
          <w:sz w:val="18"/>
          <w:szCs w:val="18"/>
        </w:rPr>
      </w:pPr>
      <w:r w:rsidRPr="001A1AA1">
        <w:rPr>
          <w:rFonts w:ascii="Verdana" w:hAnsi="Verdana"/>
          <w:sz w:val="18"/>
          <w:szCs w:val="18"/>
        </w:rPr>
        <w:t>Below are the data on financing and spending of capital investments under the project as of 2012 year end against similar data as of 2011 year end.</w:t>
      </w:r>
    </w:p>
    <w:p w14:paraId="65D7E77B" w14:textId="77777777" w:rsidR="00335254" w:rsidRPr="001A1AA1" w:rsidRDefault="00335254" w:rsidP="00DF7B5B">
      <w:pPr>
        <w:widowControl w:val="0"/>
        <w:jc w:val="both"/>
        <w:rPr>
          <w:rFonts w:ascii="Verdana" w:hAnsi="Verdana"/>
          <w:b/>
          <w:sz w:val="20"/>
          <w:szCs w:val="20"/>
        </w:rPr>
      </w:pPr>
    </w:p>
    <w:tbl>
      <w:tblPr>
        <w:tblW w:w="5000" w:type="pct"/>
        <w:tblCellSpacing w:w="7" w:type="dxa"/>
        <w:tblLayout w:type="fixed"/>
        <w:tblCellMar>
          <w:top w:w="75" w:type="dxa"/>
          <w:left w:w="75" w:type="dxa"/>
          <w:bottom w:w="75" w:type="dxa"/>
          <w:right w:w="75" w:type="dxa"/>
        </w:tblCellMar>
        <w:tblLook w:val="00A0" w:firstRow="1" w:lastRow="0" w:firstColumn="1" w:lastColumn="0" w:noHBand="0" w:noVBand="0"/>
      </w:tblPr>
      <w:tblGrid>
        <w:gridCol w:w="2922"/>
        <w:gridCol w:w="2024"/>
        <w:gridCol w:w="1520"/>
        <w:gridCol w:w="1722"/>
        <w:gridCol w:w="1628"/>
      </w:tblGrid>
      <w:tr w:rsidR="00335254" w:rsidRPr="001A1AA1" w14:paraId="65D7E77F" w14:textId="77777777" w:rsidTr="00564B9C">
        <w:trPr>
          <w:tblCellSpacing w:w="7" w:type="dxa"/>
        </w:trPr>
        <w:tc>
          <w:tcPr>
            <w:tcW w:w="2817" w:type="dxa"/>
            <w:vMerge w:val="restart"/>
            <w:tcBorders>
              <w:top w:val="single" w:sz="4" w:space="0" w:color="auto"/>
              <w:left w:val="nil"/>
              <w:bottom w:val="nil"/>
              <w:right w:val="nil"/>
            </w:tcBorders>
            <w:shd w:val="clear" w:color="auto" w:fill="FF0000"/>
            <w:vAlign w:val="center"/>
            <w:hideMark/>
          </w:tcPr>
          <w:p w14:paraId="65D7E77C" w14:textId="77777777" w:rsidR="00335254" w:rsidRPr="001A1AA1" w:rsidRDefault="00335254" w:rsidP="00DF7B5B">
            <w:pPr>
              <w:widowControl w:val="0"/>
              <w:jc w:val="both"/>
              <w:rPr>
                <w:rFonts w:ascii="Verdana" w:hAnsi="Verdana"/>
                <w:b/>
                <w:sz w:val="20"/>
                <w:szCs w:val="20"/>
              </w:rPr>
            </w:pPr>
            <w:r w:rsidRPr="001A1AA1">
              <w:rPr>
                <w:rFonts w:ascii="Verdana" w:hAnsi="Verdana"/>
                <w:b/>
                <w:sz w:val="20"/>
                <w:szCs w:val="20"/>
              </w:rPr>
              <w:t>Project</w:t>
            </w:r>
          </w:p>
        </w:tc>
        <w:tc>
          <w:tcPr>
            <w:tcW w:w="3428" w:type="dxa"/>
            <w:gridSpan w:val="2"/>
            <w:tcBorders>
              <w:top w:val="single" w:sz="4" w:space="0" w:color="auto"/>
              <w:left w:val="nil"/>
              <w:bottom w:val="nil"/>
              <w:right w:val="nil"/>
            </w:tcBorders>
            <w:shd w:val="clear" w:color="auto" w:fill="FF0000"/>
            <w:vAlign w:val="center"/>
            <w:hideMark/>
          </w:tcPr>
          <w:p w14:paraId="65D7E77D" w14:textId="77777777" w:rsidR="00335254" w:rsidRPr="001A1AA1" w:rsidRDefault="00335254" w:rsidP="00DF7B5B">
            <w:pPr>
              <w:widowControl w:val="0"/>
              <w:jc w:val="both"/>
              <w:rPr>
                <w:rFonts w:ascii="Verdana" w:hAnsi="Verdana"/>
                <w:b/>
                <w:sz w:val="20"/>
                <w:szCs w:val="20"/>
              </w:rPr>
            </w:pPr>
            <w:r w:rsidRPr="001A1AA1">
              <w:rPr>
                <w:rFonts w:ascii="Verdana" w:hAnsi="Verdana"/>
                <w:b/>
                <w:sz w:val="20"/>
                <w:szCs w:val="20"/>
              </w:rPr>
              <w:t>Financing</w:t>
            </w:r>
          </w:p>
        </w:tc>
        <w:tc>
          <w:tcPr>
            <w:tcW w:w="3232" w:type="dxa"/>
            <w:gridSpan w:val="2"/>
            <w:tcBorders>
              <w:top w:val="single" w:sz="4" w:space="0" w:color="auto"/>
              <w:left w:val="nil"/>
              <w:bottom w:val="nil"/>
              <w:right w:val="nil"/>
            </w:tcBorders>
            <w:shd w:val="clear" w:color="auto" w:fill="FF0000"/>
            <w:vAlign w:val="center"/>
            <w:hideMark/>
          </w:tcPr>
          <w:p w14:paraId="65D7E77E" w14:textId="77777777" w:rsidR="00335254" w:rsidRPr="001A1AA1" w:rsidRDefault="00335254" w:rsidP="00DF7B5B">
            <w:pPr>
              <w:widowControl w:val="0"/>
              <w:jc w:val="both"/>
              <w:rPr>
                <w:rFonts w:ascii="Verdana" w:hAnsi="Verdana"/>
                <w:b/>
                <w:sz w:val="20"/>
                <w:szCs w:val="20"/>
              </w:rPr>
            </w:pPr>
            <w:r w:rsidRPr="001A1AA1">
              <w:rPr>
                <w:rFonts w:ascii="Verdana" w:hAnsi="Verdana"/>
                <w:b/>
                <w:sz w:val="20"/>
                <w:szCs w:val="20"/>
              </w:rPr>
              <w:t>Spending</w:t>
            </w:r>
          </w:p>
        </w:tc>
      </w:tr>
      <w:tr w:rsidR="00335254" w:rsidRPr="001A1AA1" w14:paraId="65D7E785" w14:textId="77777777" w:rsidTr="00564B9C">
        <w:trPr>
          <w:tblCellSpacing w:w="7" w:type="dxa"/>
        </w:trPr>
        <w:tc>
          <w:tcPr>
            <w:tcW w:w="2817" w:type="dxa"/>
            <w:vMerge/>
            <w:tcBorders>
              <w:top w:val="single" w:sz="4" w:space="0" w:color="auto"/>
              <w:left w:val="nil"/>
              <w:bottom w:val="nil"/>
              <w:right w:val="nil"/>
            </w:tcBorders>
            <w:vAlign w:val="center"/>
            <w:hideMark/>
          </w:tcPr>
          <w:p w14:paraId="65D7E780" w14:textId="77777777" w:rsidR="00335254" w:rsidRPr="001A1AA1" w:rsidRDefault="00335254" w:rsidP="00DF7B5B">
            <w:pPr>
              <w:widowControl w:val="0"/>
              <w:jc w:val="both"/>
              <w:rPr>
                <w:rFonts w:ascii="Verdana" w:hAnsi="Verdana"/>
                <w:b/>
                <w:sz w:val="20"/>
                <w:szCs w:val="20"/>
              </w:rPr>
            </w:pPr>
          </w:p>
        </w:tc>
        <w:tc>
          <w:tcPr>
            <w:tcW w:w="1952" w:type="dxa"/>
            <w:shd w:val="clear" w:color="auto" w:fill="FF0000"/>
            <w:vAlign w:val="center"/>
            <w:hideMark/>
          </w:tcPr>
          <w:p w14:paraId="65D7E781" w14:textId="77777777" w:rsidR="00335254" w:rsidRPr="001A1AA1" w:rsidRDefault="00335254" w:rsidP="00DF7B5B">
            <w:pPr>
              <w:widowControl w:val="0"/>
              <w:jc w:val="both"/>
              <w:rPr>
                <w:rFonts w:ascii="Verdana" w:hAnsi="Verdana"/>
                <w:b/>
                <w:sz w:val="20"/>
                <w:szCs w:val="20"/>
              </w:rPr>
            </w:pPr>
            <w:r w:rsidRPr="001A1AA1">
              <w:rPr>
                <w:rFonts w:ascii="Verdana" w:hAnsi="Verdana"/>
                <w:b/>
                <w:sz w:val="20"/>
                <w:szCs w:val="20"/>
              </w:rPr>
              <w:t>as of 31.12.2011</w:t>
            </w:r>
          </w:p>
        </w:tc>
        <w:tc>
          <w:tcPr>
            <w:tcW w:w="1462" w:type="dxa"/>
            <w:shd w:val="clear" w:color="auto" w:fill="FF0000"/>
            <w:hideMark/>
          </w:tcPr>
          <w:p w14:paraId="65D7E782" w14:textId="77777777" w:rsidR="00335254" w:rsidRPr="001A1AA1" w:rsidRDefault="00335254" w:rsidP="00DF7B5B">
            <w:pPr>
              <w:widowControl w:val="0"/>
              <w:jc w:val="both"/>
              <w:rPr>
                <w:rFonts w:ascii="Verdana" w:hAnsi="Verdana"/>
                <w:b/>
                <w:sz w:val="20"/>
                <w:szCs w:val="20"/>
              </w:rPr>
            </w:pPr>
            <w:r w:rsidRPr="001A1AA1">
              <w:rPr>
                <w:rFonts w:ascii="Verdana" w:hAnsi="Verdana"/>
                <w:b/>
                <w:sz w:val="20"/>
                <w:szCs w:val="20"/>
              </w:rPr>
              <w:t>as of 31.12.2012</w:t>
            </w:r>
          </w:p>
        </w:tc>
        <w:tc>
          <w:tcPr>
            <w:tcW w:w="1658" w:type="dxa"/>
            <w:shd w:val="clear" w:color="auto" w:fill="FF0000"/>
            <w:hideMark/>
          </w:tcPr>
          <w:p w14:paraId="65D7E783" w14:textId="77777777" w:rsidR="00335254" w:rsidRPr="001A1AA1" w:rsidRDefault="00335254" w:rsidP="00DF7B5B">
            <w:pPr>
              <w:widowControl w:val="0"/>
              <w:jc w:val="both"/>
              <w:rPr>
                <w:rFonts w:ascii="Verdana" w:hAnsi="Verdana"/>
                <w:b/>
                <w:sz w:val="20"/>
                <w:szCs w:val="20"/>
              </w:rPr>
            </w:pPr>
            <w:r w:rsidRPr="001A1AA1">
              <w:rPr>
                <w:rFonts w:ascii="Verdana" w:hAnsi="Verdana"/>
                <w:b/>
                <w:sz w:val="20"/>
                <w:szCs w:val="20"/>
              </w:rPr>
              <w:t>as of 31.12.2011</w:t>
            </w:r>
          </w:p>
        </w:tc>
        <w:tc>
          <w:tcPr>
            <w:tcW w:w="1560" w:type="dxa"/>
            <w:shd w:val="clear" w:color="auto" w:fill="FF0000"/>
            <w:hideMark/>
          </w:tcPr>
          <w:p w14:paraId="65D7E784" w14:textId="77777777" w:rsidR="00335254" w:rsidRPr="001A1AA1" w:rsidRDefault="00335254" w:rsidP="00DF7B5B">
            <w:pPr>
              <w:widowControl w:val="0"/>
              <w:jc w:val="both"/>
              <w:rPr>
                <w:rFonts w:ascii="Verdana" w:hAnsi="Verdana"/>
                <w:b/>
                <w:sz w:val="20"/>
                <w:szCs w:val="20"/>
              </w:rPr>
            </w:pPr>
            <w:r w:rsidRPr="001A1AA1">
              <w:rPr>
                <w:rFonts w:ascii="Verdana" w:hAnsi="Verdana"/>
                <w:b/>
                <w:sz w:val="20"/>
                <w:szCs w:val="20"/>
              </w:rPr>
              <w:t>as of 31.12.2012</w:t>
            </w:r>
          </w:p>
        </w:tc>
      </w:tr>
      <w:tr w:rsidR="00335254" w:rsidRPr="001A1AA1" w14:paraId="65D7E78B" w14:textId="77777777" w:rsidTr="00564B9C">
        <w:trPr>
          <w:tblCellSpacing w:w="7" w:type="dxa"/>
        </w:trPr>
        <w:tc>
          <w:tcPr>
            <w:tcW w:w="2817" w:type="dxa"/>
            <w:tcBorders>
              <w:top w:val="nil"/>
              <w:left w:val="nil"/>
              <w:bottom w:val="single" w:sz="4" w:space="0" w:color="auto"/>
              <w:right w:val="nil"/>
            </w:tcBorders>
            <w:shd w:val="clear" w:color="auto" w:fill="FFFFFF"/>
            <w:vAlign w:val="center"/>
            <w:hideMark/>
          </w:tcPr>
          <w:p w14:paraId="65D7E786" w14:textId="77777777" w:rsidR="00335254" w:rsidRPr="001A1AA1" w:rsidRDefault="00335254" w:rsidP="00DF7B5B">
            <w:pPr>
              <w:widowControl w:val="0"/>
              <w:jc w:val="both"/>
              <w:rPr>
                <w:rFonts w:ascii="Verdana" w:hAnsi="Verdana"/>
                <w:b/>
                <w:sz w:val="20"/>
                <w:szCs w:val="20"/>
              </w:rPr>
            </w:pPr>
            <w:r w:rsidRPr="001A1AA1">
              <w:rPr>
                <w:rFonts w:ascii="Verdana" w:hAnsi="Verdana"/>
                <w:b/>
                <w:sz w:val="20"/>
                <w:szCs w:val="20"/>
              </w:rPr>
              <w:t>800 MW STU, Berezovskaya  GRES</w:t>
            </w:r>
          </w:p>
        </w:tc>
        <w:tc>
          <w:tcPr>
            <w:tcW w:w="1952" w:type="dxa"/>
            <w:tcBorders>
              <w:top w:val="nil"/>
              <w:left w:val="nil"/>
              <w:bottom w:val="single" w:sz="4" w:space="0" w:color="auto"/>
              <w:right w:val="nil"/>
            </w:tcBorders>
            <w:shd w:val="clear" w:color="auto" w:fill="FFFFFF"/>
            <w:vAlign w:val="center"/>
            <w:hideMark/>
          </w:tcPr>
          <w:p w14:paraId="65D7E787" w14:textId="77777777" w:rsidR="00335254" w:rsidRPr="001A1AA1" w:rsidRDefault="00335254" w:rsidP="00DF7B5B">
            <w:pPr>
              <w:widowControl w:val="0"/>
              <w:jc w:val="both"/>
              <w:rPr>
                <w:rFonts w:ascii="Verdana" w:hAnsi="Verdana"/>
                <w:b/>
                <w:sz w:val="20"/>
                <w:szCs w:val="20"/>
              </w:rPr>
            </w:pPr>
            <w:r w:rsidRPr="001A1AA1">
              <w:rPr>
                <w:rFonts w:ascii="Verdana" w:hAnsi="Verdana"/>
                <w:b/>
                <w:sz w:val="20"/>
                <w:szCs w:val="20"/>
              </w:rPr>
              <w:t>16%</w:t>
            </w:r>
          </w:p>
        </w:tc>
        <w:tc>
          <w:tcPr>
            <w:tcW w:w="1462" w:type="dxa"/>
            <w:tcBorders>
              <w:top w:val="nil"/>
              <w:left w:val="nil"/>
              <w:bottom w:val="single" w:sz="4" w:space="0" w:color="auto"/>
              <w:right w:val="nil"/>
            </w:tcBorders>
            <w:shd w:val="clear" w:color="auto" w:fill="FFFFFF"/>
            <w:vAlign w:val="center"/>
            <w:hideMark/>
          </w:tcPr>
          <w:p w14:paraId="65D7E788" w14:textId="77777777" w:rsidR="00335254" w:rsidRPr="001A1AA1" w:rsidRDefault="00335254" w:rsidP="00DF7B5B">
            <w:pPr>
              <w:widowControl w:val="0"/>
              <w:jc w:val="both"/>
              <w:rPr>
                <w:rFonts w:ascii="Verdana" w:hAnsi="Verdana"/>
                <w:b/>
                <w:sz w:val="20"/>
                <w:szCs w:val="20"/>
              </w:rPr>
            </w:pPr>
            <w:r w:rsidRPr="001A1AA1">
              <w:rPr>
                <w:rFonts w:ascii="Verdana" w:hAnsi="Verdana"/>
                <w:b/>
                <w:sz w:val="20"/>
                <w:szCs w:val="20"/>
              </w:rPr>
              <w:t>30%</w:t>
            </w:r>
          </w:p>
        </w:tc>
        <w:tc>
          <w:tcPr>
            <w:tcW w:w="1658" w:type="dxa"/>
            <w:tcBorders>
              <w:top w:val="nil"/>
              <w:left w:val="nil"/>
              <w:bottom w:val="single" w:sz="4" w:space="0" w:color="auto"/>
              <w:right w:val="nil"/>
            </w:tcBorders>
            <w:shd w:val="clear" w:color="auto" w:fill="FFFFFF"/>
            <w:vAlign w:val="center"/>
            <w:hideMark/>
          </w:tcPr>
          <w:p w14:paraId="65D7E789" w14:textId="77777777" w:rsidR="00335254" w:rsidRPr="001A1AA1" w:rsidRDefault="00335254" w:rsidP="00DF7B5B">
            <w:pPr>
              <w:widowControl w:val="0"/>
              <w:jc w:val="both"/>
              <w:rPr>
                <w:rFonts w:ascii="Verdana" w:hAnsi="Verdana"/>
                <w:b/>
                <w:sz w:val="20"/>
                <w:szCs w:val="20"/>
              </w:rPr>
            </w:pPr>
            <w:r w:rsidRPr="001A1AA1">
              <w:rPr>
                <w:rFonts w:ascii="Verdana" w:hAnsi="Verdana"/>
                <w:b/>
                <w:sz w:val="20"/>
                <w:szCs w:val="20"/>
              </w:rPr>
              <w:t>6%</w:t>
            </w:r>
          </w:p>
        </w:tc>
        <w:tc>
          <w:tcPr>
            <w:tcW w:w="1560" w:type="dxa"/>
            <w:tcBorders>
              <w:top w:val="nil"/>
              <w:left w:val="nil"/>
              <w:bottom w:val="single" w:sz="4" w:space="0" w:color="auto"/>
              <w:right w:val="nil"/>
            </w:tcBorders>
            <w:shd w:val="clear" w:color="auto" w:fill="FFFFFF"/>
            <w:vAlign w:val="center"/>
            <w:hideMark/>
          </w:tcPr>
          <w:p w14:paraId="65D7E78A" w14:textId="77777777" w:rsidR="00335254" w:rsidRPr="001A1AA1" w:rsidRDefault="00335254" w:rsidP="00DF7B5B">
            <w:pPr>
              <w:widowControl w:val="0"/>
              <w:jc w:val="both"/>
              <w:rPr>
                <w:rFonts w:ascii="Verdana" w:hAnsi="Verdana"/>
                <w:b/>
                <w:sz w:val="20"/>
                <w:szCs w:val="20"/>
              </w:rPr>
            </w:pPr>
            <w:r w:rsidRPr="001A1AA1">
              <w:rPr>
                <w:rFonts w:ascii="Verdana" w:hAnsi="Verdana"/>
                <w:b/>
                <w:sz w:val="20"/>
                <w:szCs w:val="20"/>
              </w:rPr>
              <w:t>17%</w:t>
            </w:r>
          </w:p>
        </w:tc>
      </w:tr>
    </w:tbl>
    <w:p w14:paraId="65D7E78C" w14:textId="77777777" w:rsidR="00335254" w:rsidRPr="001A1AA1" w:rsidRDefault="00335254" w:rsidP="00DF7B5B">
      <w:pPr>
        <w:widowControl w:val="0"/>
        <w:jc w:val="both"/>
        <w:rPr>
          <w:rFonts w:ascii="Verdana" w:hAnsi="Verdana"/>
          <w:b/>
          <w:sz w:val="20"/>
          <w:szCs w:val="20"/>
        </w:rPr>
      </w:pPr>
    </w:p>
    <w:p w14:paraId="65D7E78D" w14:textId="77777777" w:rsidR="00335254" w:rsidRPr="001A1AA1" w:rsidRDefault="00335254" w:rsidP="00DF7B5B">
      <w:pPr>
        <w:widowControl w:val="0"/>
        <w:jc w:val="both"/>
        <w:rPr>
          <w:rFonts w:ascii="Verdana" w:hAnsi="Verdana"/>
          <w:b/>
          <w:sz w:val="20"/>
          <w:szCs w:val="20"/>
        </w:rPr>
      </w:pPr>
      <w:r w:rsidRPr="001A1AA1">
        <w:rPr>
          <w:rFonts w:ascii="Verdana" w:hAnsi="Verdana"/>
          <w:b/>
          <w:noProof/>
          <w:sz w:val="20"/>
          <w:szCs w:val="20"/>
          <w:lang w:val="ru-RU" w:eastAsia="ru-RU" w:bidi="ar-SA"/>
        </w:rPr>
        <w:drawing>
          <wp:inline distT="0" distB="0" distL="0" distR="0" wp14:anchorId="65D7FCD2" wp14:editId="65D7FCD3">
            <wp:extent cx="5762625" cy="2486025"/>
            <wp:effectExtent l="19050" t="0" r="9525" b="0"/>
            <wp:docPr id="31" name="Рисунок 1" descr="C:\Users\Kazakov_k\AppData\Local\Microsoft\Windows\Temporary Internet Files\Content.Outlook\OG123LZU\фотография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Kazakov_k\AppData\Local\Microsoft\Windows\Temporary Internet Files\Content.Outlook\OG123LZU\фотография (5).JPG"/>
                    <pic:cNvPicPr>
                      <a:picLocks noChangeAspect="1" noChangeArrowheads="1"/>
                    </pic:cNvPicPr>
                  </pic:nvPicPr>
                  <pic:blipFill>
                    <a:blip r:embed="rId26" cstate="print"/>
                    <a:srcRect l="2113" t="1312" r="2554" b="21225"/>
                    <a:stretch>
                      <a:fillRect/>
                    </a:stretch>
                  </pic:blipFill>
                  <pic:spPr bwMode="auto">
                    <a:xfrm>
                      <a:off x="0" y="0"/>
                      <a:ext cx="5762625" cy="2486025"/>
                    </a:xfrm>
                    <a:prstGeom prst="rect">
                      <a:avLst/>
                    </a:prstGeom>
                    <a:noFill/>
                    <a:ln w="9525">
                      <a:noFill/>
                      <a:miter lim="800000"/>
                      <a:headEnd/>
                      <a:tailEnd/>
                    </a:ln>
                  </pic:spPr>
                </pic:pic>
              </a:graphicData>
            </a:graphic>
          </wp:inline>
        </w:drawing>
      </w:r>
    </w:p>
    <w:p w14:paraId="65D7E78E" w14:textId="77777777" w:rsidR="00335254" w:rsidRPr="001A1AA1" w:rsidRDefault="00335254" w:rsidP="00DF7B5B">
      <w:pPr>
        <w:widowControl w:val="0"/>
        <w:jc w:val="both"/>
        <w:rPr>
          <w:rFonts w:ascii="Verdana" w:hAnsi="Verdana"/>
          <w:b/>
          <w:sz w:val="20"/>
          <w:szCs w:val="20"/>
        </w:rPr>
      </w:pPr>
      <w:r w:rsidRPr="001A1AA1">
        <w:rPr>
          <w:rFonts w:ascii="Verdana" w:hAnsi="Verdana"/>
          <w:b/>
          <w:noProof/>
          <w:sz w:val="20"/>
          <w:szCs w:val="20"/>
          <w:lang w:val="ru-RU" w:eastAsia="ru-RU" w:bidi="ar-SA"/>
        </w:rPr>
        <w:lastRenderedPageBreak/>
        <w:drawing>
          <wp:inline distT="0" distB="0" distL="0" distR="0" wp14:anchorId="65D7FCD4" wp14:editId="65D7FCD5">
            <wp:extent cx="2872105" cy="1986280"/>
            <wp:effectExtent l="19050" t="0" r="4445" b="0"/>
            <wp:docPr id="32" name="Рисунок 1" descr="C:\Users\Parshina\AppData\Local\Microsoft\Windows\Temporary Internet Files\Content.Outlook\SNH2IM5T\DSCN1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Parshina\AppData\Local\Microsoft\Windows\Temporary Internet Files\Content.Outlook\SNH2IM5T\DSCN1719.JPG"/>
                    <pic:cNvPicPr>
                      <a:picLocks noChangeAspect="1" noChangeArrowheads="1"/>
                    </pic:cNvPicPr>
                  </pic:nvPicPr>
                  <pic:blipFill>
                    <a:blip r:embed="rId27" cstate="print"/>
                    <a:srcRect l="6453" b="13770"/>
                    <a:stretch>
                      <a:fillRect/>
                    </a:stretch>
                  </pic:blipFill>
                  <pic:spPr bwMode="auto">
                    <a:xfrm>
                      <a:off x="0" y="0"/>
                      <a:ext cx="2872105" cy="1986280"/>
                    </a:xfrm>
                    <a:prstGeom prst="rect">
                      <a:avLst/>
                    </a:prstGeom>
                    <a:noFill/>
                    <a:ln w="9525">
                      <a:noFill/>
                      <a:miter lim="800000"/>
                      <a:headEnd/>
                      <a:tailEnd/>
                    </a:ln>
                  </pic:spPr>
                </pic:pic>
              </a:graphicData>
            </a:graphic>
          </wp:inline>
        </w:drawing>
      </w:r>
      <w:r w:rsidRPr="001A1AA1">
        <w:rPr>
          <w:rFonts w:ascii="Verdana" w:hAnsi="Verdana"/>
          <w:b/>
          <w:noProof/>
          <w:sz w:val="20"/>
          <w:szCs w:val="20"/>
          <w:lang w:val="ru-RU" w:eastAsia="ru-RU" w:bidi="ar-SA"/>
        </w:rPr>
        <w:drawing>
          <wp:inline distT="0" distB="0" distL="0" distR="0" wp14:anchorId="65D7FCD6" wp14:editId="65D7FCD7">
            <wp:extent cx="2857500" cy="1981200"/>
            <wp:effectExtent l="19050" t="0" r="0" b="0"/>
            <wp:docPr id="33" name="Рисунок 2" descr="C:\Users\Parshina\AppData\Local\Microsoft\Windows\Temporary Internet Files\Content.Outlook\SNH2IM5T\P3020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Parshina\AppData\Local\Microsoft\Windows\Temporary Internet Files\Content.Outlook\SNH2IM5T\P3020596.jpg"/>
                    <pic:cNvPicPr>
                      <a:picLocks noChangeAspect="1" noChangeArrowheads="1"/>
                    </pic:cNvPicPr>
                  </pic:nvPicPr>
                  <pic:blipFill>
                    <a:blip r:embed="rId28" cstate="print"/>
                    <a:srcRect l="8752" t="15620"/>
                    <a:stretch>
                      <a:fillRect/>
                    </a:stretch>
                  </pic:blipFill>
                  <pic:spPr bwMode="auto">
                    <a:xfrm>
                      <a:off x="0" y="0"/>
                      <a:ext cx="2857500" cy="1981200"/>
                    </a:xfrm>
                    <a:prstGeom prst="rect">
                      <a:avLst/>
                    </a:prstGeom>
                    <a:noFill/>
                    <a:ln w="9525">
                      <a:noFill/>
                      <a:miter lim="800000"/>
                      <a:headEnd/>
                      <a:tailEnd/>
                    </a:ln>
                  </pic:spPr>
                </pic:pic>
              </a:graphicData>
            </a:graphic>
          </wp:inline>
        </w:drawing>
      </w:r>
    </w:p>
    <w:p w14:paraId="65D7E78F" w14:textId="77777777" w:rsidR="00335254" w:rsidRPr="001A1AA1" w:rsidRDefault="00335254" w:rsidP="00DF7B5B">
      <w:pPr>
        <w:widowControl w:val="0"/>
        <w:jc w:val="both"/>
        <w:rPr>
          <w:rFonts w:ascii="Verdana" w:hAnsi="Verdana"/>
          <w:b/>
          <w:sz w:val="20"/>
          <w:szCs w:val="20"/>
        </w:rPr>
      </w:pPr>
    </w:p>
    <w:p w14:paraId="65D7E790" w14:textId="77777777" w:rsidR="00335254" w:rsidRPr="001A1AA1" w:rsidRDefault="00335254" w:rsidP="00DF7B5B">
      <w:pPr>
        <w:widowControl w:val="0"/>
        <w:jc w:val="both"/>
        <w:rPr>
          <w:rFonts w:ascii="Verdana" w:hAnsi="Verdana"/>
          <w:b/>
          <w:sz w:val="20"/>
          <w:szCs w:val="20"/>
        </w:rPr>
      </w:pPr>
    </w:p>
    <w:p w14:paraId="65D7E791" w14:textId="77777777" w:rsidR="00335254" w:rsidRPr="001A1AA1" w:rsidRDefault="00335254" w:rsidP="00DF7B5B">
      <w:pPr>
        <w:widowControl w:val="0"/>
        <w:jc w:val="both"/>
        <w:rPr>
          <w:rFonts w:ascii="Verdana" w:hAnsi="Verdana"/>
          <w:sz w:val="18"/>
          <w:szCs w:val="18"/>
        </w:rPr>
      </w:pPr>
    </w:p>
    <w:p w14:paraId="65D7E792" w14:textId="77777777" w:rsidR="00335254" w:rsidRPr="001A1AA1" w:rsidRDefault="00335254" w:rsidP="00DF7B5B">
      <w:pPr>
        <w:widowControl w:val="0"/>
        <w:jc w:val="both"/>
        <w:rPr>
          <w:rFonts w:ascii="Verdana" w:hAnsi="Verdana"/>
          <w:sz w:val="18"/>
          <w:szCs w:val="18"/>
        </w:rPr>
      </w:pPr>
    </w:p>
    <w:p w14:paraId="65D7E793" w14:textId="77777777" w:rsidR="00335254" w:rsidRPr="001A1AA1" w:rsidRDefault="00335254" w:rsidP="00DF7B5B">
      <w:pPr>
        <w:widowControl w:val="0"/>
        <w:jc w:val="both"/>
        <w:rPr>
          <w:rFonts w:ascii="Verdana" w:hAnsi="Verdana"/>
          <w:sz w:val="18"/>
          <w:szCs w:val="18"/>
        </w:rPr>
      </w:pPr>
    </w:p>
    <w:p w14:paraId="65D7E794" w14:textId="77777777" w:rsidR="000A013D" w:rsidRPr="001A1AA1" w:rsidRDefault="00335254" w:rsidP="00DF7B5B">
      <w:pPr>
        <w:widowControl w:val="0"/>
        <w:jc w:val="both"/>
        <w:rPr>
          <w:rFonts w:ascii="Verdana" w:hAnsi="Verdana"/>
          <w:sz w:val="18"/>
          <w:szCs w:val="18"/>
        </w:rPr>
      </w:pPr>
      <w:r w:rsidRPr="001A1AA1">
        <w:rPr>
          <w:rFonts w:ascii="Verdana" w:hAnsi="Verdana"/>
          <w:sz w:val="18"/>
          <w:szCs w:val="18"/>
        </w:rPr>
        <w:t>Information on the complete scope of the Company  investment project is submitted below.</w:t>
      </w:r>
    </w:p>
    <w:p w14:paraId="65D7E795" w14:textId="77777777" w:rsidR="000A013D" w:rsidRPr="001A1AA1" w:rsidRDefault="000A013D" w:rsidP="00DF7B5B">
      <w:pPr>
        <w:widowControl w:val="0"/>
        <w:jc w:val="both"/>
        <w:rPr>
          <w:rFonts w:ascii="Verdana" w:hAnsi="Verdana"/>
          <w:b/>
          <w:sz w:val="20"/>
          <w:szCs w:val="20"/>
        </w:rPr>
      </w:pPr>
    </w:p>
    <w:tbl>
      <w:tblPr>
        <w:tblW w:w="5000" w:type="pct"/>
        <w:tblCellSpacing w:w="7" w:type="dxa"/>
        <w:tblCellMar>
          <w:top w:w="75" w:type="dxa"/>
          <w:left w:w="75" w:type="dxa"/>
          <w:bottom w:w="75" w:type="dxa"/>
          <w:right w:w="75" w:type="dxa"/>
        </w:tblCellMar>
        <w:tblLook w:val="00A0" w:firstRow="1" w:lastRow="0" w:firstColumn="1" w:lastColumn="0" w:noHBand="0" w:noVBand="0"/>
      </w:tblPr>
      <w:tblGrid>
        <w:gridCol w:w="3189"/>
        <w:gridCol w:w="3959"/>
        <w:gridCol w:w="2668"/>
      </w:tblGrid>
      <w:tr w:rsidR="00625D09" w:rsidRPr="001A1AA1" w14:paraId="65D7E79A" w14:textId="77777777" w:rsidTr="00267528">
        <w:trPr>
          <w:tblCellSpacing w:w="7" w:type="dxa"/>
        </w:trPr>
        <w:tc>
          <w:tcPr>
            <w:tcW w:w="1613" w:type="pct"/>
            <w:shd w:val="clear" w:color="auto" w:fill="FF0000"/>
            <w:vAlign w:val="center"/>
            <w:hideMark/>
          </w:tcPr>
          <w:p w14:paraId="65D7E796" w14:textId="77777777" w:rsidR="00625D09" w:rsidRPr="001A1AA1" w:rsidRDefault="00625D09" w:rsidP="00DF7B5B">
            <w:pPr>
              <w:widowControl w:val="0"/>
              <w:jc w:val="both"/>
              <w:rPr>
                <w:rFonts w:ascii="Verdana" w:hAnsi="Verdana"/>
                <w:b/>
                <w:sz w:val="20"/>
                <w:szCs w:val="20"/>
              </w:rPr>
            </w:pPr>
            <w:r w:rsidRPr="001A1AA1">
              <w:rPr>
                <w:rFonts w:ascii="Verdana" w:hAnsi="Verdana"/>
                <w:b/>
                <w:sz w:val="20"/>
                <w:szCs w:val="20"/>
              </w:rPr>
              <w:t>Power Plant</w:t>
            </w:r>
          </w:p>
        </w:tc>
        <w:tc>
          <w:tcPr>
            <w:tcW w:w="2009" w:type="pct"/>
            <w:shd w:val="clear" w:color="auto" w:fill="FF0000"/>
            <w:vAlign w:val="center"/>
            <w:hideMark/>
          </w:tcPr>
          <w:p w14:paraId="65D7E797" w14:textId="77777777" w:rsidR="00625D09" w:rsidRPr="001A1AA1" w:rsidRDefault="00625D09" w:rsidP="00DF7B5B">
            <w:pPr>
              <w:widowControl w:val="0"/>
              <w:jc w:val="both"/>
              <w:rPr>
                <w:rFonts w:ascii="Verdana" w:hAnsi="Verdana"/>
                <w:b/>
                <w:sz w:val="20"/>
                <w:szCs w:val="20"/>
              </w:rPr>
            </w:pPr>
            <w:r w:rsidRPr="001A1AA1">
              <w:rPr>
                <w:rFonts w:ascii="Verdana" w:hAnsi="Verdana"/>
                <w:b/>
                <w:sz w:val="20"/>
                <w:szCs w:val="20"/>
              </w:rPr>
              <w:t>Project</w:t>
            </w:r>
          </w:p>
        </w:tc>
        <w:tc>
          <w:tcPr>
            <w:tcW w:w="1348" w:type="pct"/>
            <w:shd w:val="clear" w:color="auto" w:fill="FF0000"/>
            <w:hideMark/>
          </w:tcPr>
          <w:p w14:paraId="65D7E798" w14:textId="77777777" w:rsidR="00625D09" w:rsidRPr="001A1AA1" w:rsidRDefault="00625D09" w:rsidP="00DF7B5B">
            <w:pPr>
              <w:widowControl w:val="0"/>
              <w:jc w:val="both"/>
              <w:rPr>
                <w:rFonts w:ascii="Verdana" w:hAnsi="Verdana"/>
                <w:b/>
                <w:sz w:val="20"/>
                <w:szCs w:val="20"/>
              </w:rPr>
            </w:pPr>
            <w:r w:rsidRPr="001A1AA1">
              <w:rPr>
                <w:rFonts w:ascii="Verdana" w:hAnsi="Verdana"/>
                <w:b/>
                <w:sz w:val="20"/>
                <w:szCs w:val="20"/>
              </w:rPr>
              <w:t xml:space="preserve">Expected </w:t>
            </w:r>
          </w:p>
          <w:p w14:paraId="65D7E799" w14:textId="77777777" w:rsidR="00625D09" w:rsidRPr="001A1AA1" w:rsidRDefault="00625D09" w:rsidP="00DF7B5B">
            <w:pPr>
              <w:widowControl w:val="0"/>
              <w:jc w:val="both"/>
              <w:rPr>
                <w:rFonts w:ascii="Verdana" w:hAnsi="Verdana"/>
                <w:b/>
                <w:sz w:val="20"/>
                <w:szCs w:val="20"/>
              </w:rPr>
            </w:pPr>
            <w:r w:rsidRPr="001A1AA1">
              <w:rPr>
                <w:rFonts w:ascii="Verdana" w:hAnsi="Verdana"/>
                <w:b/>
                <w:sz w:val="20"/>
                <w:szCs w:val="20"/>
              </w:rPr>
              <w:t>year of commissioning</w:t>
            </w:r>
          </w:p>
        </w:tc>
      </w:tr>
      <w:tr w:rsidR="00625D09" w:rsidRPr="001A1AA1" w14:paraId="65D7E7A0" w14:textId="77777777" w:rsidTr="00267528">
        <w:trPr>
          <w:tblCellSpacing w:w="7" w:type="dxa"/>
        </w:trPr>
        <w:tc>
          <w:tcPr>
            <w:tcW w:w="1613" w:type="pct"/>
            <w:tcBorders>
              <w:top w:val="nil"/>
              <w:left w:val="nil"/>
              <w:bottom w:val="single" w:sz="4" w:space="0" w:color="auto"/>
              <w:right w:val="nil"/>
            </w:tcBorders>
            <w:shd w:val="clear" w:color="auto" w:fill="FFFFFF"/>
            <w:vAlign w:val="center"/>
            <w:hideMark/>
          </w:tcPr>
          <w:p w14:paraId="65D7E79B" w14:textId="77777777" w:rsidR="00625D09" w:rsidRPr="001A1AA1" w:rsidRDefault="00625D09" w:rsidP="00DF7B5B">
            <w:pPr>
              <w:widowControl w:val="0"/>
              <w:jc w:val="both"/>
              <w:rPr>
                <w:rFonts w:ascii="Verdana" w:hAnsi="Verdana"/>
                <w:sz w:val="18"/>
                <w:szCs w:val="18"/>
              </w:rPr>
            </w:pPr>
            <w:r w:rsidRPr="001A1AA1">
              <w:rPr>
                <w:rFonts w:ascii="Verdana" w:hAnsi="Verdana"/>
                <w:sz w:val="18"/>
                <w:szCs w:val="18"/>
              </w:rPr>
              <w:t xml:space="preserve">Shaturskaya GRES </w:t>
            </w:r>
          </w:p>
          <w:p w14:paraId="65D7E79C" w14:textId="77777777" w:rsidR="00625D09" w:rsidRPr="001A1AA1" w:rsidRDefault="00625D09" w:rsidP="00DF7B5B">
            <w:pPr>
              <w:widowControl w:val="0"/>
              <w:jc w:val="both"/>
              <w:rPr>
                <w:rFonts w:ascii="Verdana" w:hAnsi="Verdana"/>
                <w:sz w:val="18"/>
                <w:szCs w:val="18"/>
              </w:rPr>
            </w:pPr>
            <w:r w:rsidRPr="001A1AA1">
              <w:rPr>
                <w:rFonts w:ascii="Verdana" w:hAnsi="Verdana"/>
                <w:sz w:val="18"/>
                <w:szCs w:val="18"/>
              </w:rPr>
              <w:t xml:space="preserve">(Moscow region) </w:t>
            </w:r>
          </w:p>
        </w:tc>
        <w:tc>
          <w:tcPr>
            <w:tcW w:w="2009" w:type="pct"/>
            <w:tcBorders>
              <w:top w:val="nil"/>
              <w:left w:val="nil"/>
              <w:bottom w:val="single" w:sz="4" w:space="0" w:color="auto"/>
              <w:right w:val="nil"/>
            </w:tcBorders>
            <w:shd w:val="clear" w:color="auto" w:fill="FFFFFF"/>
            <w:vAlign w:val="center"/>
            <w:hideMark/>
          </w:tcPr>
          <w:p w14:paraId="65D7E79D" w14:textId="77777777" w:rsidR="00625D09" w:rsidRPr="001A1AA1" w:rsidRDefault="00625D09" w:rsidP="00DF7B5B">
            <w:pPr>
              <w:widowControl w:val="0"/>
              <w:jc w:val="both"/>
              <w:rPr>
                <w:rFonts w:ascii="Verdana" w:hAnsi="Verdana"/>
                <w:sz w:val="18"/>
                <w:szCs w:val="18"/>
              </w:rPr>
            </w:pPr>
            <w:r w:rsidRPr="001A1AA1">
              <w:rPr>
                <w:rFonts w:ascii="Verdana" w:hAnsi="Verdana"/>
                <w:sz w:val="18"/>
                <w:szCs w:val="18"/>
              </w:rPr>
              <w:t xml:space="preserve">Creation of the replacement capacity </w:t>
            </w:r>
          </w:p>
          <w:p w14:paraId="65D7E79E" w14:textId="77777777" w:rsidR="00625D09" w:rsidRPr="001A1AA1" w:rsidRDefault="00625D09" w:rsidP="00DF7B5B">
            <w:pPr>
              <w:widowControl w:val="0"/>
              <w:jc w:val="both"/>
              <w:rPr>
                <w:rFonts w:ascii="Verdana" w:hAnsi="Verdana"/>
                <w:sz w:val="18"/>
                <w:szCs w:val="18"/>
              </w:rPr>
            </w:pPr>
            <w:r w:rsidRPr="001A1AA1">
              <w:rPr>
                <w:rFonts w:ascii="Verdana" w:hAnsi="Verdana"/>
                <w:sz w:val="18"/>
                <w:szCs w:val="18"/>
              </w:rPr>
              <w:t xml:space="preserve">on the basis of 400 MW CCGT </w:t>
            </w:r>
          </w:p>
        </w:tc>
        <w:tc>
          <w:tcPr>
            <w:tcW w:w="1348" w:type="pct"/>
            <w:tcBorders>
              <w:top w:val="nil"/>
              <w:left w:val="nil"/>
              <w:bottom w:val="single" w:sz="4" w:space="0" w:color="auto"/>
              <w:right w:val="nil"/>
            </w:tcBorders>
            <w:shd w:val="clear" w:color="auto" w:fill="FFFFFF"/>
            <w:vAlign w:val="center"/>
            <w:hideMark/>
          </w:tcPr>
          <w:p w14:paraId="65D7E79F" w14:textId="77777777" w:rsidR="00625D09" w:rsidRPr="001A1AA1" w:rsidRDefault="00625D09" w:rsidP="00DF7B5B">
            <w:pPr>
              <w:widowControl w:val="0"/>
              <w:jc w:val="both"/>
              <w:rPr>
                <w:rFonts w:ascii="Verdana" w:hAnsi="Verdana"/>
                <w:sz w:val="18"/>
                <w:szCs w:val="18"/>
              </w:rPr>
            </w:pPr>
            <w:r w:rsidRPr="001A1AA1">
              <w:rPr>
                <w:rFonts w:ascii="Verdana" w:hAnsi="Verdana"/>
                <w:sz w:val="18"/>
                <w:szCs w:val="18"/>
              </w:rPr>
              <w:t>Put into operation in November 2010</w:t>
            </w:r>
          </w:p>
        </w:tc>
      </w:tr>
      <w:tr w:rsidR="00625D09" w:rsidRPr="001A1AA1" w14:paraId="65D7E7A6" w14:textId="77777777" w:rsidTr="00267528">
        <w:trPr>
          <w:tblCellSpacing w:w="7" w:type="dxa"/>
        </w:trPr>
        <w:tc>
          <w:tcPr>
            <w:tcW w:w="1613" w:type="pct"/>
            <w:tcBorders>
              <w:top w:val="nil"/>
              <w:left w:val="nil"/>
              <w:bottom w:val="single" w:sz="4" w:space="0" w:color="auto"/>
              <w:right w:val="nil"/>
            </w:tcBorders>
            <w:shd w:val="clear" w:color="auto" w:fill="FFFFFF"/>
            <w:vAlign w:val="center"/>
            <w:hideMark/>
          </w:tcPr>
          <w:p w14:paraId="65D7E7A1" w14:textId="77777777" w:rsidR="00625D09" w:rsidRPr="001A1AA1" w:rsidRDefault="00625D09" w:rsidP="00DF7B5B">
            <w:pPr>
              <w:widowControl w:val="0"/>
              <w:jc w:val="both"/>
              <w:rPr>
                <w:rFonts w:ascii="Verdana" w:hAnsi="Verdana"/>
                <w:sz w:val="18"/>
                <w:szCs w:val="18"/>
              </w:rPr>
            </w:pPr>
            <w:r w:rsidRPr="001A1AA1">
              <w:rPr>
                <w:rFonts w:ascii="Verdana" w:hAnsi="Verdana"/>
                <w:sz w:val="18"/>
                <w:szCs w:val="18"/>
              </w:rPr>
              <w:t>Surgutskaya GRES-2</w:t>
            </w:r>
          </w:p>
          <w:p w14:paraId="65D7E7A2" w14:textId="77777777" w:rsidR="00625D09" w:rsidRPr="001A1AA1" w:rsidRDefault="00625D09" w:rsidP="00DF7B5B">
            <w:pPr>
              <w:widowControl w:val="0"/>
              <w:jc w:val="both"/>
              <w:rPr>
                <w:rFonts w:ascii="Verdana" w:hAnsi="Verdana"/>
                <w:sz w:val="18"/>
                <w:szCs w:val="18"/>
              </w:rPr>
            </w:pPr>
            <w:r w:rsidRPr="001A1AA1">
              <w:rPr>
                <w:rFonts w:ascii="Verdana" w:hAnsi="Verdana"/>
                <w:sz w:val="18"/>
                <w:szCs w:val="18"/>
              </w:rPr>
              <w:t>(Khanty-Mansi Autonomous Area)</w:t>
            </w:r>
          </w:p>
        </w:tc>
        <w:tc>
          <w:tcPr>
            <w:tcW w:w="2009" w:type="pct"/>
            <w:tcBorders>
              <w:top w:val="nil"/>
              <w:left w:val="nil"/>
              <w:bottom w:val="single" w:sz="4" w:space="0" w:color="auto"/>
              <w:right w:val="nil"/>
            </w:tcBorders>
            <w:shd w:val="clear" w:color="auto" w:fill="FFFFFF"/>
            <w:vAlign w:val="center"/>
            <w:hideMark/>
          </w:tcPr>
          <w:p w14:paraId="65D7E7A3" w14:textId="77777777" w:rsidR="00625D09" w:rsidRPr="001A1AA1" w:rsidRDefault="00625D09" w:rsidP="00DF7B5B">
            <w:pPr>
              <w:widowControl w:val="0"/>
              <w:jc w:val="both"/>
              <w:rPr>
                <w:rFonts w:ascii="Verdana" w:hAnsi="Verdana"/>
                <w:sz w:val="18"/>
                <w:szCs w:val="18"/>
              </w:rPr>
            </w:pPr>
            <w:r w:rsidRPr="001A1AA1">
              <w:rPr>
                <w:rFonts w:ascii="Verdana" w:hAnsi="Verdana"/>
                <w:sz w:val="18"/>
                <w:szCs w:val="18"/>
              </w:rPr>
              <w:t xml:space="preserve">Creation of the replacement capacity </w:t>
            </w:r>
          </w:p>
          <w:p w14:paraId="65D7E7A4" w14:textId="77777777" w:rsidR="00625D09" w:rsidRPr="001A1AA1" w:rsidRDefault="00625D09" w:rsidP="00DF7B5B">
            <w:pPr>
              <w:widowControl w:val="0"/>
              <w:jc w:val="both"/>
              <w:rPr>
                <w:rFonts w:ascii="Verdana" w:hAnsi="Verdana"/>
                <w:sz w:val="18"/>
                <w:szCs w:val="18"/>
              </w:rPr>
            </w:pPr>
            <w:r w:rsidRPr="001A1AA1">
              <w:rPr>
                <w:rFonts w:ascii="Verdana" w:hAnsi="Verdana"/>
                <w:sz w:val="18"/>
                <w:szCs w:val="18"/>
              </w:rPr>
              <w:t xml:space="preserve">on the basis of 2x400 MW CCGT </w:t>
            </w:r>
          </w:p>
        </w:tc>
        <w:tc>
          <w:tcPr>
            <w:tcW w:w="1348" w:type="pct"/>
            <w:tcBorders>
              <w:top w:val="nil"/>
              <w:left w:val="nil"/>
              <w:bottom w:val="single" w:sz="4" w:space="0" w:color="auto"/>
              <w:right w:val="nil"/>
            </w:tcBorders>
            <w:shd w:val="clear" w:color="auto" w:fill="FFFFFF"/>
            <w:vAlign w:val="center"/>
            <w:hideMark/>
          </w:tcPr>
          <w:p w14:paraId="65D7E7A5" w14:textId="77777777" w:rsidR="00625D09" w:rsidRPr="001A1AA1" w:rsidRDefault="00625D09" w:rsidP="00DF7B5B">
            <w:pPr>
              <w:widowControl w:val="0"/>
              <w:jc w:val="both"/>
              <w:rPr>
                <w:rFonts w:ascii="Verdana" w:hAnsi="Verdana"/>
                <w:sz w:val="18"/>
                <w:szCs w:val="18"/>
              </w:rPr>
            </w:pPr>
            <w:r w:rsidRPr="001A1AA1">
              <w:rPr>
                <w:rFonts w:ascii="Verdana" w:hAnsi="Verdana"/>
                <w:sz w:val="18"/>
                <w:szCs w:val="18"/>
              </w:rPr>
              <w:t>Commissioned in July 2011</w:t>
            </w:r>
          </w:p>
        </w:tc>
      </w:tr>
      <w:tr w:rsidR="00625D09" w:rsidRPr="001A1AA1" w14:paraId="65D7E7AC" w14:textId="77777777" w:rsidTr="00267528">
        <w:trPr>
          <w:tblCellSpacing w:w="7" w:type="dxa"/>
        </w:trPr>
        <w:tc>
          <w:tcPr>
            <w:tcW w:w="1613" w:type="pct"/>
            <w:tcBorders>
              <w:top w:val="nil"/>
              <w:left w:val="nil"/>
              <w:bottom w:val="single" w:sz="4" w:space="0" w:color="auto"/>
              <w:right w:val="nil"/>
            </w:tcBorders>
            <w:shd w:val="clear" w:color="auto" w:fill="FFFFFF"/>
            <w:vAlign w:val="center"/>
            <w:hideMark/>
          </w:tcPr>
          <w:p w14:paraId="65D7E7A7" w14:textId="77777777" w:rsidR="00625D09" w:rsidRPr="001A1AA1" w:rsidRDefault="00625D09" w:rsidP="00DF7B5B">
            <w:pPr>
              <w:widowControl w:val="0"/>
              <w:jc w:val="both"/>
              <w:rPr>
                <w:rFonts w:ascii="Verdana" w:hAnsi="Verdana"/>
                <w:sz w:val="18"/>
                <w:szCs w:val="18"/>
              </w:rPr>
            </w:pPr>
            <w:r w:rsidRPr="001A1AA1">
              <w:rPr>
                <w:rFonts w:ascii="Verdana" w:hAnsi="Verdana"/>
                <w:sz w:val="18"/>
                <w:szCs w:val="18"/>
              </w:rPr>
              <w:t xml:space="preserve">Yaivinskaya GRES </w:t>
            </w:r>
          </w:p>
          <w:p w14:paraId="65D7E7A8" w14:textId="77777777" w:rsidR="00625D09" w:rsidRPr="001A1AA1" w:rsidRDefault="00625D09" w:rsidP="00DF7B5B">
            <w:pPr>
              <w:widowControl w:val="0"/>
              <w:jc w:val="both"/>
              <w:rPr>
                <w:rFonts w:ascii="Verdana" w:hAnsi="Verdana"/>
                <w:sz w:val="18"/>
                <w:szCs w:val="18"/>
              </w:rPr>
            </w:pPr>
            <w:r w:rsidRPr="001A1AA1">
              <w:rPr>
                <w:rFonts w:ascii="Verdana" w:hAnsi="Verdana"/>
                <w:sz w:val="18"/>
                <w:szCs w:val="18"/>
              </w:rPr>
              <w:t>(Perm Territory)</w:t>
            </w:r>
          </w:p>
        </w:tc>
        <w:tc>
          <w:tcPr>
            <w:tcW w:w="2009" w:type="pct"/>
            <w:tcBorders>
              <w:top w:val="nil"/>
              <w:left w:val="nil"/>
              <w:bottom w:val="single" w:sz="4" w:space="0" w:color="auto"/>
              <w:right w:val="nil"/>
            </w:tcBorders>
            <w:shd w:val="clear" w:color="auto" w:fill="FFFFFF"/>
            <w:vAlign w:val="center"/>
            <w:hideMark/>
          </w:tcPr>
          <w:p w14:paraId="65D7E7A9" w14:textId="77777777" w:rsidR="00625D09" w:rsidRPr="001A1AA1" w:rsidRDefault="00625D09" w:rsidP="00DF7B5B">
            <w:pPr>
              <w:widowControl w:val="0"/>
              <w:jc w:val="both"/>
              <w:rPr>
                <w:rFonts w:ascii="Verdana" w:hAnsi="Verdana"/>
                <w:sz w:val="18"/>
                <w:szCs w:val="18"/>
              </w:rPr>
            </w:pPr>
            <w:r w:rsidRPr="001A1AA1">
              <w:rPr>
                <w:rFonts w:ascii="Verdana" w:hAnsi="Verdana"/>
                <w:sz w:val="18"/>
                <w:szCs w:val="18"/>
              </w:rPr>
              <w:t>Creation of the replacement capacity</w:t>
            </w:r>
          </w:p>
          <w:p w14:paraId="65D7E7AA" w14:textId="77777777" w:rsidR="00625D09" w:rsidRPr="001A1AA1" w:rsidRDefault="00625D09" w:rsidP="00DF7B5B">
            <w:pPr>
              <w:widowControl w:val="0"/>
              <w:jc w:val="both"/>
              <w:rPr>
                <w:rFonts w:ascii="Verdana" w:hAnsi="Verdana"/>
                <w:sz w:val="18"/>
                <w:szCs w:val="18"/>
              </w:rPr>
            </w:pPr>
            <w:r w:rsidRPr="001A1AA1">
              <w:rPr>
                <w:rFonts w:ascii="Verdana" w:hAnsi="Verdana"/>
                <w:sz w:val="18"/>
                <w:szCs w:val="18"/>
              </w:rPr>
              <w:t xml:space="preserve">on the basis of 400 MW CCGT </w:t>
            </w:r>
          </w:p>
        </w:tc>
        <w:tc>
          <w:tcPr>
            <w:tcW w:w="1348" w:type="pct"/>
            <w:tcBorders>
              <w:top w:val="nil"/>
              <w:left w:val="nil"/>
              <w:bottom w:val="single" w:sz="4" w:space="0" w:color="auto"/>
              <w:right w:val="nil"/>
            </w:tcBorders>
            <w:shd w:val="clear" w:color="auto" w:fill="FFFFFF"/>
            <w:vAlign w:val="center"/>
            <w:hideMark/>
          </w:tcPr>
          <w:p w14:paraId="65D7E7AB" w14:textId="77777777" w:rsidR="00625D09" w:rsidRPr="001A1AA1" w:rsidRDefault="00625D09" w:rsidP="00DF7B5B">
            <w:pPr>
              <w:widowControl w:val="0"/>
              <w:jc w:val="both"/>
              <w:rPr>
                <w:rFonts w:ascii="Verdana" w:hAnsi="Verdana"/>
                <w:sz w:val="18"/>
                <w:szCs w:val="18"/>
              </w:rPr>
            </w:pPr>
            <w:r w:rsidRPr="001A1AA1">
              <w:rPr>
                <w:rFonts w:ascii="Verdana" w:hAnsi="Verdana"/>
                <w:sz w:val="18"/>
                <w:szCs w:val="18"/>
              </w:rPr>
              <w:t>Commissioned in July 2011</w:t>
            </w:r>
          </w:p>
        </w:tc>
      </w:tr>
      <w:tr w:rsidR="00625D09" w:rsidRPr="001A1AA1" w14:paraId="65D7E7B2" w14:textId="77777777" w:rsidTr="00267528">
        <w:trPr>
          <w:tblCellSpacing w:w="7" w:type="dxa"/>
        </w:trPr>
        <w:tc>
          <w:tcPr>
            <w:tcW w:w="1613" w:type="pct"/>
            <w:tcBorders>
              <w:top w:val="nil"/>
              <w:left w:val="nil"/>
              <w:bottom w:val="single" w:sz="4" w:space="0" w:color="auto"/>
              <w:right w:val="nil"/>
            </w:tcBorders>
            <w:shd w:val="clear" w:color="auto" w:fill="FFFFFF"/>
            <w:vAlign w:val="center"/>
            <w:hideMark/>
          </w:tcPr>
          <w:p w14:paraId="65D7E7AD" w14:textId="77777777" w:rsidR="00625D09" w:rsidRPr="001A1AA1" w:rsidRDefault="00625D09" w:rsidP="00DF7B5B">
            <w:pPr>
              <w:widowControl w:val="0"/>
              <w:jc w:val="both"/>
              <w:rPr>
                <w:rFonts w:ascii="Verdana" w:hAnsi="Verdana"/>
                <w:sz w:val="18"/>
                <w:szCs w:val="18"/>
              </w:rPr>
            </w:pPr>
            <w:r w:rsidRPr="001A1AA1">
              <w:rPr>
                <w:rFonts w:ascii="Verdana" w:hAnsi="Verdana"/>
                <w:sz w:val="18"/>
                <w:szCs w:val="18"/>
              </w:rPr>
              <w:t xml:space="preserve">Berezovskaya GRES </w:t>
            </w:r>
          </w:p>
          <w:p w14:paraId="65D7E7AE" w14:textId="77777777" w:rsidR="00625D09" w:rsidRPr="001A1AA1" w:rsidRDefault="00625D09" w:rsidP="00DF7B5B">
            <w:pPr>
              <w:widowControl w:val="0"/>
              <w:jc w:val="both"/>
              <w:rPr>
                <w:rFonts w:ascii="Verdana" w:hAnsi="Verdana"/>
                <w:sz w:val="18"/>
                <w:szCs w:val="18"/>
              </w:rPr>
            </w:pPr>
            <w:r w:rsidRPr="001A1AA1">
              <w:rPr>
                <w:rFonts w:ascii="Verdana" w:hAnsi="Verdana"/>
                <w:sz w:val="18"/>
                <w:szCs w:val="18"/>
              </w:rPr>
              <w:t>(Krasnoyarsk Territory)</w:t>
            </w:r>
          </w:p>
        </w:tc>
        <w:tc>
          <w:tcPr>
            <w:tcW w:w="2009" w:type="pct"/>
            <w:tcBorders>
              <w:top w:val="nil"/>
              <w:left w:val="nil"/>
              <w:bottom w:val="single" w:sz="4" w:space="0" w:color="auto"/>
              <w:right w:val="nil"/>
            </w:tcBorders>
            <w:shd w:val="clear" w:color="auto" w:fill="FFFFFF"/>
            <w:vAlign w:val="center"/>
            <w:hideMark/>
          </w:tcPr>
          <w:p w14:paraId="65D7E7AF" w14:textId="77777777" w:rsidR="00D63E88" w:rsidRPr="001A1AA1" w:rsidRDefault="00625D09" w:rsidP="00DF7B5B">
            <w:pPr>
              <w:widowControl w:val="0"/>
              <w:jc w:val="both"/>
              <w:rPr>
                <w:rFonts w:ascii="Verdana" w:hAnsi="Verdana"/>
                <w:sz w:val="18"/>
                <w:szCs w:val="18"/>
              </w:rPr>
            </w:pPr>
            <w:r w:rsidRPr="001A1AA1">
              <w:rPr>
                <w:rFonts w:ascii="Verdana" w:hAnsi="Verdana"/>
                <w:sz w:val="18"/>
                <w:szCs w:val="18"/>
              </w:rPr>
              <w:t xml:space="preserve">Construction of power unit No. 3 </w:t>
            </w:r>
          </w:p>
          <w:p w14:paraId="65D7E7B0" w14:textId="77777777" w:rsidR="00625D09" w:rsidRPr="001A1AA1" w:rsidRDefault="00625D09" w:rsidP="00DF7B5B">
            <w:pPr>
              <w:widowControl w:val="0"/>
              <w:jc w:val="both"/>
              <w:rPr>
                <w:rFonts w:ascii="Verdana" w:hAnsi="Verdana"/>
                <w:sz w:val="18"/>
                <w:szCs w:val="18"/>
              </w:rPr>
            </w:pPr>
            <w:r w:rsidRPr="001A1AA1">
              <w:rPr>
                <w:rFonts w:ascii="Verdana" w:hAnsi="Verdana"/>
                <w:sz w:val="18"/>
                <w:szCs w:val="18"/>
              </w:rPr>
              <w:t xml:space="preserve">on the basis of 800 MW STU </w:t>
            </w:r>
          </w:p>
        </w:tc>
        <w:tc>
          <w:tcPr>
            <w:tcW w:w="1348" w:type="pct"/>
            <w:tcBorders>
              <w:top w:val="nil"/>
              <w:left w:val="nil"/>
              <w:bottom w:val="single" w:sz="4" w:space="0" w:color="auto"/>
              <w:right w:val="nil"/>
            </w:tcBorders>
            <w:shd w:val="clear" w:color="auto" w:fill="FFFFFF"/>
            <w:vAlign w:val="center"/>
            <w:hideMark/>
          </w:tcPr>
          <w:p w14:paraId="65D7E7B1" w14:textId="77777777" w:rsidR="00625D09" w:rsidRPr="001A1AA1" w:rsidRDefault="00625D09" w:rsidP="00DF7B5B">
            <w:pPr>
              <w:widowControl w:val="0"/>
              <w:jc w:val="both"/>
              <w:rPr>
                <w:rFonts w:ascii="Verdana" w:hAnsi="Verdana"/>
                <w:sz w:val="18"/>
                <w:szCs w:val="18"/>
              </w:rPr>
            </w:pPr>
            <w:r w:rsidRPr="001A1AA1">
              <w:rPr>
                <w:rFonts w:ascii="Verdana" w:hAnsi="Verdana"/>
                <w:sz w:val="18"/>
                <w:szCs w:val="18"/>
              </w:rPr>
              <w:t xml:space="preserve">2015 </w:t>
            </w:r>
          </w:p>
        </w:tc>
      </w:tr>
    </w:tbl>
    <w:p w14:paraId="65D7E7B3" w14:textId="77777777" w:rsidR="00625D09" w:rsidRPr="001A1AA1" w:rsidRDefault="00625D09" w:rsidP="00DF7B5B">
      <w:pPr>
        <w:widowControl w:val="0"/>
        <w:jc w:val="both"/>
        <w:rPr>
          <w:rFonts w:ascii="Verdana" w:hAnsi="Verdana"/>
          <w:b/>
          <w:sz w:val="20"/>
          <w:szCs w:val="20"/>
        </w:rPr>
      </w:pPr>
    </w:p>
    <w:p w14:paraId="65D7E7B4" w14:textId="77777777" w:rsidR="00A33199" w:rsidRPr="001A1AA1" w:rsidRDefault="00A33199" w:rsidP="00DF7B5B">
      <w:pPr>
        <w:widowControl w:val="0"/>
        <w:jc w:val="both"/>
        <w:rPr>
          <w:rFonts w:ascii="Verdana" w:hAnsi="Verdana"/>
          <w:sz w:val="18"/>
          <w:szCs w:val="18"/>
        </w:rPr>
      </w:pPr>
    </w:p>
    <w:p w14:paraId="65D7E7B5" w14:textId="77777777" w:rsidR="002F7C0C" w:rsidRPr="001A1AA1" w:rsidRDefault="002F7C0C" w:rsidP="00DF7B5B">
      <w:pPr>
        <w:widowControl w:val="0"/>
        <w:jc w:val="both"/>
        <w:rPr>
          <w:rFonts w:ascii="Verdana" w:hAnsi="Verdana"/>
          <w:b/>
          <w:sz w:val="20"/>
          <w:szCs w:val="20"/>
        </w:rPr>
      </w:pPr>
    </w:p>
    <w:p w14:paraId="65D7E7B6" w14:textId="77777777" w:rsidR="00625D09" w:rsidRPr="001A1AA1" w:rsidRDefault="00625D09" w:rsidP="00DF7B5B">
      <w:pPr>
        <w:widowControl w:val="0"/>
        <w:jc w:val="both"/>
        <w:rPr>
          <w:rFonts w:ascii="Verdana" w:hAnsi="Verdana"/>
          <w:b/>
          <w:sz w:val="20"/>
          <w:szCs w:val="20"/>
        </w:rPr>
      </w:pPr>
      <w:r w:rsidRPr="001A1AA1">
        <w:rPr>
          <w:rFonts w:ascii="Verdana" w:hAnsi="Verdana"/>
          <w:b/>
          <w:sz w:val="20"/>
          <w:szCs w:val="20"/>
        </w:rPr>
        <w:t>9.</w:t>
      </w:r>
      <w:r w:rsidR="00F75198" w:rsidRPr="001A1AA1">
        <w:rPr>
          <w:rFonts w:ascii="Verdana" w:hAnsi="Verdana"/>
          <w:b/>
          <w:sz w:val="20"/>
          <w:szCs w:val="20"/>
        </w:rPr>
        <w:t>2</w:t>
      </w:r>
      <w:r w:rsidRPr="001A1AA1">
        <w:rPr>
          <w:rFonts w:ascii="Verdana" w:hAnsi="Verdana"/>
          <w:b/>
          <w:sz w:val="20"/>
          <w:szCs w:val="20"/>
        </w:rPr>
        <w:t>. Technical refurbishment and reconstruction of the operating facilities</w:t>
      </w:r>
    </w:p>
    <w:p w14:paraId="65D7E7B7" w14:textId="77777777" w:rsidR="00625D09" w:rsidRPr="001A1AA1" w:rsidRDefault="00625D09" w:rsidP="00DF7B5B">
      <w:pPr>
        <w:widowControl w:val="0"/>
        <w:jc w:val="both"/>
        <w:rPr>
          <w:rFonts w:ascii="Verdana" w:hAnsi="Verdana"/>
          <w:b/>
          <w:sz w:val="20"/>
          <w:szCs w:val="20"/>
        </w:rPr>
      </w:pPr>
    </w:p>
    <w:p w14:paraId="65D7E7B8" w14:textId="77777777" w:rsidR="00625D09" w:rsidRPr="001A1AA1" w:rsidRDefault="00625D09" w:rsidP="00DF7B5B">
      <w:pPr>
        <w:widowControl w:val="0"/>
        <w:jc w:val="both"/>
        <w:rPr>
          <w:rFonts w:ascii="Verdana" w:hAnsi="Verdana"/>
          <w:sz w:val="18"/>
          <w:szCs w:val="18"/>
        </w:rPr>
      </w:pPr>
      <w:r w:rsidRPr="001A1AA1">
        <w:rPr>
          <w:rFonts w:ascii="Verdana" w:hAnsi="Verdana"/>
          <w:sz w:val="18"/>
          <w:szCs w:val="18"/>
        </w:rPr>
        <w:t>The program of technical refurbishment and reconstruction of the</w:t>
      </w:r>
      <w:r w:rsidR="00091821" w:rsidRPr="001A1AA1">
        <w:rPr>
          <w:rFonts w:ascii="Verdana" w:hAnsi="Verdana"/>
          <w:sz w:val="18"/>
          <w:szCs w:val="18"/>
        </w:rPr>
        <w:t xml:space="preserve"> operating facilities</w:t>
      </w:r>
      <w:r w:rsidRPr="001A1AA1">
        <w:rPr>
          <w:rFonts w:ascii="Verdana" w:hAnsi="Verdana"/>
          <w:sz w:val="18"/>
          <w:szCs w:val="18"/>
        </w:rPr>
        <w:t xml:space="preserve"> (hereinafter </w:t>
      </w:r>
      <w:r w:rsidR="00D63E88" w:rsidRPr="001A1AA1">
        <w:rPr>
          <w:rFonts w:ascii="Verdana" w:hAnsi="Verdana"/>
          <w:sz w:val="18"/>
          <w:szCs w:val="18"/>
        </w:rPr>
        <w:t>—</w:t>
      </w:r>
      <w:r w:rsidRPr="001A1AA1">
        <w:rPr>
          <w:rFonts w:ascii="Verdana" w:hAnsi="Verdana"/>
          <w:sz w:val="18"/>
          <w:szCs w:val="18"/>
        </w:rPr>
        <w:t xml:space="preserve"> TRR) of E.ON Russia JSC planned for 2012, is completed at:</w:t>
      </w:r>
    </w:p>
    <w:tbl>
      <w:tblPr>
        <w:tblW w:w="4955" w:type="pct"/>
        <w:tblCellSpacing w:w="7" w:type="dxa"/>
        <w:tblCellMar>
          <w:top w:w="75" w:type="dxa"/>
          <w:left w:w="75" w:type="dxa"/>
          <w:bottom w:w="75" w:type="dxa"/>
          <w:right w:w="75" w:type="dxa"/>
        </w:tblCellMar>
        <w:tblLook w:val="00A0" w:firstRow="1" w:lastRow="0" w:firstColumn="1" w:lastColumn="0" w:noHBand="0" w:noVBand="0"/>
      </w:tblPr>
      <w:tblGrid>
        <w:gridCol w:w="5050"/>
        <w:gridCol w:w="4678"/>
      </w:tblGrid>
      <w:tr w:rsidR="00625D09" w:rsidRPr="001A1AA1" w14:paraId="65D7E7BB" w14:textId="77777777" w:rsidTr="00267528">
        <w:trPr>
          <w:tblCellSpacing w:w="7" w:type="dxa"/>
        </w:trPr>
        <w:tc>
          <w:tcPr>
            <w:tcW w:w="2585" w:type="pct"/>
            <w:shd w:val="clear" w:color="auto" w:fill="FF0000"/>
            <w:vAlign w:val="center"/>
            <w:hideMark/>
          </w:tcPr>
          <w:p w14:paraId="65D7E7B9" w14:textId="77777777" w:rsidR="00625D09" w:rsidRPr="001A1AA1" w:rsidRDefault="00625D09" w:rsidP="00DF7B5B">
            <w:pPr>
              <w:widowControl w:val="0"/>
              <w:jc w:val="both"/>
              <w:rPr>
                <w:rFonts w:ascii="Verdana" w:hAnsi="Verdana"/>
                <w:b/>
                <w:sz w:val="20"/>
                <w:szCs w:val="20"/>
              </w:rPr>
            </w:pPr>
            <w:r w:rsidRPr="001A1AA1">
              <w:rPr>
                <w:rFonts w:ascii="Verdana" w:hAnsi="Verdana"/>
                <w:b/>
                <w:sz w:val="20"/>
                <w:szCs w:val="20"/>
              </w:rPr>
              <w:t>Power plant</w:t>
            </w:r>
          </w:p>
        </w:tc>
        <w:tc>
          <w:tcPr>
            <w:tcW w:w="2394" w:type="pct"/>
            <w:shd w:val="clear" w:color="auto" w:fill="FF0000"/>
            <w:vAlign w:val="center"/>
            <w:hideMark/>
          </w:tcPr>
          <w:p w14:paraId="65D7E7BA" w14:textId="77777777" w:rsidR="00625D09" w:rsidRPr="001A1AA1" w:rsidRDefault="00625D09" w:rsidP="00DF7B5B">
            <w:pPr>
              <w:widowControl w:val="0"/>
              <w:jc w:val="both"/>
              <w:rPr>
                <w:rFonts w:ascii="Verdana" w:hAnsi="Verdana"/>
                <w:b/>
                <w:sz w:val="20"/>
                <w:szCs w:val="20"/>
              </w:rPr>
            </w:pPr>
            <w:r w:rsidRPr="001A1AA1">
              <w:rPr>
                <w:rFonts w:ascii="Verdana" w:hAnsi="Verdana"/>
                <w:b/>
                <w:sz w:val="20"/>
                <w:szCs w:val="20"/>
              </w:rPr>
              <w:t>Technical Refurbishment and Reconstruction (TRR) program completion, %</w:t>
            </w:r>
          </w:p>
        </w:tc>
      </w:tr>
      <w:tr w:rsidR="00625D09" w:rsidRPr="001A1AA1" w14:paraId="65D7E7BE" w14:textId="77777777" w:rsidTr="00267528">
        <w:trPr>
          <w:trHeight w:val="215"/>
          <w:tblCellSpacing w:w="7" w:type="dxa"/>
        </w:trPr>
        <w:tc>
          <w:tcPr>
            <w:tcW w:w="2585" w:type="pct"/>
            <w:tcBorders>
              <w:top w:val="nil"/>
              <w:left w:val="nil"/>
              <w:bottom w:val="single" w:sz="2" w:space="0" w:color="auto"/>
              <w:right w:val="nil"/>
            </w:tcBorders>
            <w:shd w:val="clear" w:color="auto" w:fill="FFFFFF"/>
            <w:vAlign w:val="center"/>
            <w:hideMark/>
          </w:tcPr>
          <w:p w14:paraId="65D7E7BC" w14:textId="77777777" w:rsidR="00625D09" w:rsidRPr="001A1AA1" w:rsidRDefault="00625D09" w:rsidP="00DF7B5B">
            <w:pPr>
              <w:widowControl w:val="0"/>
              <w:jc w:val="both"/>
              <w:rPr>
                <w:rFonts w:ascii="Verdana" w:hAnsi="Verdana"/>
                <w:sz w:val="18"/>
                <w:szCs w:val="18"/>
              </w:rPr>
            </w:pPr>
            <w:r w:rsidRPr="001A1AA1">
              <w:rPr>
                <w:rFonts w:ascii="Verdana" w:hAnsi="Verdana"/>
                <w:sz w:val="18"/>
                <w:szCs w:val="18"/>
              </w:rPr>
              <w:t>Surgutskaya GRES-2</w:t>
            </w:r>
          </w:p>
        </w:tc>
        <w:tc>
          <w:tcPr>
            <w:tcW w:w="2394" w:type="pct"/>
            <w:tcBorders>
              <w:top w:val="nil"/>
              <w:left w:val="nil"/>
              <w:bottom w:val="single" w:sz="2" w:space="0" w:color="auto"/>
              <w:right w:val="nil"/>
            </w:tcBorders>
            <w:shd w:val="clear" w:color="auto" w:fill="FFFFFF"/>
            <w:vAlign w:val="center"/>
            <w:hideMark/>
          </w:tcPr>
          <w:p w14:paraId="65D7E7BD" w14:textId="77777777" w:rsidR="00625D09" w:rsidRPr="001A1AA1" w:rsidRDefault="00564B9C" w:rsidP="00DF7B5B">
            <w:pPr>
              <w:widowControl w:val="0"/>
              <w:jc w:val="both"/>
              <w:rPr>
                <w:rFonts w:ascii="Verdana" w:hAnsi="Verdana"/>
                <w:sz w:val="18"/>
                <w:szCs w:val="18"/>
              </w:rPr>
            </w:pPr>
            <w:r w:rsidRPr="001A1AA1">
              <w:rPr>
                <w:rFonts w:ascii="Verdana" w:hAnsi="Verdana"/>
                <w:sz w:val="18"/>
                <w:szCs w:val="18"/>
              </w:rPr>
              <w:t>90</w:t>
            </w:r>
          </w:p>
        </w:tc>
      </w:tr>
      <w:tr w:rsidR="00625D09" w:rsidRPr="001A1AA1" w14:paraId="65D7E7C1" w14:textId="77777777" w:rsidTr="00267528">
        <w:trPr>
          <w:trHeight w:val="215"/>
          <w:tblCellSpacing w:w="7" w:type="dxa"/>
        </w:trPr>
        <w:tc>
          <w:tcPr>
            <w:tcW w:w="2585" w:type="pct"/>
            <w:tcBorders>
              <w:top w:val="nil"/>
              <w:left w:val="nil"/>
              <w:bottom w:val="single" w:sz="2" w:space="0" w:color="auto"/>
              <w:right w:val="nil"/>
            </w:tcBorders>
            <w:shd w:val="clear" w:color="auto" w:fill="FFFFFF"/>
            <w:vAlign w:val="center"/>
            <w:hideMark/>
          </w:tcPr>
          <w:p w14:paraId="65D7E7BF" w14:textId="77777777" w:rsidR="00625D09" w:rsidRPr="001A1AA1" w:rsidRDefault="00625D09" w:rsidP="00DF7B5B">
            <w:pPr>
              <w:widowControl w:val="0"/>
              <w:jc w:val="both"/>
              <w:rPr>
                <w:rFonts w:ascii="Verdana" w:hAnsi="Verdana"/>
                <w:sz w:val="18"/>
                <w:szCs w:val="18"/>
              </w:rPr>
            </w:pPr>
            <w:r w:rsidRPr="001A1AA1">
              <w:rPr>
                <w:rFonts w:ascii="Verdana" w:hAnsi="Verdana"/>
                <w:sz w:val="18"/>
                <w:szCs w:val="18"/>
              </w:rPr>
              <w:t>Berezovskaya GRES</w:t>
            </w:r>
          </w:p>
        </w:tc>
        <w:tc>
          <w:tcPr>
            <w:tcW w:w="2394" w:type="pct"/>
            <w:tcBorders>
              <w:top w:val="nil"/>
              <w:left w:val="nil"/>
              <w:bottom w:val="single" w:sz="2" w:space="0" w:color="auto"/>
              <w:right w:val="nil"/>
            </w:tcBorders>
            <w:shd w:val="clear" w:color="auto" w:fill="FFFFFF"/>
            <w:vAlign w:val="center"/>
            <w:hideMark/>
          </w:tcPr>
          <w:p w14:paraId="65D7E7C0" w14:textId="77777777" w:rsidR="00625D09" w:rsidRPr="001A1AA1" w:rsidRDefault="00564B9C" w:rsidP="00DF7B5B">
            <w:pPr>
              <w:widowControl w:val="0"/>
              <w:jc w:val="both"/>
              <w:rPr>
                <w:rFonts w:ascii="Verdana" w:hAnsi="Verdana"/>
                <w:sz w:val="18"/>
                <w:szCs w:val="18"/>
              </w:rPr>
            </w:pPr>
            <w:r w:rsidRPr="001A1AA1">
              <w:rPr>
                <w:rFonts w:ascii="Verdana" w:hAnsi="Verdana"/>
                <w:sz w:val="18"/>
                <w:szCs w:val="18"/>
              </w:rPr>
              <w:t>101</w:t>
            </w:r>
          </w:p>
        </w:tc>
      </w:tr>
      <w:tr w:rsidR="00625D09" w:rsidRPr="001A1AA1" w14:paraId="65D7E7C4" w14:textId="77777777" w:rsidTr="00267528">
        <w:trPr>
          <w:trHeight w:val="215"/>
          <w:tblCellSpacing w:w="7" w:type="dxa"/>
        </w:trPr>
        <w:tc>
          <w:tcPr>
            <w:tcW w:w="2585" w:type="pct"/>
            <w:tcBorders>
              <w:top w:val="nil"/>
              <w:left w:val="nil"/>
              <w:bottom w:val="single" w:sz="2" w:space="0" w:color="auto"/>
              <w:right w:val="nil"/>
            </w:tcBorders>
            <w:shd w:val="clear" w:color="auto" w:fill="FFFFFF"/>
            <w:vAlign w:val="center"/>
            <w:hideMark/>
          </w:tcPr>
          <w:p w14:paraId="65D7E7C2" w14:textId="77777777" w:rsidR="00625D09" w:rsidRPr="001A1AA1" w:rsidRDefault="00625D09" w:rsidP="00DF7B5B">
            <w:pPr>
              <w:widowControl w:val="0"/>
              <w:jc w:val="both"/>
              <w:rPr>
                <w:rFonts w:ascii="Verdana" w:hAnsi="Verdana"/>
                <w:sz w:val="18"/>
                <w:szCs w:val="18"/>
              </w:rPr>
            </w:pPr>
            <w:r w:rsidRPr="001A1AA1">
              <w:rPr>
                <w:rFonts w:ascii="Verdana" w:hAnsi="Verdana"/>
                <w:sz w:val="18"/>
                <w:szCs w:val="18"/>
              </w:rPr>
              <w:t>Shaturskaya GRES</w:t>
            </w:r>
          </w:p>
        </w:tc>
        <w:tc>
          <w:tcPr>
            <w:tcW w:w="2394" w:type="pct"/>
            <w:tcBorders>
              <w:top w:val="nil"/>
              <w:left w:val="nil"/>
              <w:bottom w:val="single" w:sz="2" w:space="0" w:color="auto"/>
              <w:right w:val="nil"/>
            </w:tcBorders>
            <w:shd w:val="clear" w:color="auto" w:fill="FFFFFF"/>
            <w:vAlign w:val="center"/>
            <w:hideMark/>
          </w:tcPr>
          <w:p w14:paraId="65D7E7C3" w14:textId="77777777" w:rsidR="00625D09" w:rsidRPr="001A1AA1" w:rsidRDefault="00564B9C" w:rsidP="00DF7B5B">
            <w:pPr>
              <w:widowControl w:val="0"/>
              <w:jc w:val="both"/>
              <w:rPr>
                <w:rFonts w:ascii="Verdana" w:hAnsi="Verdana"/>
                <w:sz w:val="18"/>
                <w:szCs w:val="18"/>
              </w:rPr>
            </w:pPr>
            <w:r w:rsidRPr="001A1AA1">
              <w:rPr>
                <w:rFonts w:ascii="Verdana" w:hAnsi="Verdana"/>
                <w:sz w:val="18"/>
                <w:szCs w:val="18"/>
              </w:rPr>
              <w:t>9</w:t>
            </w:r>
            <w:r w:rsidR="00625D09" w:rsidRPr="001A1AA1">
              <w:rPr>
                <w:rFonts w:ascii="Verdana" w:hAnsi="Verdana"/>
                <w:sz w:val="18"/>
                <w:szCs w:val="18"/>
              </w:rPr>
              <w:t>5</w:t>
            </w:r>
          </w:p>
        </w:tc>
      </w:tr>
      <w:tr w:rsidR="00625D09" w:rsidRPr="001A1AA1" w14:paraId="65D7E7C7" w14:textId="77777777" w:rsidTr="00267528">
        <w:trPr>
          <w:trHeight w:val="215"/>
          <w:tblCellSpacing w:w="7" w:type="dxa"/>
        </w:trPr>
        <w:tc>
          <w:tcPr>
            <w:tcW w:w="2585" w:type="pct"/>
            <w:tcBorders>
              <w:top w:val="nil"/>
              <w:left w:val="nil"/>
              <w:bottom w:val="single" w:sz="2" w:space="0" w:color="auto"/>
              <w:right w:val="nil"/>
            </w:tcBorders>
            <w:shd w:val="clear" w:color="auto" w:fill="FFFFFF"/>
            <w:vAlign w:val="center"/>
            <w:hideMark/>
          </w:tcPr>
          <w:p w14:paraId="65D7E7C5" w14:textId="77777777" w:rsidR="00625D09" w:rsidRPr="001A1AA1" w:rsidRDefault="00625D09" w:rsidP="00DF7B5B">
            <w:pPr>
              <w:widowControl w:val="0"/>
              <w:jc w:val="both"/>
              <w:rPr>
                <w:rFonts w:ascii="Verdana" w:hAnsi="Verdana"/>
                <w:sz w:val="18"/>
                <w:szCs w:val="18"/>
              </w:rPr>
            </w:pPr>
            <w:r w:rsidRPr="001A1AA1">
              <w:rPr>
                <w:rFonts w:ascii="Verdana" w:hAnsi="Verdana"/>
                <w:sz w:val="18"/>
                <w:szCs w:val="18"/>
              </w:rPr>
              <w:t>Smolenskaya GRES</w:t>
            </w:r>
          </w:p>
        </w:tc>
        <w:tc>
          <w:tcPr>
            <w:tcW w:w="2394" w:type="pct"/>
            <w:tcBorders>
              <w:top w:val="nil"/>
              <w:left w:val="nil"/>
              <w:bottom w:val="single" w:sz="2" w:space="0" w:color="auto"/>
              <w:right w:val="nil"/>
            </w:tcBorders>
            <w:shd w:val="clear" w:color="auto" w:fill="FFFFFF"/>
            <w:vAlign w:val="center"/>
            <w:hideMark/>
          </w:tcPr>
          <w:p w14:paraId="65D7E7C6" w14:textId="77777777" w:rsidR="00625D09" w:rsidRPr="001A1AA1" w:rsidRDefault="00625D09" w:rsidP="00DF7B5B">
            <w:pPr>
              <w:widowControl w:val="0"/>
              <w:jc w:val="both"/>
              <w:rPr>
                <w:rFonts w:ascii="Verdana" w:hAnsi="Verdana"/>
                <w:sz w:val="18"/>
                <w:szCs w:val="18"/>
              </w:rPr>
            </w:pPr>
            <w:r w:rsidRPr="001A1AA1">
              <w:rPr>
                <w:rFonts w:ascii="Verdana" w:hAnsi="Verdana"/>
                <w:sz w:val="18"/>
                <w:szCs w:val="18"/>
              </w:rPr>
              <w:t>1</w:t>
            </w:r>
            <w:r w:rsidR="00564B9C" w:rsidRPr="001A1AA1">
              <w:rPr>
                <w:rFonts w:ascii="Verdana" w:hAnsi="Verdana"/>
                <w:sz w:val="18"/>
                <w:szCs w:val="18"/>
              </w:rPr>
              <w:t>03</w:t>
            </w:r>
          </w:p>
        </w:tc>
      </w:tr>
      <w:tr w:rsidR="00625D09" w:rsidRPr="001A1AA1" w14:paraId="65D7E7CA" w14:textId="77777777" w:rsidTr="00267528">
        <w:trPr>
          <w:trHeight w:val="215"/>
          <w:tblCellSpacing w:w="7" w:type="dxa"/>
        </w:trPr>
        <w:tc>
          <w:tcPr>
            <w:tcW w:w="2585" w:type="pct"/>
            <w:tcBorders>
              <w:top w:val="nil"/>
              <w:left w:val="nil"/>
              <w:bottom w:val="single" w:sz="2" w:space="0" w:color="auto"/>
              <w:right w:val="nil"/>
            </w:tcBorders>
            <w:shd w:val="clear" w:color="auto" w:fill="FFFFFF"/>
            <w:vAlign w:val="center"/>
            <w:hideMark/>
          </w:tcPr>
          <w:p w14:paraId="65D7E7C8" w14:textId="77777777" w:rsidR="00625D09" w:rsidRPr="001A1AA1" w:rsidRDefault="00625D09" w:rsidP="00DF7B5B">
            <w:pPr>
              <w:widowControl w:val="0"/>
              <w:jc w:val="both"/>
              <w:rPr>
                <w:rFonts w:ascii="Verdana" w:hAnsi="Verdana"/>
                <w:sz w:val="18"/>
                <w:szCs w:val="18"/>
              </w:rPr>
            </w:pPr>
            <w:r w:rsidRPr="001A1AA1">
              <w:rPr>
                <w:rFonts w:ascii="Verdana" w:hAnsi="Verdana"/>
                <w:sz w:val="18"/>
                <w:szCs w:val="18"/>
              </w:rPr>
              <w:t>Yaivinskaya GRES</w:t>
            </w:r>
          </w:p>
        </w:tc>
        <w:tc>
          <w:tcPr>
            <w:tcW w:w="2394" w:type="pct"/>
            <w:tcBorders>
              <w:top w:val="nil"/>
              <w:left w:val="nil"/>
              <w:bottom w:val="single" w:sz="2" w:space="0" w:color="auto"/>
              <w:right w:val="nil"/>
            </w:tcBorders>
            <w:shd w:val="clear" w:color="auto" w:fill="FFFFFF"/>
            <w:vAlign w:val="center"/>
            <w:hideMark/>
          </w:tcPr>
          <w:p w14:paraId="65D7E7C9" w14:textId="77777777" w:rsidR="00625D09" w:rsidRPr="001A1AA1" w:rsidRDefault="00625D09" w:rsidP="00DF7B5B">
            <w:pPr>
              <w:widowControl w:val="0"/>
              <w:jc w:val="both"/>
              <w:rPr>
                <w:rFonts w:ascii="Verdana" w:hAnsi="Verdana"/>
                <w:sz w:val="18"/>
                <w:szCs w:val="18"/>
              </w:rPr>
            </w:pPr>
            <w:r w:rsidRPr="001A1AA1">
              <w:rPr>
                <w:rFonts w:ascii="Verdana" w:hAnsi="Verdana"/>
                <w:sz w:val="18"/>
                <w:szCs w:val="18"/>
              </w:rPr>
              <w:t>10</w:t>
            </w:r>
            <w:r w:rsidR="00564B9C" w:rsidRPr="001A1AA1">
              <w:rPr>
                <w:rFonts w:ascii="Verdana" w:hAnsi="Verdana"/>
                <w:sz w:val="18"/>
                <w:szCs w:val="18"/>
              </w:rPr>
              <w:t>0</w:t>
            </w:r>
          </w:p>
        </w:tc>
      </w:tr>
      <w:tr w:rsidR="00625D09" w:rsidRPr="001A1AA1" w14:paraId="65D7E7CD" w14:textId="77777777" w:rsidTr="00267528">
        <w:trPr>
          <w:trHeight w:val="215"/>
          <w:tblCellSpacing w:w="7" w:type="dxa"/>
        </w:trPr>
        <w:tc>
          <w:tcPr>
            <w:tcW w:w="2585" w:type="pct"/>
            <w:tcBorders>
              <w:top w:val="nil"/>
              <w:left w:val="nil"/>
              <w:bottom w:val="single" w:sz="2" w:space="0" w:color="auto"/>
              <w:right w:val="nil"/>
            </w:tcBorders>
            <w:shd w:val="clear" w:color="auto" w:fill="FFFFFF"/>
            <w:vAlign w:val="center"/>
            <w:hideMark/>
          </w:tcPr>
          <w:p w14:paraId="65D7E7CB" w14:textId="77777777" w:rsidR="00625D09" w:rsidRPr="001A1AA1" w:rsidRDefault="00625D09" w:rsidP="00DF7B5B">
            <w:pPr>
              <w:widowControl w:val="0"/>
              <w:jc w:val="both"/>
              <w:rPr>
                <w:rFonts w:ascii="Verdana" w:hAnsi="Verdana"/>
                <w:sz w:val="18"/>
                <w:szCs w:val="18"/>
              </w:rPr>
            </w:pPr>
            <w:r w:rsidRPr="001A1AA1">
              <w:rPr>
                <w:rFonts w:ascii="Verdana" w:hAnsi="Verdana"/>
                <w:sz w:val="18"/>
                <w:szCs w:val="18"/>
              </w:rPr>
              <w:t>Heat Networks of Berezovskaya GRES</w:t>
            </w:r>
          </w:p>
        </w:tc>
        <w:tc>
          <w:tcPr>
            <w:tcW w:w="2394" w:type="pct"/>
            <w:tcBorders>
              <w:top w:val="nil"/>
              <w:left w:val="nil"/>
              <w:bottom w:val="single" w:sz="2" w:space="0" w:color="auto"/>
              <w:right w:val="nil"/>
            </w:tcBorders>
            <w:shd w:val="clear" w:color="auto" w:fill="FFFFFF"/>
            <w:vAlign w:val="center"/>
            <w:hideMark/>
          </w:tcPr>
          <w:p w14:paraId="65D7E7CC" w14:textId="77777777" w:rsidR="00625D09" w:rsidRPr="001A1AA1" w:rsidRDefault="00564B9C" w:rsidP="00DF7B5B">
            <w:pPr>
              <w:widowControl w:val="0"/>
              <w:jc w:val="both"/>
              <w:rPr>
                <w:rFonts w:ascii="Verdana" w:hAnsi="Verdana"/>
                <w:sz w:val="18"/>
                <w:szCs w:val="18"/>
              </w:rPr>
            </w:pPr>
            <w:r w:rsidRPr="001A1AA1">
              <w:rPr>
                <w:rFonts w:ascii="Verdana" w:hAnsi="Verdana"/>
                <w:sz w:val="18"/>
                <w:szCs w:val="18"/>
              </w:rPr>
              <w:t>99</w:t>
            </w:r>
          </w:p>
        </w:tc>
      </w:tr>
      <w:tr w:rsidR="00625D09" w:rsidRPr="001A1AA1" w14:paraId="65D7E7D0" w14:textId="77777777" w:rsidTr="00267528">
        <w:trPr>
          <w:trHeight w:val="215"/>
          <w:tblCellSpacing w:w="7" w:type="dxa"/>
        </w:trPr>
        <w:tc>
          <w:tcPr>
            <w:tcW w:w="2585" w:type="pct"/>
            <w:tcBorders>
              <w:top w:val="nil"/>
              <w:left w:val="nil"/>
              <w:bottom w:val="single" w:sz="2" w:space="0" w:color="auto"/>
              <w:right w:val="nil"/>
            </w:tcBorders>
            <w:shd w:val="clear" w:color="auto" w:fill="FFFFFF"/>
            <w:vAlign w:val="center"/>
            <w:hideMark/>
          </w:tcPr>
          <w:p w14:paraId="65D7E7CE" w14:textId="77777777" w:rsidR="00625D09" w:rsidRPr="001A1AA1" w:rsidRDefault="00625D09" w:rsidP="00DF7B5B">
            <w:pPr>
              <w:widowControl w:val="0"/>
              <w:jc w:val="both"/>
              <w:rPr>
                <w:rFonts w:ascii="Verdana" w:hAnsi="Verdana"/>
                <w:sz w:val="18"/>
                <w:szCs w:val="18"/>
              </w:rPr>
            </w:pPr>
            <w:r w:rsidRPr="001A1AA1">
              <w:rPr>
                <w:rFonts w:ascii="Verdana" w:hAnsi="Verdana"/>
                <w:sz w:val="18"/>
                <w:szCs w:val="18"/>
              </w:rPr>
              <w:t>Total for E.ON Russia</w:t>
            </w:r>
          </w:p>
        </w:tc>
        <w:tc>
          <w:tcPr>
            <w:tcW w:w="2394" w:type="pct"/>
            <w:tcBorders>
              <w:top w:val="nil"/>
              <w:left w:val="nil"/>
              <w:bottom w:val="single" w:sz="2" w:space="0" w:color="auto"/>
              <w:right w:val="nil"/>
            </w:tcBorders>
            <w:shd w:val="clear" w:color="auto" w:fill="FFFFFF"/>
            <w:vAlign w:val="center"/>
            <w:hideMark/>
          </w:tcPr>
          <w:p w14:paraId="65D7E7CF" w14:textId="77777777" w:rsidR="00625D09" w:rsidRPr="001A1AA1" w:rsidRDefault="00564B9C" w:rsidP="00DF7B5B">
            <w:pPr>
              <w:widowControl w:val="0"/>
              <w:jc w:val="both"/>
              <w:rPr>
                <w:rFonts w:ascii="Verdana" w:hAnsi="Verdana"/>
                <w:sz w:val="18"/>
                <w:szCs w:val="18"/>
              </w:rPr>
            </w:pPr>
            <w:r w:rsidRPr="001A1AA1">
              <w:rPr>
                <w:rFonts w:ascii="Verdana" w:hAnsi="Verdana"/>
                <w:sz w:val="18"/>
                <w:szCs w:val="18"/>
              </w:rPr>
              <w:t>94</w:t>
            </w:r>
          </w:p>
        </w:tc>
      </w:tr>
    </w:tbl>
    <w:p w14:paraId="65D7E7D1" w14:textId="77777777" w:rsidR="00625D09" w:rsidRPr="001A1AA1" w:rsidRDefault="00625D09" w:rsidP="00DF7B5B">
      <w:pPr>
        <w:widowControl w:val="0"/>
        <w:jc w:val="both"/>
        <w:rPr>
          <w:rFonts w:ascii="Verdana" w:hAnsi="Verdana"/>
          <w:sz w:val="18"/>
          <w:szCs w:val="18"/>
        </w:rPr>
      </w:pPr>
    </w:p>
    <w:p w14:paraId="65D7E7D2" w14:textId="77777777" w:rsidR="00625D09" w:rsidRPr="001A1AA1" w:rsidRDefault="00625D09" w:rsidP="00DF7B5B">
      <w:pPr>
        <w:widowControl w:val="0"/>
        <w:jc w:val="both"/>
        <w:rPr>
          <w:rFonts w:ascii="Verdana" w:hAnsi="Verdana"/>
          <w:sz w:val="18"/>
          <w:szCs w:val="18"/>
        </w:rPr>
      </w:pPr>
    </w:p>
    <w:p w14:paraId="65D7E7D3" w14:textId="77777777" w:rsidR="00896E9D" w:rsidRPr="001A1AA1" w:rsidRDefault="00896E9D" w:rsidP="00DF7B5B">
      <w:pPr>
        <w:widowControl w:val="0"/>
        <w:jc w:val="both"/>
        <w:rPr>
          <w:rFonts w:ascii="Verdana" w:hAnsi="Verdana"/>
          <w:sz w:val="18"/>
          <w:szCs w:val="18"/>
        </w:rPr>
      </w:pPr>
    </w:p>
    <w:p w14:paraId="65D7E7D4" w14:textId="77777777" w:rsidR="00DD76DA" w:rsidRPr="001A1AA1" w:rsidRDefault="00DD76DA" w:rsidP="00DF7B5B">
      <w:pPr>
        <w:widowControl w:val="0"/>
        <w:jc w:val="both"/>
        <w:rPr>
          <w:rFonts w:ascii="Verdana" w:hAnsi="Verdana"/>
          <w:sz w:val="18"/>
          <w:szCs w:val="18"/>
        </w:rPr>
      </w:pPr>
    </w:p>
    <w:p w14:paraId="65D7E7D5" w14:textId="77777777" w:rsidR="00DD76DA" w:rsidRPr="001A1AA1" w:rsidRDefault="00DD76DA" w:rsidP="00DF7B5B">
      <w:pPr>
        <w:widowControl w:val="0"/>
        <w:jc w:val="both"/>
        <w:rPr>
          <w:rFonts w:ascii="Verdana" w:hAnsi="Verdana"/>
          <w:sz w:val="18"/>
          <w:szCs w:val="18"/>
        </w:rPr>
      </w:pPr>
    </w:p>
    <w:p w14:paraId="65D7E7D6" w14:textId="77777777" w:rsidR="00DD76DA" w:rsidRPr="001A1AA1" w:rsidRDefault="00DD76DA" w:rsidP="00DF7B5B">
      <w:pPr>
        <w:widowControl w:val="0"/>
        <w:jc w:val="both"/>
        <w:rPr>
          <w:rFonts w:ascii="Verdana" w:hAnsi="Verdana"/>
          <w:sz w:val="18"/>
          <w:szCs w:val="18"/>
        </w:rPr>
      </w:pPr>
    </w:p>
    <w:p w14:paraId="65D7E7D7" w14:textId="77777777" w:rsidR="00DD76DA" w:rsidRPr="001A1AA1" w:rsidRDefault="00DD76DA" w:rsidP="00DF7B5B">
      <w:pPr>
        <w:widowControl w:val="0"/>
        <w:jc w:val="both"/>
        <w:rPr>
          <w:rFonts w:ascii="Verdana" w:hAnsi="Verdana"/>
          <w:sz w:val="18"/>
          <w:szCs w:val="18"/>
        </w:rPr>
      </w:pPr>
    </w:p>
    <w:p w14:paraId="65D7E7D8" w14:textId="77777777" w:rsidR="00DD76DA" w:rsidRPr="001A1AA1" w:rsidRDefault="00DD76DA" w:rsidP="00DF7B5B">
      <w:pPr>
        <w:widowControl w:val="0"/>
        <w:jc w:val="both"/>
        <w:rPr>
          <w:rFonts w:ascii="Verdana" w:hAnsi="Verdana"/>
          <w:sz w:val="18"/>
          <w:szCs w:val="18"/>
        </w:rPr>
      </w:pPr>
    </w:p>
    <w:p w14:paraId="65D7E7D9" w14:textId="77777777" w:rsidR="00625D09" w:rsidRPr="001A1AA1" w:rsidRDefault="00625D09" w:rsidP="00DF7B5B">
      <w:pPr>
        <w:widowControl w:val="0"/>
        <w:jc w:val="both"/>
        <w:rPr>
          <w:rFonts w:ascii="Verdana" w:hAnsi="Verdana"/>
          <w:sz w:val="18"/>
          <w:szCs w:val="18"/>
        </w:rPr>
      </w:pPr>
      <w:r w:rsidRPr="001A1AA1">
        <w:rPr>
          <w:rFonts w:ascii="Verdana" w:hAnsi="Verdana"/>
          <w:sz w:val="18"/>
          <w:szCs w:val="18"/>
        </w:rPr>
        <w:t>Main activities of the TRR program:</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586"/>
        <w:gridCol w:w="5985"/>
      </w:tblGrid>
      <w:tr w:rsidR="00625D09" w:rsidRPr="001A1AA1" w14:paraId="65D7E7DF" w14:textId="77777777" w:rsidTr="00267528">
        <w:trPr>
          <w:trHeight w:val="1208"/>
        </w:trPr>
        <w:tc>
          <w:tcPr>
            <w:tcW w:w="3586" w:type="dxa"/>
            <w:tcBorders>
              <w:top w:val="single" w:sz="4" w:space="0" w:color="auto"/>
              <w:left w:val="nil"/>
              <w:bottom w:val="single" w:sz="4" w:space="0" w:color="auto"/>
              <w:right w:val="single" w:sz="4" w:space="0" w:color="auto"/>
            </w:tcBorders>
            <w:shd w:val="clear" w:color="auto" w:fill="F2F2F2"/>
            <w:hideMark/>
          </w:tcPr>
          <w:p w14:paraId="65D7E7DA" w14:textId="77777777" w:rsidR="00625D09" w:rsidRPr="001A1AA1" w:rsidRDefault="00625D09" w:rsidP="00DF7B5B">
            <w:pPr>
              <w:widowControl w:val="0"/>
              <w:jc w:val="both"/>
              <w:rPr>
                <w:rFonts w:ascii="Verdana" w:hAnsi="Verdana"/>
                <w:sz w:val="18"/>
                <w:szCs w:val="18"/>
              </w:rPr>
            </w:pPr>
            <w:r w:rsidRPr="001A1AA1">
              <w:rPr>
                <w:rFonts w:ascii="Verdana" w:hAnsi="Verdana"/>
                <w:sz w:val="18"/>
                <w:szCs w:val="18"/>
              </w:rPr>
              <w:t>Surgutskaya GRES-2</w:t>
            </w:r>
          </w:p>
        </w:tc>
        <w:tc>
          <w:tcPr>
            <w:tcW w:w="5985" w:type="dxa"/>
            <w:tcBorders>
              <w:top w:val="single" w:sz="4" w:space="0" w:color="auto"/>
              <w:left w:val="single" w:sz="4" w:space="0" w:color="auto"/>
              <w:bottom w:val="single" w:sz="4" w:space="0" w:color="auto"/>
              <w:right w:val="nil"/>
            </w:tcBorders>
          </w:tcPr>
          <w:p w14:paraId="65D7E7DB" w14:textId="77777777" w:rsidR="00625D09" w:rsidRPr="001A1AA1" w:rsidRDefault="00625D09" w:rsidP="00DF7B5B">
            <w:pPr>
              <w:widowControl w:val="0"/>
              <w:jc w:val="both"/>
              <w:rPr>
                <w:rFonts w:ascii="Verdana" w:hAnsi="Verdana"/>
                <w:bCs/>
                <w:sz w:val="18"/>
                <w:szCs w:val="18"/>
              </w:rPr>
            </w:pPr>
            <w:r w:rsidRPr="001A1AA1">
              <w:rPr>
                <w:rFonts w:ascii="Verdana" w:hAnsi="Verdana"/>
                <w:bCs/>
                <w:sz w:val="18"/>
                <w:szCs w:val="18"/>
              </w:rPr>
              <w:t>Modernization of the access control and management system of power unit</w:t>
            </w:r>
            <w:r w:rsidR="00D63E88" w:rsidRPr="001A1AA1">
              <w:rPr>
                <w:rFonts w:ascii="Verdana" w:hAnsi="Verdana"/>
                <w:bCs/>
                <w:sz w:val="18"/>
                <w:szCs w:val="18"/>
              </w:rPr>
              <w:t xml:space="preserve"> </w:t>
            </w:r>
            <w:r w:rsidRPr="001A1AA1">
              <w:rPr>
                <w:rFonts w:ascii="Verdana" w:hAnsi="Verdana"/>
                <w:bCs/>
                <w:sz w:val="18"/>
                <w:szCs w:val="18"/>
              </w:rPr>
              <w:t xml:space="preserve"> No.3 with implementation of the full-scale automated process control system</w:t>
            </w:r>
          </w:p>
          <w:p w14:paraId="65D7E7DC" w14:textId="77777777" w:rsidR="00625D09" w:rsidRPr="001A1AA1" w:rsidRDefault="00625D09" w:rsidP="00DF7B5B">
            <w:pPr>
              <w:widowControl w:val="0"/>
              <w:jc w:val="both"/>
              <w:rPr>
                <w:rFonts w:ascii="Verdana" w:hAnsi="Verdana"/>
                <w:bCs/>
                <w:sz w:val="18"/>
                <w:szCs w:val="18"/>
              </w:rPr>
            </w:pPr>
            <w:r w:rsidRPr="001A1AA1">
              <w:rPr>
                <w:rFonts w:ascii="Verdana" w:hAnsi="Verdana"/>
                <w:bCs/>
                <w:sz w:val="18"/>
                <w:szCs w:val="18"/>
              </w:rPr>
              <w:t xml:space="preserve">Reconstruction of the excitation system of power unit No.3 </w:t>
            </w:r>
          </w:p>
          <w:p w14:paraId="65D7E7DD" w14:textId="77777777" w:rsidR="00625D09" w:rsidRPr="001A1AA1" w:rsidRDefault="00625D09" w:rsidP="00DF7B5B">
            <w:pPr>
              <w:widowControl w:val="0"/>
              <w:jc w:val="both"/>
              <w:rPr>
                <w:rFonts w:ascii="Verdana" w:hAnsi="Verdana"/>
                <w:bCs/>
                <w:sz w:val="18"/>
                <w:szCs w:val="18"/>
              </w:rPr>
            </w:pPr>
            <w:r w:rsidRPr="001A1AA1">
              <w:rPr>
                <w:rFonts w:ascii="Verdana" w:hAnsi="Verdana"/>
                <w:bCs/>
                <w:sz w:val="18"/>
                <w:szCs w:val="18"/>
              </w:rPr>
              <w:t>Reconstruction of the convection superheater (stage II) of the boiler unit of power unit No.</w:t>
            </w:r>
            <w:r w:rsidR="00D63E88" w:rsidRPr="001A1AA1">
              <w:rPr>
                <w:rFonts w:ascii="Verdana" w:hAnsi="Verdana"/>
                <w:bCs/>
                <w:sz w:val="18"/>
                <w:szCs w:val="18"/>
              </w:rPr>
              <w:t xml:space="preserve"> </w:t>
            </w:r>
            <w:r w:rsidRPr="001A1AA1">
              <w:rPr>
                <w:rFonts w:ascii="Verdana" w:hAnsi="Verdana"/>
                <w:bCs/>
                <w:sz w:val="18"/>
                <w:szCs w:val="18"/>
              </w:rPr>
              <w:t>3</w:t>
            </w:r>
          </w:p>
          <w:p w14:paraId="65D7E7DE" w14:textId="77777777" w:rsidR="00625D09" w:rsidRPr="001A1AA1" w:rsidRDefault="00625D09" w:rsidP="00DF7B5B">
            <w:pPr>
              <w:widowControl w:val="0"/>
              <w:jc w:val="both"/>
              <w:rPr>
                <w:rFonts w:ascii="Verdana" w:hAnsi="Verdana"/>
                <w:bCs/>
                <w:sz w:val="18"/>
                <w:szCs w:val="18"/>
              </w:rPr>
            </w:pPr>
            <w:r w:rsidRPr="001A1AA1">
              <w:rPr>
                <w:rFonts w:ascii="Verdana" w:hAnsi="Verdana"/>
                <w:bCs/>
                <w:sz w:val="18"/>
                <w:szCs w:val="18"/>
              </w:rPr>
              <w:t>Reconstruction of the ball cleaning system of TG and turbo feed pump condensers, installation of turbo feed pump prefilters of power unit No.3</w:t>
            </w:r>
            <w:r w:rsidR="00D63E88" w:rsidRPr="001A1AA1">
              <w:rPr>
                <w:rFonts w:ascii="Verdana" w:hAnsi="Verdana"/>
                <w:bCs/>
                <w:sz w:val="18"/>
                <w:szCs w:val="18"/>
              </w:rPr>
              <w:t>.</w:t>
            </w:r>
          </w:p>
        </w:tc>
      </w:tr>
      <w:tr w:rsidR="00625D09" w:rsidRPr="001A1AA1" w14:paraId="65D7E7E2" w14:textId="77777777" w:rsidTr="00267528">
        <w:trPr>
          <w:trHeight w:val="813"/>
        </w:trPr>
        <w:tc>
          <w:tcPr>
            <w:tcW w:w="3586" w:type="dxa"/>
            <w:tcBorders>
              <w:top w:val="single" w:sz="4" w:space="0" w:color="auto"/>
              <w:left w:val="nil"/>
              <w:bottom w:val="single" w:sz="4" w:space="0" w:color="auto"/>
              <w:right w:val="single" w:sz="4" w:space="0" w:color="auto"/>
            </w:tcBorders>
            <w:shd w:val="clear" w:color="auto" w:fill="F2F2F2"/>
            <w:hideMark/>
          </w:tcPr>
          <w:p w14:paraId="65D7E7E0" w14:textId="77777777" w:rsidR="00625D09" w:rsidRPr="001A1AA1" w:rsidRDefault="00625D09" w:rsidP="00DF7B5B">
            <w:pPr>
              <w:widowControl w:val="0"/>
              <w:jc w:val="both"/>
              <w:rPr>
                <w:rFonts w:ascii="Verdana" w:hAnsi="Verdana"/>
                <w:sz w:val="18"/>
                <w:szCs w:val="18"/>
              </w:rPr>
            </w:pPr>
            <w:r w:rsidRPr="001A1AA1">
              <w:rPr>
                <w:rFonts w:ascii="Verdana" w:hAnsi="Verdana"/>
                <w:sz w:val="18"/>
                <w:szCs w:val="18"/>
              </w:rPr>
              <w:t>Smolenskaya GRES</w:t>
            </w:r>
          </w:p>
        </w:tc>
        <w:tc>
          <w:tcPr>
            <w:tcW w:w="5985" w:type="dxa"/>
            <w:tcBorders>
              <w:top w:val="single" w:sz="4" w:space="0" w:color="auto"/>
              <w:left w:val="single" w:sz="4" w:space="0" w:color="auto"/>
              <w:bottom w:val="single" w:sz="4" w:space="0" w:color="auto"/>
              <w:right w:val="nil"/>
            </w:tcBorders>
            <w:hideMark/>
          </w:tcPr>
          <w:p w14:paraId="65D7E7E1" w14:textId="77777777" w:rsidR="00625D09" w:rsidRPr="001A1AA1" w:rsidRDefault="00625D09" w:rsidP="00DF7B5B">
            <w:pPr>
              <w:widowControl w:val="0"/>
              <w:jc w:val="both"/>
              <w:rPr>
                <w:rFonts w:ascii="Verdana" w:hAnsi="Verdana"/>
                <w:bCs/>
                <w:i/>
                <w:iCs/>
                <w:sz w:val="18"/>
                <w:szCs w:val="18"/>
              </w:rPr>
            </w:pPr>
            <w:r w:rsidRPr="001A1AA1">
              <w:rPr>
                <w:rFonts w:ascii="Verdana" w:hAnsi="Verdana"/>
                <w:bCs/>
                <w:i/>
                <w:iCs/>
                <w:sz w:val="18"/>
                <w:szCs w:val="18"/>
              </w:rPr>
              <w:t>Modernization of the generator stator of ТГВ-200МУЗ type of power unit No.2</w:t>
            </w:r>
            <w:r w:rsidR="00D63E88" w:rsidRPr="001A1AA1">
              <w:rPr>
                <w:rFonts w:ascii="Verdana" w:hAnsi="Verdana"/>
                <w:bCs/>
                <w:i/>
                <w:iCs/>
                <w:sz w:val="18"/>
                <w:szCs w:val="18"/>
              </w:rPr>
              <w:t>.</w:t>
            </w:r>
          </w:p>
        </w:tc>
      </w:tr>
      <w:tr w:rsidR="00625D09" w:rsidRPr="001A1AA1" w14:paraId="65D7E7E7" w14:textId="77777777" w:rsidTr="00267528">
        <w:trPr>
          <w:trHeight w:val="391"/>
        </w:trPr>
        <w:tc>
          <w:tcPr>
            <w:tcW w:w="3586" w:type="dxa"/>
            <w:tcBorders>
              <w:top w:val="single" w:sz="4" w:space="0" w:color="auto"/>
              <w:left w:val="nil"/>
              <w:bottom w:val="single" w:sz="4" w:space="0" w:color="auto"/>
              <w:right w:val="single" w:sz="4" w:space="0" w:color="auto"/>
            </w:tcBorders>
            <w:shd w:val="clear" w:color="auto" w:fill="F2F2F2"/>
            <w:hideMark/>
          </w:tcPr>
          <w:p w14:paraId="65D7E7E3" w14:textId="77777777" w:rsidR="00625D09" w:rsidRPr="001A1AA1" w:rsidRDefault="00625D09" w:rsidP="00DF7B5B">
            <w:pPr>
              <w:widowControl w:val="0"/>
              <w:jc w:val="both"/>
              <w:rPr>
                <w:rFonts w:ascii="Verdana" w:hAnsi="Verdana"/>
                <w:sz w:val="18"/>
                <w:szCs w:val="18"/>
              </w:rPr>
            </w:pPr>
            <w:r w:rsidRPr="001A1AA1">
              <w:rPr>
                <w:rFonts w:ascii="Verdana" w:hAnsi="Verdana"/>
                <w:sz w:val="18"/>
                <w:szCs w:val="18"/>
              </w:rPr>
              <w:t>Berezovskaya GRES</w:t>
            </w:r>
          </w:p>
        </w:tc>
        <w:tc>
          <w:tcPr>
            <w:tcW w:w="5985" w:type="dxa"/>
            <w:tcBorders>
              <w:top w:val="single" w:sz="4" w:space="0" w:color="auto"/>
              <w:left w:val="single" w:sz="4" w:space="0" w:color="auto"/>
              <w:bottom w:val="single" w:sz="4" w:space="0" w:color="auto"/>
              <w:right w:val="nil"/>
            </w:tcBorders>
            <w:hideMark/>
          </w:tcPr>
          <w:p w14:paraId="65D7E7E4" w14:textId="77777777" w:rsidR="00625D09" w:rsidRPr="001A1AA1" w:rsidRDefault="00625D09" w:rsidP="00DF7B5B">
            <w:pPr>
              <w:widowControl w:val="0"/>
              <w:jc w:val="both"/>
              <w:rPr>
                <w:rFonts w:ascii="Verdana" w:hAnsi="Verdana"/>
                <w:bCs/>
                <w:i/>
                <w:iCs/>
                <w:sz w:val="18"/>
                <w:szCs w:val="18"/>
              </w:rPr>
            </w:pPr>
            <w:r w:rsidRPr="001A1AA1">
              <w:rPr>
                <w:rFonts w:ascii="Verdana" w:hAnsi="Verdana"/>
                <w:bCs/>
                <w:i/>
                <w:iCs/>
                <w:sz w:val="18"/>
                <w:szCs w:val="18"/>
              </w:rPr>
              <w:t xml:space="preserve">Modernization of the cleaning system with blowers of ОГ-12 type replacement of boiler unit No.2 (68 </w:t>
            </w:r>
            <w:r w:rsidR="00D63E88" w:rsidRPr="001A1AA1">
              <w:rPr>
                <w:rFonts w:ascii="Verdana" w:hAnsi="Verdana"/>
                <w:bCs/>
                <w:i/>
                <w:iCs/>
                <w:sz w:val="18"/>
                <w:szCs w:val="18"/>
              </w:rPr>
              <w:t xml:space="preserve"> </w:t>
            </w:r>
            <w:r w:rsidRPr="001A1AA1">
              <w:rPr>
                <w:rFonts w:ascii="Verdana" w:hAnsi="Verdana"/>
                <w:bCs/>
                <w:i/>
                <w:iCs/>
                <w:sz w:val="18"/>
                <w:szCs w:val="18"/>
              </w:rPr>
              <w:t>pcs.)</w:t>
            </w:r>
            <w:r w:rsidR="00D63E88" w:rsidRPr="001A1AA1">
              <w:rPr>
                <w:rFonts w:ascii="Verdana" w:hAnsi="Verdana"/>
                <w:bCs/>
                <w:i/>
                <w:iCs/>
                <w:sz w:val="18"/>
                <w:szCs w:val="18"/>
              </w:rPr>
              <w:t>.</w:t>
            </w:r>
          </w:p>
          <w:p w14:paraId="65D7E7E5" w14:textId="77777777" w:rsidR="00625D09" w:rsidRPr="001A1AA1" w:rsidRDefault="00625D09" w:rsidP="00DF7B5B">
            <w:pPr>
              <w:widowControl w:val="0"/>
              <w:jc w:val="both"/>
              <w:rPr>
                <w:rFonts w:ascii="Verdana" w:hAnsi="Verdana"/>
                <w:bCs/>
                <w:i/>
                <w:iCs/>
                <w:sz w:val="18"/>
                <w:szCs w:val="18"/>
              </w:rPr>
            </w:pPr>
            <w:r w:rsidRPr="001A1AA1">
              <w:rPr>
                <w:rFonts w:ascii="Verdana" w:hAnsi="Verdana"/>
                <w:bCs/>
                <w:i/>
                <w:iCs/>
                <w:sz w:val="18"/>
                <w:szCs w:val="18"/>
              </w:rPr>
              <w:t xml:space="preserve">Modernization of the complex switch yard (6 kV) of unit No.2 with SF6 breakers of ВЭ-6 type replacement for vacuum ones (20 </w:t>
            </w:r>
            <w:r w:rsidR="00D63E88" w:rsidRPr="001A1AA1">
              <w:rPr>
                <w:rFonts w:ascii="Verdana" w:hAnsi="Verdana"/>
                <w:bCs/>
                <w:i/>
                <w:iCs/>
                <w:sz w:val="18"/>
                <w:szCs w:val="18"/>
              </w:rPr>
              <w:t xml:space="preserve"> </w:t>
            </w:r>
            <w:r w:rsidRPr="001A1AA1">
              <w:rPr>
                <w:rFonts w:ascii="Verdana" w:hAnsi="Verdana"/>
                <w:bCs/>
                <w:i/>
                <w:iCs/>
                <w:sz w:val="18"/>
                <w:szCs w:val="18"/>
              </w:rPr>
              <w:t>pcs.)</w:t>
            </w:r>
            <w:r w:rsidR="00D63E88" w:rsidRPr="001A1AA1">
              <w:rPr>
                <w:rFonts w:ascii="Verdana" w:hAnsi="Verdana"/>
                <w:bCs/>
                <w:i/>
                <w:iCs/>
                <w:sz w:val="18"/>
                <w:szCs w:val="18"/>
              </w:rPr>
              <w:t>.</w:t>
            </w:r>
          </w:p>
          <w:p w14:paraId="65D7E7E6" w14:textId="77777777" w:rsidR="00625D09" w:rsidRPr="001A1AA1" w:rsidRDefault="00625D09" w:rsidP="00DF7B5B">
            <w:pPr>
              <w:widowControl w:val="0"/>
              <w:jc w:val="both"/>
              <w:rPr>
                <w:rFonts w:ascii="Verdana" w:hAnsi="Verdana"/>
                <w:bCs/>
                <w:i/>
                <w:iCs/>
                <w:sz w:val="18"/>
                <w:szCs w:val="18"/>
              </w:rPr>
            </w:pPr>
            <w:r w:rsidRPr="001A1AA1">
              <w:rPr>
                <w:rFonts w:ascii="Verdana" w:hAnsi="Verdana"/>
                <w:bCs/>
                <w:i/>
                <w:iCs/>
                <w:sz w:val="18"/>
                <w:szCs w:val="18"/>
              </w:rPr>
              <w:t>Implementation of the technology of ash and sludge wastes storage_Recultivation of map 1</w:t>
            </w:r>
            <w:r w:rsidR="00D63E88" w:rsidRPr="001A1AA1">
              <w:rPr>
                <w:rFonts w:ascii="Verdana" w:hAnsi="Verdana"/>
                <w:bCs/>
                <w:i/>
                <w:iCs/>
                <w:sz w:val="18"/>
                <w:szCs w:val="18"/>
              </w:rPr>
              <w:t>.</w:t>
            </w:r>
          </w:p>
        </w:tc>
      </w:tr>
      <w:tr w:rsidR="00625D09" w:rsidRPr="001A1AA1" w14:paraId="65D7E7EC" w14:textId="77777777" w:rsidTr="00267528">
        <w:trPr>
          <w:trHeight w:val="587"/>
        </w:trPr>
        <w:tc>
          <w:tcPr>
            <w:tcW w:w="3586" w:type="dxa"/>
            <w:tcBorders>
              <w:top w:val="single" w:sz="4" w:space="0" w:color="auto"/>
              <w:left w:val="nil"/>
              <w:bottom w:val="single" w:sz="4" w:space="0" w:color="auto"/>
              <w:right w:val="single" w:sz="4" w:space="0" w:color="auto"/>
            </w:tcBorders>
            <w:shd w:val="clear" w:color="auto" w:fill="F2F2F2"/>
            <w:hideMark/>
          </w:tcPr>
          <w:p w14:paraId="65D7E7E8" w14:textId="77777777" w:rsidR="00625D09" w:rsidRPr="001A1AA1" w:rsidRDefault="00625D09" w:rsidP="00DF7B5B">
            <w:pPr>
              <w:widowControl w:val="0"/>
              <w:jc w:val="both"/>
              <w:rPr>
                <w:rFonts w:ascii="Verdana" w:hAnsi="Verdana"/>
                <w:sz w:val="18"/>
                <w:szCs w:val="18"/>
              </w:rPr>
            </w:pPr>
            <w:r w:rsidRPr="001A1AA1">
              <w:rPr>
                <w:rFonts w:ascii="Verdana" w:hAnsi="Verdana"/>
                <w:sz w:val="18"/>
                <w:szCs w:val="18"/>
              </w:rPr>
              <w:t>Yaivinskaya GRES</w:t>
            </w:r>
          </w:p>
        </w:tc>
        <w:tc>
          <w:tcPr>
            <w:tcW w:w="5985" w:type="dxa"/>
            <w:tcBorders>
              <w:top w:val="single" w:sz="4" w:space="0" w:color="auto"/>
              <w:left w:val="single" w:sz="4" w:space="0" w:color="auto"/>
              <w:bottom w:val="single" w:sz="4" w:space="0" w:color="auto"/>
              <w:right w:val="nil"/>
            </w:tcBorders>
            <w:hideMark/>
          </w:tcPr>
          <w:p w14:paraId="65D7E7E9" w14:textId="77777777" w:rsidR="00625D09" w:rsidRPr="001A1AA1" w:rsidRDefault="00625D09" w:rsidP="00DF7B5B">
            <w:pPr>
              <w:widowControl w:val="0"/>
              <w:jc w:val="both"/>
              <w:rPr>
                <w:rFonts w:ascii="Verdana" w:hAnsi="Verdana"/>
                <w:bCs/>
                <w:i/>
                <w:iCs/>
                <w:sz w:val="18"/>
                <w:szCs w:val="18"/>
              </w:rPr>
            </w:pPr>
            <w:r w:rsidRPr="001A1AA1">
              <w:rPr>
                <w:rFonts w:ascii="Verdana" w:hAnsi="Verdana"/>
                <w:bCs/>
                <w:i/>
                <w:iCs/>
                <w:sz w:val="18"/>
                <w:szCs w:val="18"/>
              </w:rPr>
              <w:t xml:space="preserve">Modernization of 110/220 </w:t>
            </w:r>
            <w:r w:rsidR="00D63E88" w:rsidRPr="001A1AA1">
              <w:rPr>
                <w:rFonts w:ascii="Verdana" w:hAnsi="Verdana"/>
                <w:bCs/>
                <w:i/>
                <w:iCs/>
                <w:sz w:val="18"/>
                <w:szCs w:val="18"/>
              </w:rPr>
              <w:t xml:space="preserve"> </w:t>
            </w:r>
            <w:r w:rsidRPr="001A1AA1">
              <w:rPr>
                <w:rFonts w:ascii="Verdana" w:hAnsi="Verdana"/>
                <w:bCs/>
                <w:i/>
                <w:iCs/>
                <w:sz w:val="18"/>
                <w:szCs w:val="18"/>
              </w:rPr>
              <w:t>kV open switch yard with replacement of 1 air circuit breaker for SF6 one and replacement of the breaker</w:t>
            </w:r>
          </w:p>
          <w:p w14:paraId="65D7E7EA" w14:textId="77777777" w:rsidR="00625D09" w:rsidRPr="001A1AA1" w:rsidRDefault="00625D09" w:rsidP="00DF7B5B">
            <w:pPr>
              <w:widowControl w:val="0"/>
              <w:jc w:val="both"/>
              <w:rPr>
                <w:rFonts w:ascii="Verdana" w:hAnsi="Verdana"/>
                <w:bCs/>
                <w:i/>
                <w:iCs/>
                <w:sz w:val="18"/>
                <w:szCs w:val="18"/>
              </w:rPr>
            </w:pPr>
            <w:r w:rsidRPr="001A1AA1">
              <w:rPr>
                <w:rFonts w:ascii="Verdana" w:hAnsi="Verdana"/>
                <w:bCs/>
                <w:i/>
                <w:iCs/>
                <w:sz w:val="18"/>
                <w:szCs w:val="18"/>
              </w:rPr>
              <w:t>Installation of the BOP reducing demineralizer (Russian: РОУ-30/15)</w:t>
            </w:r>
            <w:r w:rsidR="00D63E88" w:rsidRPr="001A1AA1">
              <w:rPr>
                <w:rFonts w:ascii="Verdana" w:hAnsi="Verdana"/>
                <w:bCs/>
                <w:i/>
                <w:iCs/>
                <w:sz w:val="18"/>
                <w:szCs w:val="18"/>
              </w:rPr>
              <w:t>.</w:t>
            </w:r>
          </w:p>
          <w:p w14:paraId="65D7E7EB" w14:textId="77777777" w:rsidR="00625D09" w:rsidRPr="001A1AA1" w:rsidRDefault="00625D09" w:rsidP="00DF7B5B">
            <w:pPr>
              <w:widowControl w:val="0"/>
              <w:jc w:val="both"/>
              <w:rPr>
                <w:rFonts w:ascii="Verdana" w:hAnsi="Verdana"/>
                <w:bCs/>
                <w:i/>
                <w:iCs/>
                <w:sz w:val="18"/>
                <w:szCs w:val="18"/>
              </w:rPr>
            </w:pPr>
            <w:r w:rsidRPr="001A1AA1">
              <w:rPr>
                <w:rFonts w:ascii="Verdana" w:hAnsi="Verdana"/>
                <w:bCs/>
                <w:i/>
                <w:iCs/>
                <w:sz w:val="18"/>
                <w:szCs w:val="18"/>
              </w:rPr>
              <w:t xml:space="preserve">Modernization of injection units of boiler </w:t>
            </w:r>
            <w:r w:rsidR="00D63E88" w:rsidRPr="001A1AA1">
              <w:rPr>
                <w:rFonts w:ascii="Verdana" w:hAnsi="Verdana"/>
                <w:bCs/>
                <w:i/>
                <w:iCs/>
                <w:sz w:val="18"/>
                <w:szCs w:val="18"/>
              </w:rPr>
              <w:t xml:space="preserve"> </w:t>
            </w:r>
            <w:r w:rsidRPr="001A1AA1">
              <w:rPr>
                <w:rFonts w:ascii="Verdana" w:hAnsi="Verdana"/>
                <w:bCs/>
                <w:i/>
                <w:iCs/>
                <w:sz w:val="18"/>
                <w:szCs w:val="18"/>
              </w:rPr>
              <w:t>No. 1,2,4 (replacement of existing control valves for valves controlled by analogue signal)</w:t>
            </w:r>
            <w:r w:rsidR="00D63E88" w:rsidRPr="001A1AA1">
              <w:rPr>
                <w:rFonts w:ascii="Verdana" w:hAnsi="Verdana"/>
                <w:bCs/>
                <w:i/>
                <w:iCs/>
                <w:sz w:val="18"/>
                <w:szCs w:val="18"/>
              </w:rPr>
              <w:t>.</w:t>
            </w:r>
          </w:p>
        </w:tc>
      </w:tr>
      <w:tr w:rsidR="00625D09" w:rsidRPr="001A1AA1" w14:paraId="65D7E7F2" w14:textId="77777777" w:rsidTr="00267528">
        <w:trPr>
          <w:trHeight w:val="1294"/>
        </w:trPr>
        <w:tc>
          <w:tcPr>
            <w:tcW w:w="3586" w:type="dxa"/>
            <w:tcBorders>
              <w:top w:val="single" w:sz="4" w:space="0" w:color="auto"/>
              <w:left w:val="nil"/>
              <w:bottom w:val="single" w:sz="4" w:space="0" w:color="auto"/>
              <w:right w:val="single" w:sz="4" w:space="0" w:color="auto"/>
            </w:tcBorders>
            <w:shd w:val="clear" w:color="auto" w:fill="F2F2F2"/>
            <w:hideMark/>
          </w:tcPr>
          <w:p w14:paraId="65D7E7ED" w14:textId="77777777" w:rsidR="00625D09" w:rsidRPr="001A1AA1" w:rsidRDefault="00625D09" w:rsidP="00DF7B5B">
            <w:pPr>
              <w:widowControl w:val="0"/>
              <w:jc w:val="both"/>
              <w:rPr>
                <w:rFonts w:ascii="Verdana" w:hAnsi="Verdana"/>
                <w:sz w:val="18"/>
                <w:szCs w:val="18"/>
              </w:rPr>
            </w:pPr>
            <w:r w:rsidRPr="001A1AA1">
              <w:rPr>
                <w:rFonts w:ascii="Verdana" w:hAnsi="Verdana"/>
                <w:sz w:val="18"/>
                <w:szCs w:val="18"/>
              </w:rPr>
              <w:t>Shaturskaya GRES</w:t>
            </w:r>
          </w:p>
        </w:tc>
        <w:tc>
          <w:tcPr>
            <w:tcW w:w="5985" w:type="dxa"/>
            <w:tcBorders>
              <w:top w:val="single" w:sz="4" w:space="0" w:color="auto"/>
              <w:left w:val="single" w:sz="4" w:space="0" w:color="auto"/>
              <w:bottom w:val="single" w:sz="4" w:space="0" w:color="auto"/>
              <w:right w:val="nil"/>
            </w:tcBorders>
            <w:hideMark/>
          </w:tcPr>
          <w:p w14:paraId="65D7E7EE" w14:textId="77777777" w:rsidR="00625D09" w:rsidRPr="001A1AA1" w:rsidRDefault="00625D09" w:rsidP="00DF7B5B">
            <w:pPr>
              <w:widowControl w:val="0"/>
              <w:jc w:val="both"/>
              <w:rPr>
                <w:rFonts w:ascii="Verdana" w:hAnsi="Verdana"/>
                <w:bCs/>
                <w:i/>
                <w:iCs/>
                <w:sz w:val="18"/>
                <w:szCs w:val="18"/>
              </w:rPr>
            </w:pPr>
            <w:r w:rsidRPr="001A1AA1">
              <w:rPr>
                <w:rFonts w:ascii="Verdana" w:hAnsi="Verdana"/>
                <w:bCs/>
                <w:i/>
                <w:iCs/>
                <w:sz w:val="18"/>
                <w:szCs w:val="18"/>
              </w:rPr>
              <w:t xml:space="preserve">Reconstruction of platen superheater elements, stage 2 </w:t>
            </w:r>
            <w:r w:rsidR="00D63E88" w:rsidRPr="001A1AA1">
              <w:rPr>
                <w:rFonts w:ascii="Verdana" w:hAnsi="Verdana"/>
                <w:bCs/>
                <w:i/>
                <w:iCs/>
                <w:sz w:val="18"/>
                <w:szCs w:val="18"/>
              </w:rPr>
              <w:t xml:space="preserve"> </w:t>
            </w:r>
            <w:r w:rsidRPr="001A1AA1">
              <w:rPr>
                <w:rFonts w:ascii="Verdana" w:hAnsi="Verdana"/>
                <w:bCs/>
                <w:i/>
                <w:iCs/>
                <w:sz w:val="18"/>
                <w:szCs w:val="18"/>
              </w:rPr>
              <w:t xml:space="preserve"> unit</w:t>
            </w:r>
            <w:r w:rsidR="00D63E88" w:rsidRPr="001A1AA1">
              <w:rPr>
                <w:rFonts w:ascii="Verdana" w:hAnsi="Verdana"/>
                <w:bCs/>
                <w:i/>
                <w:iCs/>
                <w:sz w:val="18"/>
                <w:szCs w:val="18"/>
              </w:rPr>
              <w:t xml:space="preserve"> </w:t>
            </w:r>
            <w:r w:rsidRPr="001A1AA1">
              <w:rPr>
                <w:rFonts w:ascii="Verdana" w:hAnsi="Verdana"/>
                <w:bCs/>
                <w:i/>
                <w:iCs/>
                <w:sz w:val="18"/>
                <w:szCs w:val="18"/>
              </w:rPr>
              <w:t xml:space="preserve"> No.4</w:t>
            </w:r>
          </w:p>
          <w:p w14:paraId="65D7E7EF" w14:textId="77777777" w:rsidR="00625D09" w:rsidRPr="001A1AA1" w:rsidRDefault="00D63E88" w:rsidP="00DF7B5B">
            <w:pPr>
              <w:widowControl w:val="0"/>
              <w:jc w:val="both"/>
              <w:rPr>
                <w:rFonts w:ascii="Verdana" w:hAnsi="Verdana"/>
                <w:bCs/>
                <w:i/>
                <w:iCs/>
                <w:sz w:val="18"/>
                <w:szCs w:val="18"/>
              </w:rPr>
            </w:pPr>
            <w:r w:rsidRPr="001A1AA1">
              <w:rPr>
                <w:rFonts w:ascii="Verdana" w:hAnsi="Verdana"/>
                <w:bCs/>
                <w:i/>
                <w:iCs/>
                <w:sz w:val="18"/>
                <w:szCs w:val="18"/>
              </w:rPr>
              <w:t>Reconstruction of 110 kV oil breakers with their replacement for SF6 (2 pcs.).</w:t>
            </w:r>
          </w:p>
          <w:p w14:paraId="65D7E7F0" w14:textId="77777777" w:rsidR="00625D09" w:rsidRPr="001A1AA1" w:rsidRDefault="00625D09" w:rsidP="00DF7B5B">
            <w:pPr>
              <w:widowControl w:val="0"/>
              <w:jc w:val="both"/>
              <w:rPr>
                <w:rFonts w:ascii="Verdana" w:hAnsi="Verdana"/>
                <w:bCs/>
                <w:i/>
                <w:iCs/>
                <w:sz w:val="18"/>
                <w:szCs w:val="18"/>
              </w:rPr>
            </w:pPr>
            <w:r w:rsidRPr="001A1AA1">
              <w:rPr>
                <w:rFonts w:ascii="Verdana" w:hAnsi="Verdana"/>
                <w:bCs/>
                <w:i/>
                <w:iCs/>
                <w:sz w:val="18"/>
                <w:szCs w:val="18"/>
              </w:rPr>
              <w:t>Reconstruction of microunits of the convection superheater-3 power unit</w:t>
            </w:r>
            <w:r w:rsidR="00D63E88" w:rsidRPr="001A1AA1">
              <w:rPr>
                <w:rFonts w:ascii="Verdana" w:hAnsi="Verdana"/>
                <w:bCs/>
                <w:i/>
                <w:iCs/>
                <w:sz w:val="18"/>
                <w:szCs w:val="18"/>
              </w:rPr>
              <w:t xml:space="preserve"> </w:t>
            </w:r>
            <w:r w:rsidRPr="001A1AA1">
              <w:rPr>
                <w:rFonts w:ascii="Verdana" w:hAnsi="Verdana"/>
                <w:bCs/>
                <w:i/>
                <w:iCs/>
                <w:sz w:val="18"/>
                <w:szCs w:val="18"/>
              </w:rPr>
              <w:t xml:space="preserve"> No. 6</w:t>
            </w:r>
            <w:r w:rsidR="00D63E88" w:rsidRPr="001A1AA1">
              <w:rPr>
                <w:rFonts w:ascii="Verdana" w:hAnsi="Verdana"/>
                <w:bCs/>
                <w:i/>
                <w:iCs/>
                <w:sz w:val="18"/>
                <w:szCs w:val="18"/>
              </w:rPr>
              <w:t xml:space="preserve"> </w:t>
            </w:r>
          </w:p>
          <w:p w14:paraId="65D7E7F1" w14:textId="77777777" w:rsidR="00625D09" w:rsidRPr="001A1AA1" w:rsidRDefault="00625D09" w:rsidP="00DF7B5B">
            <w:pPr>
              <w:widowControl w:val="0"/>
              <w:jc w:val="both"/>
              <w:rPr>
                <w:rFonts w:ascii="Verdana" w:hAnsi="Verdana"/>
                <w:sz w:val="18"/>
                <w:szCs w:val="18"/>
              </w:rPr>
            </w:pPr>
            <w:r w:rsidRPr="001A1AA1">
              <w:rPr>
                <w:rFonts w:ascii="Verdana" w:hAnsi="Verdana"/>
                <w:bCs/>
                <w:i/>
                <w:iCs/>
                <w:sz w:val="18"/>
                <w:szCs w:val="18"/>
              </w:rPr>
              <w:t>Modernization of turbine No.4 with collar No.1 of high pressure cylinder replacement and partial replacement of stages</w:t>
            </w:r>
            <w:r w:rsidR="00D63E88" w:rsidRPr="001A1AA1">
              <w:rPr>
                <w:rFonts w:ascii="Verdana" w:hAnsi="Verdana"/>
                <w:bCs/>
                <w:i/>
                <w:iCs/>
                <w:sz w:val="18"/>
                <w:szCs w:val="18"/>
              </w:rPr>
              <w:t>.</w:t>
            </w:r>
          </w:p>
        </w:tc>
      </w:tr>
      <w:tr w:rsidR="00625D09" w:rsidRPr="001A1AA1" w14:paraId="65D7E7F5" w14:textId="77777777" w:rsidTr="00267528">
        <w:trPr>
          <w:trHeight w:val="587"/>
        </w:trPr>
        <w:tc>
          <w:tcPr>
            <w:tcW w:w="3586" w:type="dxa"/>
            <w:tcBorders>
              <w:top w:val="single" w:sz="4" w:space="0" w:color="auto"/>
              <w:left w:val="nil"/>
              <w:bottom w:val="single" w:sz="4" w:space="0" w:color="auto"/>
              <w:right w:val="single" w:sz="4" w:space="0" w:color="auto"/>
            </w:tcBorders>
            <w:shd w:val="clear" w:color="auto" w:fill="F2F2F2"/>
            <w:hideMark/>
          </w:tcPr>
          <w:p w14:paraId="65D7E7F3" w14:textId="77777777" w:rsidR="00625D09" w:rsidRPr="001A1AA1" w:rsidRDefault="00625D09" w:rsidP="00DF7B5B">
            <w:pPr>
              <w:widowControl w:val="0"/>
              <w:jc w:val="both"/>
              <w:rPr>
                <w:rFonts w:ascii="Verdana" w:hAnsi="Verdana"/>
                <w:sz w:val="18"/>
                <w:szCs w:val="18"/>
              </w:rPr>
            </w:pPr>
            <w:r w:rsidRPr="001A1AA1">
              <w:rPr>
                <w:rFonts w:ascii="Verdana" w:hAnsi="Verdana"/>
                <w:sz w:val="18"/>
                <w:szCs w:val="18"/>
              </w:rPr>
              <w:t>Heat Networks of Berezovskaya GRES</w:t>
            </w:r>
          </w:p>
        </w:tc>
        <w:tc>
          <w:tcPr>
            <w:tcW w:w="5985" w:type="dxa"/>
            <w:tcBorders>
              <w:top w:val="single" w:sz="4" w:space="0" w:color="auto"/>
              <w:left w:val="single" w:sz="4" w:space="0" w:color="auto"/>
              <w:bottom w:val="single" w:sz="4" w:space="0" w:color="auto"/>
              <w:right w:val="nil"/>
            </w:tcBorders>
            <w:hideMark/>
          </w:tcPr>
          <w:p w14:paraId="65D7E7F4" w14:textId="77777777" w:rsidR="00625D09" w:rsidRPr="001A1AA1" w:rsidRDefault="00625D09" w:rsidP="00DF7B5B">
            <w:pPr>
              <w:widowControl w:val="0"/>
              <w:jc w:val="both"/>
              <w:rPr>
                <w:rFonts w:ascii="Verdana" w:hAnsi="Verdana"/>
                <w:bCs/>
                <w:i/>
                <w:iCs/>
                <w:sz w:val="18"/>
                <w:szCs w:val="18"/>
              </w:rPr>
            </w:pPr>
            <w:r w:rsidRPr="001A1AA1">
              <w:rPr>
                <w:rFonts w:ascii="Verdana" w:hAnsi="Verdana"/>
                <w:bCs/>
                <w:i/>
                <w:iCs/>
                <w:sz w:val="18"/>
                <w:szCs w:val="18"/>
              </w:rPr>
              <w:t>Reconstruction of heat networks of Sharypovo, settlement of Dubinino</w:t>
            </w:r>
            <w:r w:rsidR="00D63E88" w:rsidRPr="001A1AA1">
              <w:rPr>
                <w:rFonts w:ascii="Verdana" w:hAnsi="Verdana"/>
                <w:bCs/>
                <w:i/>
                <w:iCs/>
                <w:sz w:val="18"/>
                <w:szCs w:val="18"/>
              </w:rPr>
              <w:t>.</w:t>
            </w:r>
          </w:p>
        </w:tc>
      </w:tr>
      <w:tr w:rsidR="00625D09" w:rsidRPr="001A1AA1" w14:paraId="65D7E7FB" w14:textId="77777777" w:rsidTr="00267528">
        <w:trPr>
          <w:trHeight w:val="2184"/>
        </w:trPr>
        <w:tc>
          <w:tcPr>
            <w:tcW w:w="3586" w:type="dxa"/>
            <w:tcBorders>
              <w:top w:val="single" w:sz="4" w:space="0" w:color="auto"/>
              <w:left w:val="nil"/>
              <w:bottom w:val="single" w:sz="4" w:space="0" w:color="auto"/>
              <w:right w:val="single" w:sz="4" w:space="0" w:color="auto"/>
            </w:tcBorders>
            <w:shd w:val="clear" w:color="auto" w:fill="F2F2F2"/>
            <w:hideMark/>
          </w:tcPr>
          <w:p w14:paraId="65D7E7F6" w14:textId="77777777" w:rsidR="00625D09" w:rsidRPr="001A1AA1" w:rsidRDefault="00625D09" w:rsidP="00DF7B5B">
            <w:pPr>
              <w:widowControl w:val="0"/>
              <w:jc w:val="both"/>
              <w:rPr>
                <w:rFonts w:ascii="Verdana" w:hAnsi="Verdana"/>
                <w:sz w:val="18"/>
                <w:szCs w:val="18"/>
              </w:rPr>
            </w:pPr>
            <w:r w:rsidRPr="001A1AA1">
              <w:rPr>
                <w:rFonts w:ascii="Verdana" w:hAnsi="Verdana"/>
                <w:sz w:val="18"/>
                <w:szCs w:val="18"/>
              </w:rPr>
              <w:t>At all the branches of E.ON Russia</w:t>
            </w:r>
          </w:p>
        </w:tc>
        <w:tc>
          <w:tcPr>
            <w:tcW w:w="5985" w:type="dxa"/>
            <w:tcBorders>
              <w:top w:val="single" w:sz="4" w:space="0" w:color="auto"/>
              <w:left w:val="single" w:sz="4" w:space="0" w:color="auto"/>
              <w:bottom w:val="single" w:sz="4" w:space="0" w:color="auto"/>
              <w:right w:val="nil"/>
            </w:tcBorders>
            <w:hideMark/>
          </w:tcPr>
          <w:p w14:paraId="65D7E7F7" w14:textId="77777777" w:rsidR="00625D09" w:rsidRPr="001A1AA1" w:rsidRDefault="00625D09" w:rsidP="00DF7B5B">
            <w:pPr>
              <w:widowControl w:val="0"/>
              <w:jc w:val="both"/>
              <w:rPr>
                <w:rFonts w:ascii="Verdana" w:hAnsi="Verdana"/>
                <w:bCs/>
                <w:i/>
                <w:iCs/>
                <w:sz w:val="18"/>
                <w:szCs w:val="18"/>
              </w:rPr>
            </w:pPr>
            <w:r w:rsidRPr="001A1AA1">
              <w:rPr>
                <w:rFonts w:ascii="Verdana" w:hAnsi="Verdana"/>
                <w:bCs/>
                <w:i/>
                <w:iCs/>
                <w:sz w:val="18"/>
                <w:szCs w:val="18"/>
              </w:rPr>
              <w:t>Reconstruction of steam pipe elements of power units and heating surfaces of boilers.</w:t>
            </w:r>
          </w:p>
          <w:p w14:paraId="65D7E7F8" w14:textId="77777777" w:rsidR="00625D09" w:rsidRPr="001A1AA1" w:rsidRDefault="00625D09" w:rsidP="00DF7B5B">
            <w:pPr>
              <w:widowControl w:val="0"/>
              <w:jc w:val="both"/>
              <w:rPr>
                <w:rFonts w:ascii="Verdana" w:hAnsi="Verdana"/>
                <w:bCs/>
                <w:i/>
                <w:iCs/>
                <w:sz w:val="18"/>
                <w:szCs w:val="18"/>
              </w:rPr>
            </w:pPr>
            <w:r w:rsidRPr="001A1AA1">
              <w:rPr>
                <w:rFonts w:ascii="Verdana" w:hAnsi="Verdana"/>
                <w:bCs/>
                <w:i/>
                <w:iCs/>
                <w:sz w:val="18"/>
                <w:szCs w:val="18"/>
              </w:rPr>
              <w:t xml:space="preserve">Reconstruction of electric equipment (circuit breakers 0.4 </w:t>
            </w:r>
            <w:r w:rsidR="00D63E88" w:rsidRPr="001A1AA1">
              <w:rPr>
                <w:rFonts w:ascii="Verdana" w:hAnsi="Verdana"/>
                <w:bCs/>
                <w:i/>
                <w:iCs/>
                <w:sz w:val="18"/>
                <w:szCs w:val="18"/>
              </w:rPr>
              <w:t xml:space="preserve">  </w:t>
            </w:r>
            <w:r w:rsidRPr="001A1AA1">
              <w:rPr>
                <w:rFonts w:ascii="Verdana" w:hAnsi="Verdana"/>
                <w:bCs/>
                <w:i/>
                <w:iCs/>
                <w:sz w:val="18"/>
                <w:szCs w:val="18"/>
              </w:rPr>
              <w:t>kV</w:t>
            </w:r>
            <w:r w:rsidR="00440564" w:rsidRPr="001A1AA1">
              <w:rPr>
                <w:rFonts w:ascii="Verdana" w:hAnsi="Verdana"/>
                <w:bCs/>
                <w:i/>
                <w:iCs/>
                <w:sz w:val="18"/>
                <w:szCs w:val="18"/>
              </w:rPr>
              <w:t xml:space="preserve"> </w:t>
            </w:r>
            <w:r w:rsidRPr="001A1AA1">
              <w:rPr>
                <w:rFonts w:ascii="Verdana" w:hAnsi="Verdana"/>
                <w:bCs/>
                <w:i/>
                <w:iCs/>
                <w:sz w:val="18"/>
                <w:szCs w:val="18"/>
              </w:rPr>
              <w:t>, 6 kV, HV leads of 500 kV transformers, etc.).</w:t>
            </w:r>
          </w:p>
          <w:p w14:paraId="65D7E7F9" w14:textId="77777777" w:rsidR="00625D09" w:rsidRPr="001A1AA1" w:rsidRDefault="00625D09" w:rsidP="00DF7B5B">
            <w:pPr>
              <w:widowControl w:val="0"/>
              <w:jc w:val="both"/>
              <w:rPr>
                <w:rFonts w:ascii="Verdana" w:hAnsi="Verdana"/>
                <w:bCs/>
                <w:i/>
                <w:iCs/>
                <w:sz w:val="18"/>
                <w:szCs w:val="18"/>
              </w:rPr>
            </w:pPr>
            <w:r w:rsidRPr="001A1AA1">
              <w:rPr>
                <w:rFonts w:ascii="Verdana" w:hAnsi="Verdana"/>
                <w:bCs/>
                <w:i/>
                <w:iCs/>
                <w:sz w:val="18"/>
                <w:szCs w:val="18"/>
              </w:rPr>
              <w:t>Reconstruction of shut-off and control valves.</w:t>
            </w:r>
          </w:p>
          <w:p w14:paraId="65D7E7FA" w14:textId="77777777" w:rsidR="00625D09" w:rsidRPr="001A1AA1" w:rsidRDefault="00625D09" w:rsidP="00DF7B5B">
            <w:pPr>
              <w:widowControl w:val="0"/>
              <w:jc w:val="both"/>
              <w:rPr>
                <w:rFonts w:ascii="Verdana" w:hAnsi="Verdana"/>
                <w:sz w:val="18"/>
                <w:szCs w:val="18"/>
              </w:rPr>
            </w:pPr>
            <w:r w:rsidRPr="001A1AA1">
              <w:rPr>
                <w:rFonts w:ascii="Verdana" w:hAnsi="Verdana"/>
                <w:bCs/>
                <w:i/>
                <w:iCs/>
                <w:sz w:val="18"/>
                <w:szCs w:val="18"/>
              </w:rPr>
              <w:t>Holding of events aimed at increase of fire safety of the equipment, and building and structures of the power plant</w:t>
            </w:r>
            <w:r w:rsidR="00440564" w:rsidRPr="001A1AA1">
              <w:rPr>
                <w:rFonts w:ascii="Verdana" w:hAnsi="Verdana"/>
                <w:bCs/>
                <w:i/>
                <w:iCs/>
                <w:sz w:val="18"/>
                <w:szCs w:val="18"/>
              </w:rPr>
              <w:t>.</w:t>
            </w:r>
            <w:r w:rsidRPr="001A1AA1">
              <w:rPr>
                <w:rFonts w:ascii="Verdana" w:hAnsi="Verdana"/>
                <w:sz w:val="18"/>
                <w:szCs w:val="18"/>
              </w:rPr>
              <w:t xml:space="preserve"> </w:t>
            </w:r>
          </w:p>
        </w:tc>
      </w:tr>
    </w:tbl>
    <w:p w14:paraId="65D7E7FC" w14:textId="77777777" w:rsidR="00625D09" w:rsidRPr="001A1AA1" w:rsidRDefault="00625D09" w:rsidP="00DF7B5B">
      <w:pPr>
        <w:widowControl w:val="0"/>
        <w:jc w:val="both"/>
        <w:rPr>
          <w:rFonts w:ascii="Verdana" w:hAnsi="Verdana"/>
          <w:sz w:val="18"/>
          <w:szCs w:val="18"/>
        </w:rPr>
      </w:pPr>
    </w:p>
    <w:p w14:paraId="65D7E7FD" w14:textId="77777777" w:rsidR="0068458B" w:rsidRPr="001A1AA1" w:rsidRDefault="0068458B" w:rsidP="00DF7B5B">
      <w:pPr>
        <w:widowControl w:val="0"/>
        <w:jc w:val="both"/>
        <w:rPr>
          <w:sz w:val="18"/>
          <w:szCs w:val="18"/>
          <w:highlight w:val="yellow"/>
        </w:rPr>
      </w:pPr>
    </w:p>
    <w:p w14:paraId="65D7E7FE" w14:textId="77777777" w:rsidR="0068458B" w:rsidRPr="001A1AA1" w:rsidRDefault="0068458B" w:rsidP="00DF7B5B">
      <w:pPr>
        <w:widowControl w:val="0"/>
        <w:shd w:val="clear" w:color="auto" w:fill="F2F2F2"/>
        <w:autoSpaceDE w:val="0"/>
        <w:autoSpaceDN w:val="0"/>
        <w:adjustRightInd w:val="0"/>
        <w:jc w:val="both"/>
        <w:rPr>
          <w:rFonts w:ascii="Verdana" w:hAnsi="Verdana"/>
          <w:b/>
          <w:sz w:val="20"/>
          <w:szCs w:val="20"/>
        </w:rPr>
      </w:pPr>
      <w:r w:rsidRPr="001A1AA1">
        <w:rPr>
          <w:rFonts w:ascii="Verdana" w:hAnsi="Verdana"/>
          <w:b/>
          <w:sz w:val="20"/>
          <w:szCs w:val="20"/>
        </w:rPr>
        <w:t>9.</w:t>
      </w:r>
      <w:r w:rsidR="00F75198" w:rsidRPr="001A1AA1">
        <w:rPr>
          <w:rFonts w:ascii="Verdana" w:hAnsi="Verdana"/>
          <w:b/>
          <w:sz w:val="20"/>
          <w:szCs w:val="20"/>
        </w:rPr>
        <w:t>3</w:t>
      </w:r>
      <w:r w:rsidRPr="001A1AA1">
        <w:rPr>
          <w:rFonts w:ascii="Verdana" w:hAnsi="Verdana"/>
          <w:b/>
          <w:sz w:val="20"/>
          <w:szCs w:val="20"/>
        </w:rPr>
        <w:t>. Capital investments</w:t>
      </w:r>
    </w:p>
    <w:p w14:paraId="65D7E7FF" w14:textId="77777777" w:rsidR="0068458B" w:rsidRPr="001A1AA1" w:rsidRDefault="0068458B" w:rsidP="00DF7B5B">
      <w:pPr>
        <w:widowControl w:val="0"/>
        <w:jc w:val="both"/>
        <w:rPr>
          <w:rFonts w:ascii="Verdana" w:hAnsi="Verdana"/>
          <w:sz w:val="18"/>
          <w:szCs w:val="18"/>
        </w:rPr>
      </w:pPr>
    </w:p>
    <w:p w14:paraId="65D7E800" w14:textId="77777777" w:rsidR="00625D09" w:rsidRPr="001A1AA1" w:rsidRDefault="00625D09" w:rsidP="00DF7B5B">
      <w:pPr>
        <w:widowControl w:val="0"/>
        <w:rPr>
          <w:rFonts w:ascii="Verdana" w:hAnsi="Verdana"/>
          <w:sz w:val="18"/>
          <w:szCs w:val="18"/>
        </w:rPr>
      </w:pPr>
      <w:r w:rsidRPr="001A1AA1">
        <w:rPr>
          <w:rFonts w:ascii="Verdana" w:hAnsi="Verdana"/>
          <w:sz w:val="18"/>
          <w:szCs w:val="18"/>
        </w:rPr>
        <w:t>Capital investments of the Company within the investment program implementation in 2012 amounted to 7.12 bln roubles, including in the following lines:</w:t>
      </w:r>
    </w:p>
    <w:p w14:paraId="65D7E801" w14:textId="77777777" w:rsidR="00625D09" w:rsidRPr="001A1AA1" w:rsidRDefault="00625D09" w:rsidP="00DF7B5B">
      <w:pPr>
        <w:widowControl w:val="0"/>
        <w:numPr>
          <w:ilvl w:val="0"/>
          <w:numId w:val="4"/>
        </w:numPr>
        <w:rPr>
          <w:rFonts w:ascii="Verdana" w:hAnsi="Verdana"/>
          <w:sz w:val="18"/>
          <w:szCs w:val="18"/>
        </w:rPr>
      </w:pPr>
      <w:r w:rsidRPr="001A1AA1">
        <w:rPr>
          <w:rFonts w:ascii="Verdana" w:hAnsi="Verdana"/>
          <w:sz w:val="18"/>
          <w:szCs w:val="18"/>
        </w:rPr>
        <w:t xml:space="preserve">technical refurbishment and reconstruction  </w:t>
      </w:r>
      <w:r w:rsidR="00440564" w:rsidRPr="001A1AA1">
        <w:rPr>
          <w:rFonts w:ascii="Verdana" w:hAnsi="Verdana"/>
          <w:sz w:val="18"/>
          <w:szCs w:val="18"/>
        </w:rPr>
        <w:t>—</w:t>
      </w:r>
      <w:r w:rsidRPr="001A1AA1">
        <w:rPr>
          <w:rFonts w:ascii="Verdana" w:hAnsi="Verdana"/>
          <w:sz w:val="18"/>
          <w:szCs w:val="18"/>
        </w:rPr>
        <w:t xml:space="preserve"> 3</w:t>
      </w:r>
      <w:r w:rsidR="000B6BE9" w:rsidRPr="001A1AA1">
        <w:rPr>
          <w:rFonts w:ascii="Verdana" w:hAnsi="Verdana"/>
          <w:sz w:val="18"/>
          <w:szCs w:val="18"/>
        </w:rPr>
        <w:t>3</w:t>
      </w:r>
      <w:r w:rsidRPr="001A1AA1">
        <w:rPr>
          <w:rFonts w:ascii="Verdana" w:hAnsi="Verdana"/>
          <w:sz w:val="18"/>
          <w:szCs w:val="18"/>
        </w:rPr>
        <w:t xml:space="preserve"> %;</w:t>
      </w:r>
    </w:p>
    <w:p w14:paraId="65D7E802" w14:textId="77777777" w:rsidR="00440564" w:rsidRPr="001A1AA1" w:rsidRDefault="00625D09" w:rsidP="00DF7B5B">
      <w:pPr>
        <w:widowControl w:val="0"/>
        <w:numPr>
          <w:ilvl w:val="0"/>
          <w:numId w:val="4"/>
        </w:numPr>
        <w:rPr>
          <w:rFonts w:ascii="Verdana" w:hAnsi="Verdana"/>
          <w:sz w:val="18"/>
          <w:szCs w:val="18"/>
        </w:rPr>
      </w:pPr>
      <w:r w:rsidRPr="001A1AA1">
        <w:rPr>
          <w:rFonts w:ascii="Verdana" w:hAnsi="Verdana"/>
          <w:sz w:val="18"/>
          <w:szCs w:val="18"/>
        </w:rPr>
        <w:t xml:space="preserve">new build (project on construction of unit No. 3 at Berezovskaya GRES) </w:t>
      </w:r>
      <w:r w:rsidR="00440564" w:rsidRPr="001A1AA1">
        <w:rPr>
          <w:rFonts w:ascii="Verdana" w:hAnsi="Verdana"/>
          <w:sz w:val="18"/>
          <w:szCs w:val="18"/>
        </w:rPr>
        <w:t>—</w:t>
      </w:r>
    </w:p>
    <w:p w14:paraId="65D7E803" w14:textId="77777777" w:rsidR="00625D09" w:rsidRPr="001A1AA1" w:rsidRDefault="00440564" w:rsidP="00DF7B5B">
      <w:pPr>
        <w:widowControl w:val="0"/>
        <w:ind w:left="360"/>
        <w:rPr>
          <w:rFonts w:ascii="Verdana" w:hAnsi="Verdana"/>
          <w:sz w:val="18"/>
          <w:szCs w:val="18"/>
        </w:rPr>
      </w:pPr>
      <w:r w:rsidRPr="001A1AA1">
        <w:rPr>
          <w:rFonts w:ascii="Verdana" w:hAnsi="Verdana"/>
          <w:sz w:val="18"/>
          <w:szCs w:val="18"/>
        </w:rPr>
        <w:t xml:space="preserve"> </w:t>
      </w:r>
      <w:r w:rsidRPr="001A1AA1">
        <w:rPr>
          <w:rFonts w:ascii="Verdana" w:hAnsi="Verdana"/>
          <w:sz w:val="18"/>
          <w:szCs w:val="18"/>
        </w:rPr>
        <w:tab/>
      </w:r>
      <w:r w:rsidR="000B6BE9" w:rsidRPr="001A1AA1">
        <w:rPr>
          <w:rFonts w:ascii="Verdana" w:hAnsi="Verdana"/>
          <w:sz w:val="18"/>
          <w:szCs w:val="18"/>
        </w:rPr>
        <w:t>67</w:t>
      </w:r>
      <w:r w:rsidR="00625D09" w:rsidRPr="001A1AA1">
        <w:rPr>
          <w:rFonts w:ascii="Verdana" w:hAnsi="Verdana"/>
          <w:sz w:val="18"/>
          <w:szCs w:val="18"/>
        </w:rPr>
        <w:t xml:space="preserve"> %.</w:t>
      </w:r>
    </w:p>
    <w:p w14:paraId="65D7E804" w14:textId="77777777" w:rsidR="0068458B" w:rsidRPr="001A1AA1" w:rsidRDefault="0068458B" w:rsidP="00DF7B5B">
      <w:pPr>
        <w:widowControl w:val="0"/>
      </w:pPr>
    </w:p>
    <w:p w14:paraId="65D7E805" w14:textId="77777777" w:rsidR="007D26AC" w:rsidRPr="001A1AA1" w:rsidRDefault="007D26AC" w:rsidP="00DF7B5B">
      <w:pPr>
        <w:widowControl w:val="0"/>
        <w:autoSpaceDE w:val="0"/>
        <w:autoSpaceDN w:val="0"/>
        <w:adjustRightInd w:val="0"/>
        <w:jc w:val="both"/>
      </w:pPr>
    </w:p>
    <w:p w14:paraId="65D7E806" w14:textId="77777777" w:rsidR="0068458B" w:rsidRPr="001A1AA1" w:rsidRDefault="0068458B" w:rsidP="00DF7B5B">
      <w:pPr>
        <w:widowControl w:val="0"/>
        <w:autoSpaceDE w:val="0"/>
        <w:autoSpaceDN w:val="0"/>
        <w:adjustRightInd w:val="0"/>
        <w:jc w:val="both"/>
      </w:pPr>
    </w:p>
    <w:p w14:paraId="65D7E807" w14:textId="77777777" w:rsidR="0068458B" w:rsidRPr="001A1AA1" w:rsidRDefault="0068458B" w:rsidP="00DF7B5B">
      <w:pPr>
        <w:widowControl w:val="0"/>
        <w:autoSpaceDE w:val="0"/>
        <w:autoSpaceDN w:val="0"/>
        <w:adjustRightInd w:val="0"/>
        <w:jc w:val="both"/>
      </w:pPr>
    </w:p>
    <w:p w14:paraId="65D7E808" w14:textId="77777777" w:rsidR="0068458B" w:rsidRPr="001A1AA1" w:rsidRDefault="0068458B" w:rsidP="00DF7B5B">
      <w:pPr>
        <w:widowControl w:val="0"/>
        <w:autoSpaceDE w:val="0"/>
        <w:autoSpaceDN w:val="0"/>
        <w:adjustRightInd w:val="0"/>
        <w:jc w:val="both"/>
      </w:pPr>
    </w:p>
    <w:p w14:paraId="65D7E809" w14:textId="77777777" w:rsidR="00B13647" w:rsidRPr="001A1AA1" w:rsidRDefault="00875C56" w:rsidP="00DF7B5B">
      <w:pPr>
        <w:pStyle w:val="4"/>
        <w:keepNext w:val="0"/>
        <w:widowControl w:val="0"/>
        <w:rPr>
          <w:color w:val="FF0000"/>
        </w:rPr>
      </w:pPr>
      <w:r w:rsidRPr="001A1AA1">
        <w:br w:type="page"/>
      </w:r>
      <w:bookmarkStart w:id="14" w:name="_Toc321133160"/>
      <w:r w:rsidR="00AD2DE5" w:rsidRPr="001A1AA1">
        <w:rPr>
          <w:color w:val="FF0000"/>
        </w:rPr>
        <w:lastRenderedPageBreak/>
        <w:t>10. PROCUREMENT ACTIVITIES</w:t>
      </w:r>
      <w:bookmarkEnd w:id="14"/>
    </w:p>
    <w:p w14:paraId="65D7E80A" w14:textId="77777777" w:rsidR="00B13647" w:rsidRPr="001A1AA1" w:rsidRDefault="00B13647" w:rsidP="00DF7B5B">
      <w:pPr>
        <w:widowControl w:val="0"/>
        <w:jc w:val="both"/>
        <w:rPr>
          <w:rFonts w:ascii="Verdana" w:hAnsi="Verdana"/>
          <w:sz w:val="18"/>
          <w:szCs w:val="18"/>
        </w:rPr>
      </w:pPr>
    </w:p>
    <w:p w14:paraId="65D7E80B" w14:textId="77777777" w:rsidR="003D29BB" w:rsidRPr="001A1AA1" w:rsidRDefault="003D29BB" w:rsidP="00DF7B5B">
      <w:pPr>
        <w:widowControl w:val="0"/>
        <w:shd w:val="clear" w:color="auto" w:fill="F2F2F2"/>
        <w:autoSpaceDE w:val="0"/>
        <w:autoSpaceDN w:val="0"/>
        <w:adjustRightInd w:val="0"/>
        <w:jc w:val="both"/>
        <w:rPr>
          <w:rFonts w:ascii="Verdana" w:hAnsi="Verdana"/>
          <w:b/>
          <w:sz w:val="20"/>
          <w:szCs w:val="20"/>
        </w:rPr>
      </w:pPr>
      <w:r w:rsidRPr="001A1AA1">
        <w:rPr>
          <w:rFonts w:ascii="Verdana" w:hAnsi="Verdana"/>
          <w:b/>
          <w:sz w:val="20"/>
          <w:szCs w:val="20"/>
        </w:rPr>
        <w:t>10.1. General Provisions of the Company Policy in Procurement Activities</w:t>
      </w:r>
    </w:p>
    <w:p w14:paraId="65D7E80C" w14:textId="77777777" w:rsidR="003D29BB" w:rsidRPr="001A1AA1" w:rsidRDefault="003D29BB" w:rsidP="00DF7B5B">
      <w:pPr>
        <w:widowControl w:val="0"/>
        <w:autoSpaceDE w:val="0"/>
        <w:autoSpaceDN w:val="0"/>
        <w:adjustRightInd w:val="0"/>
        <w:jc w:val="both"/>
        <w:rPr>
          <w:rFonts w:ascii="Verdana" w:hAnsi="Verdana"/>
          <w:sz w:val="18"/>
          <w:szCs w:val="18"/>
        </w:rPr>
      </w:pPr>
    </w:p>
    <w:p w14:paraId="65D7E80D" w14:textId="77777777" w:rsidR="00294C2B" w:rsidRPr="001A1AA1" w:rsidRDefault="00294C2B"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Main provisions of the Company policy as regards procurement are reflected in the Regulation on Procurement of E.ON Russia JSC,</w:t>
      </w:r>
      <w:r w:rsidR="00DD21D7" w:rsidRPr="001A1AA1">
        <w:rPr>
          <w:rFonts w:ascii="Verdana" w:hAnsi="Verdana"/>
          <w:sz w:val="18"/>
          <w:szCs w:val="18"/>
        </w:rPr>
        <w:t xml:space="preserve"> approved by the Company </w:t>
      </w:r>
      <w:r w:rsidR="00440564" w:rsidRPr="001A1AA1">
        <w:rPr>
          <w:rFonts w:ascii="Verdana" w:hAnsi="Verdana"/>
          <w:sz w:val="18"/>
          <w:szCs w:val="18"/>
        </w:rPr>
        <w:t>Board</w:t>
      </w:r>
      <w:r w:rsidRPr="001A1AA1">
        <w:rPr>
          <w:rFonts w:ascii="Verdana" w:hAnsi="Verdana"/>
          <w:sz w:val="18"/>
          <w:szCs w:val="18"/>
        </w:rPr>
        <w:t xml:space="preserve"> of Directors.</w:t>
      </w:r>
    </w:p>
    <w:p w14:paraId="65D7E80E" w14:textId="77777777" w:rsidR="00294C2B" w:rsidRPr="001A1AA1" w:rsidRDefault="00294C2B" w:rsidP="00DF7B5B">
      <w:pPr>
        <w:widowControl w:val="0"/>
        <w:autoSpaceDE w:val="0"/>
        <w:autoSpaceDN w:val="0"/>
        <w:adjustRightInd w:val="0"/>
        <w:jc w:val="both"/>
        <w:rPr>
          <w:rFonts w:ascii="Verdana" w:hAnsi="Verdana"/>
          <w:sz w:val="18"/>
          <w:szCs w:val="18"/>
        </w:rPr>
      </w:pPr>
    </w:p>
    <w:p w14:paraId="65D7E80F" w14:textId="77777777" w:rsidR="00294C2B" w:rsidRPr="001A1AA1" w:rsidRDefault="00294C2B"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This Regulation describes standard business processes to meet production requirements of E.ON Russia JSC and contains links to other internal documents of the Company. The Regulation contains obligatory rules applicable to procure goods, works and services, software licenses including definition of the responsibility limits and description of procurement processes.</w:t>
      </w:r>
    </w:p>
    <w:p w14:paraId="65D7E810" w14:textId="77777777" w:rsidR="00294C2B" w:rsidRPr="001A1AA1" w:rsidRDefault="00294C2B" w:rsidP="00DF7B5B">
      <w:pPr>
        <w:widowControl w:val="0"/>
        <w:autoSpaceDE w:val="0"/>
        <w:autoSpaceDN w:val="0"/>
        <w:adjustRightInd w:val="0"/>
        <w:jc w:val="both"/>
        <w:rPr>
          <w:rFonts w:ascii="Verdana" w:hAnsi="Verdana"/>
          <w:sz w:val="18"/>
          <w:szCs w:val="18"/>
        </w:rPr>
      </w:pPr>
    </w:p>
    <w:p w14:paraId="65D7E811" w14:textId="77777777" w:rsidR="00294C2B" w:rsidRPr="001A1AA1" w:rsidRDefault="00294C2B"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Procurement processes and procedures provided for by the Regulation aimed at ensuring intended and efficient spending of monetary funds of E.ON Russia JSC. The purpose of procurement procedures is selection of vendors, contractors and service providers on competitive basis. Thus, optimal economic procurement terms and conditions are ensured: compliance with the employer’s requirements, timeframe, quality and optimum prices. </w:t>
      </w:r>
    </w:p>
    <w:p w14:paraId="65D7E812" w14:textId="77777777" w:rsidR="00294C2B" w:rsidRPr="001A1AA1" w:rsidRDefault="00294C2B" w:rsidP="00DF7B5B">
      <w:pPr>
        <w:widowControl w:val="0"/>
        <w:autoSpaceDE w:val="0"/>
        <w:autoSpaceDN w:val="0"/>
        <w:adjustRightInd w:val="0"/>
        <w:jc w:val="both"/>
        <w:rPr>
          <w:rFonts w:ascii="Verdana" w:hAnsi="Verdana"/>
          <w:sz w:val="18"/>
          <w:szCs w:val="18"/>
        </w:rPr>
      </w:pPr>
    </w:p>
    <w:p w14:paraId="65D7E813" w14:textId="77777777" w:rsidR="00294C2B" w:rsidRPr="001A1AA1" w:rsidRDefault="00294C2B"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Regulation on Procurement of E.ON Russia JSC provides the following basic principles and approaches to procurement activities:</w:t>
      </w:r>
    </w:p>
    <w:p w14:paraId="65D7E814" w14:textId="77777777" w:rsidR="00294C2B" w:rsidRPr="001A1AA1" w:rsidRDefault="00294C2B" w:rsidP="00DF7B5B">
      <w:pPr>
        <w:widowControl w:val="0"/>
        <w:numPr>
          <w:ilvl w:val="0"/>
          <w:numId w:val="3"/>
        </w:numPr>
        <w:autoSpaceDE w:val="0"/>
        <w:autoSpaceDN w:val="0"/>
        <w:adjustRightInd w:val="0"/>
        <w:jc w:val="both"/>
        <w:rPr>
          <w:rFonts w:ascii="Verdana" w:hAnsi="Verdana"/>
          <w:sz w:val="18"/>
          <w:szCs w:val="18"/>
        </w:rPr>
      </w:pPr>
      <w:r w:rsidRPr="001A1AA1">
        <w:rPr>
          <w:rFonts w:ascii="Verdana" w:hAnsi="Verdana"/>
          <w:sz w:val="18"/>
          <w:szCs w:val="18"/>
        </w:rPr>
        <w:t xml:space="preserve">Creation of the competitive environment: best procurement results are possible only with the market competition. </w:t>
      </w:r>
    </w:p>
    <w:p w14:paraId="65D7E815" w14:textId="77777777" w:rsidR="00294C2B" w:rsidRPr="001A1AA1" w:rsidRDefault="00294C2B" w:rsidP="00DF7B5B">
      <w:pPr>
        <w:widowControl w:val="0"/>
        <w:numPr>
          <w:ilvl w:val="0"/>
          <w:numId w:val="3"/>
        </w:numPr>
        <w:autoSpaceDE w:val="0"/>
        <w:autoSpaceDN w:val="0"/>
        <w:adjustRightInd w:val="0"/>
        <w:jc w:val="both"/>
        <w:rPr>
          <w:rFonts w:ascii="Verdana" w:hAnsi="Verdana"/>
          <w:sz w:val="18"/>
          <w:szCs w:val="18"/>
        </w:rPr>
      </w:pPr>
      <w:r w:rsidRPr="001A1AA1">
        <w:rPr>
          <w:rFonts w:ascii="Verdana" w:hAnsi="Verdana"/>
          <w:sz w:val="18"/>
          <w:szCs w:val="18"/>
        </w:rPr>
        <w:t>Implementation of procurement in compliance with the annual comprehensive procurement program (ACPP), which is the main procurement plan of the Company.</w:t>
      </w:r>
    </w:p>
    <w:p w14:paraId="65D7E816" w14:textId="77777777" w:rsidR="00294C2B" w:rsidRPr="001A1AA1" w:rsidRDefault="00294C2B" w:rsidP="00DF7B5B">
      <w:pPr>
        <w:widowControl w:val="0"/>
        <w:numPr>
          <w:ilvl w:val="0"/>
          <w:numId w:val="3"/>
        </w:numPr>
        <w:autoSpaceDE w:val="0"/>
        <w:autoSpaceDN w:val="0"/>
        <w:adjustRightInd w:val="0"/>
        <w:jc w:val="both"/>
        <w:rPr>
          <w:rFonts w:ascii="Verdana" w:hAnsi="Verdana"/>
          <w:sz w:val="18"/>
          <w:szCs w:val="18"/>
        </w:rPr>
      </w:pPr>
      <w:r w:rsidRPr="001A1AA1">
        <w:rPr>
          <w:rFonts w:ascii="Verdana" w:hAnsi="Verdana"/>
          <w:sz w:val="18"/>
          <w:szCs w:val="18"/>
        </w:rPr>
        <w:t>Usage of tender procedures as the main means of work/service and materials and equipment procurement.</w:t>
      </w:r>
    </w:p>
    <w:p w14:paraId="65D7E817" w14:textId="77777777" w:rsidR="00294C2B" w:rsidRPr="001A1AA1" w:rsidRDefault="00294C2B" w:rsidP="00DF7B5B">
      <w:pPr>
        <w:widowControl w:val="0"/>
        <w:numPr>
          <w:ilvl w:val="0"/>
          <w:numId w:val="3"/>
        </w:numPr>
        <w:autoSpaceDE w:val="0"/>
        <w:autoSpaceDN w:val="0"/>
        <w:adjustRightInd w:val="0"/>
        <w:jc w:val="both"/>
        <w:rPr>
          <w:rFonts w:ascii="Verdana" w:hAnsi="Verdana"/>
          <w:sz w:val="18"/>
          <w:szCs w:val="18"/>
        </w:rPr>
      </w:pPr>
      <w:r w:rsidRPr="001A1AA1">
        <w:rPr>
          <w:rFonts w:ascii="Verdana" w:hAnsi="Verdana"/>
          <w:sz w:val="18"/>
          <w:szCs w:val="18"/>
        </w:rPr>
        <w:t>Making decision on the vendor selection according to the “four eyes” principle (the decision is always taken by the procurement officer in charge in coordination with the procurement initiator).</w:t>
      </w:r>
    </w:p>
    <w:p w14:paraId="65D7E818" w14:textId="77777777" w:rsidR="00294C2B" w:rsidRPr="001A1AA1" w:rsidRDefault="00294C2B" w:rsidP="00DF7B5B">
      <w:pPr>
        <w:widowControl w:val="0"/>
        <w:autoSpaceDE w:val="0"/>
        <w:autoSpaceDN w:val="0"/>
        <w:adjustRightInd w:val="0"/>
        <w:jc w:val="both"/>
        <w:rPr>
          <w:rFonts w:ascii="Verdana" w:hAnsi="Verdana"/>
          <w:sz w:val="18"/>
          <w:szCs w:val="18"/>
        </w:rPr>
      </w:pPr>
    </w:p>
    <w:p w14:paraId="65D7E819" w14:textId="77777777" w:rsidR="00294C2B" w:rsidRPr="001A1AA1" w:rsidRDefault="00294C2B"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 xml:space="preserve">Responsibility for implementation of the procurement process in the Company rests with the Procurement Department. Its basic functions are planning, organization and implementation of procurement procedures; monitoring of procurement activities at the Company branches. Moreover the Procurement Department takes measures on the stance strengthening at the market by the needs consolidation and provision of the procurement process unification in the single </w:t>
      </w:r>
      <w:r w:rsidRPr="001A1AA1">
        <w:rPr>
          <w:rFonts w:ascii="Verdana" w:hAnsi="Verdana"/>
          <w:sz w:val="18"/>
          <w:szCs w:val="18"/>
        </w:rPr>
        <w:softHyphen/>
        <w:t>model of behaviour in the competitive environment.</w:t>
      </w:r>
    </w:p>
    <w:p w14:paraId="65D7E81A" w14:textId="77777777" w:rsidR="00294C2B" w:rsidRPr="001A1AA1" w:rsidRDefault="00294C2B" w:rsidP="00DF7B5B">
      <w:pPr>
        <w:widowControl w:val="0"/>
        <w:autoSpaceDE w:val="0"/>
        <w:autoSpaceDN w:val="0"/>
        <w:adjustRightInd w:val="0"/>
        <w:jc w:val="both"/>
        <w:rPr>
          <w:rFonts w:ascii="Verdana" w:hAnsi="Verdana"/>
          <w:sz w:val="18"/>
          <w:szCs w:val="18"/>
        </w:rPr>
      </w:pPr>
    </w:p>
    <w:p w14:paraId="65D7E81B" w14:textId="77777777" w:rsidR="00294C2B" w:rsidRPr="001A1AA1" w:rsidRDefault="00294C2B"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In doing so, the Procurement Department closely interacts with organization units initiating procurement, participates in uniting commercial and technical interests of E.ON Group.</w:t>
      </w:r>
    </w:p>
    <w:p w14:paraId="65D7E81C" w14:textId="77777777" w:rsidR="00294C2B" w:rsidRPr="001A1AA1" w:rsidRDefault="00294C2B" w:rsidP="00DF7B5B">
      <w:pPr>
        <w:widowControl w:val="0"/>
        <w:autoSpaceDE w:val="0"/>
        <w:autoSpaceDN w:val="0"/>
        <w:adjustRightInd w:val="0"/>
        <w:jc w:val="both"/>
        <w:rPr>
          <w:rFonts w:ascii="Verdana" w:hAnsi="Verdana"/>
          <w:sz w:val="18"/>
          <w:szCs w:val="18"/>
        </w:rPr>
      </w:pPr>
      <w:r w:rsidRPr="001A1AA1">
        <w:rPr>
          <w:rFonts w:ascii="Verdana" w:hAnsi="Verdana"/>
          <w:sz w:val="18"/>
          <w:szCs w:val="18"/>
        </w:rPr>
        <w:t>In pursuing procurement activities, the Procurement Department of E.ON Russia takes into account all the newest standards and best practices of E.ON Group.</w:t>
      </w:r>
    </w:p>
    <w:p w14:paraId="65D7E81D" w14:textId="77777777" w:rsidR="00C70E00" w:rsidRPr="001A1AA1" w:rsidRDefault="00C70E00">
      <w:pPr>
        <w:rPr>
          <w:rFonts w:ascii="Verdana" w:hAnsi="Verdana"/>
          <w:sz w:val="18"/>
          <w:szCs w:val="18"/>
        </w:rPr>
      </w:pPr>
      <w:r w:rsidRPr="001A1AA1">
        <w:rPr>
          <w:rFonts w:ascii="Verdana" w:hAnsi="Verdana"/>
          <w:sz w:val="18"/>
          <w:szCs w:val="18"/>
        </w:rPr>
        <w:br w:type="page"/>
      </w:r>
    </w:p>
    <w:p w14:paraId="65D7E81E" w14:textId="77777777" w:rsidR="003D29BB" w:rsidRPr="001A1AA1" w:rsidRDefault="003D29BB" w:rsidP="00DF7B5B">
      <w:pPr>
        <w:widowControl w:val="0"/>
        <w:autoSpaceDE w:val="0"/>
        <w:autoSpaceDN w:val="0"/>
        <w:adjustRightInd w:val="0"/>
        <w:jc w:val="both"/>
        <w:rPr>
          <w:rFonts w:ascii="Verdana" w:hAnsi="Verdana"/>
          <w:sz w:val="18"/>
          <w:szCs w:val="18"/>
        </w:rPr>
      </w:pPr>
    </w:p>
    <w:p w14:paraId="65D7E81F" w14:textId="77777777" w:rsidR="00294C2B" w:rsidRPr="001A1AA1" w:rsidRDefault="00294C2B" w:rsidP="00DF7B5B">
      <w:pPr>
        <w:pStyle w:val="1"/>
        <w:keepNext w:val="0"/>
        <w:widowControl w:val="0"/>
        <w:shd w:val="clear" w:color="auto" w:fill="FFFFFF"/>
        <w:spacing w:before="60"/>
        <w:rPr>
          <w:color w:val="FF0000"/>
          <w:kern w:val="0"/>
          <w:sz w:val="20"/>
          <w:szCs w:val="20"/>
        </w:rPr>
      </w:pPr>
      <w:bookmarkStart w:id="15" w:name="_Toc321133161"/>
      <w:r w:rsidRPr="001A1AA1">
        <w:rPr>
          <w:color w:val="FF0000"/>
          <w:kern w:val="0"/>
          <w:sz w:val="20"/>
          <w:szCs w:val="20"/>
        </w:rPr>
        <w:t>10.2. Basic Results of Procurement Activities of the Company in 2012</w:t>
      </w:r>
    </w:p>
    <w:p w14:paraId="65D7E820" w14:textId="77777777" w:rsidR="00294C2B" w:rsidRPr="001A1AA1" w:rsidRDefault="00294C2B" w:rsidP="00DF7B5B">
      <w:pPr>
        <w:pStyle w:val="1"/>
        <w:keepNext w:val="0"/>
        <w:widowControl w:val="0"/>
        <w:shd w:val="clear" w:color="auto" w:fill="FFFFFF"/>
        <w:spacing w:before="60"/>
        <w:rPr>
          <w:color w:val="FF0000"/>
          <w:kern w:val="0"/>
        </w:rPr>
      </w:pPr>
    </w:p>
    <w:tbl>
      <w:tblPr>
        <w:tblW w:w="4985" w:type="pct"/>
        <w:tblCellSpacing w:w="7" w:type="dxa"/>
        <w:tblLayout w:type="fixed"/>
        <w:tblCellMar>
          <w:top w:w="75" w:type="dxa"/>
          <w:left w:w="75" w:type="dxa"/>
          <w:bottom w:w="75" w:type="dxa"/>
          <w:right w:w="75" w:type="dxa"/>
        </w:tblCellMar>
        <w:tblLook w:val="00A0" w:firstRow="1" w:lastRow="0" w:firstColumn="1" w:lastColumn="0" w:noHBand="0" w:noVBand="0"/>
      </w:tblPr>
      <w:tblGrid>
        <w:gridCol w:w="3143"/>
        <w:gridCol w:w="2612"/>
        <w:gridCol w:w="2377"/>
        <w:gridCol w:w="1655"/>
      </w:tblGrid>
      <w:tr w:rsidR="00294C2B" w:rsidRPr="001A1AA1" w14:paraId="65D7E822" w14:textId="77777777" w:rsidTr="00267528">
        <w:trPr>
          <w:trHeight w:val="412"/>
          <w:tblCellSpacing w:w="7" w:type="dxa"/>
        </w:trPr>
        <w:tc>
          <w:tcPr>
            <w:tcW w:w="4985" w:type="pct"/>
            <w:gridSpan w:val="4"/>
            <w:shd w:val="clear" w:color="auto" w:fill="FF0000"/>
            <w:vAlign w:val="center"/>
            <w:hideMark/>
          </w:tcPr>
          <w:p w14:paraId="65D7E821" w14:textId="77777777" w:rsidR="00294C2B" w:rsidRPr="001A1AA1" w:rsidRDefault="00294C2B" w:rsidP="00DF7B5B">
            <w:pPr>
              <w:pStyle w:val="1"/>
              <w:keepNext w:val="0"/>
              <w:widowControl w:val="0"/>
              <w:shd w:val="clear" w:color="auto" w:fill="FFFFFF"/>
              <w:spacing w:before="60"/>
              <w:rPr>
                <w:color w:val="FF0000"/>
                <w:kern w:val="0"/>
              </w:rPr>
            </w:pPr>
            <w:r w:rsidRPr="001A1AA1">
              <w:rPr>
                <w:color w:val="FF0000"/>
                <w:kern w:val="0"/>
              </w:rPr>
              <w:t>Procurement under the annual comprehensive procurement program 2012  broken down by the initiator of procurement</w:t>
            </w:r>
          </w:p>
        </w:tc>
      </w:tr>
      <w:tr w:rsidR="00294C2B" w:rsidRPr="001A1AA1" w14:paraId="65D7E828" w14:textId="77777777" w:rsidTr="00267528">
        <w:trPr>
          <w:trHeight w:val="257"/>
          <w:tblCellSpacing w:w="7" w:type="dxa"/>
        </w:trPr>
        <w:tc>
          <w:tcPr>
            <w:tcW w:w="1602" w:type="pct"/>
            <w:shd w:val="clear" w:color="auto" w:fill="F2F2F2"/>
            <w:vAlign w:val="center"/>
            <w:hideMark/>
          </w:tcPr>
          <w:p w14:paraId="65D7E823" w14:textId="77777777" w:rsidR="00294C2B" w:rsidRPr="001A1AA1" w:rsidRDefault="00294C2B" w:rsidP="00DF7B5B">
            <w:pPr>
              <w:pStyle w:val="1"/>
              <w:keepNext w:val="0"/>
              <w:widowControl w:val="0"/>
              <w:shd w:val="clear" w:color="auto" w:fill="FFFFFF"/>
              <w:spacing w:before="60"/>
              <w:rPr>
                <w:color w:val="FF0000"/>
                <w:kern w:val="0"/>
              </w:rPr>
            </w:pPr>
          </w:p>
        </w:tc>
        <w:tc>
          <w:tcPr>
            <w:tcW w:w="1333" w:type="pct"/>
            <w:shd w:val="clear" w:color="auto" w:fill="F2F2F2"/>
            <w:vAlign w:val="center"/>
          </w:tcPr>
          <w:p w14:paraId="65D7E824"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Number of procurement procedures, it.</w:t>
            </w:r>
          </w:p>
        </w:tc>
        <w:tc>
          <w:tcPr>
            <w:tcW w:w="1212" w:type="pct"/>
            <w:shd w:val="clear" w:color="auto" w:fill="F2F2F2"/>
            <w:vAlign w:val="center"/>
          </w:tcPr>
          <w:p w14:paraId="65D7E825"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Total value,</w:t>
            </w:r>
          </w:p>
          <w:p w14:paraId="65D7E826"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ths. roubles</w:t>
            </w:r>
          </w:p>
        </w:tc>
        <w:tc>
          <w:tcPr>
            <w:tcW w:w="816" w:type="pct"/>
            <w:shd w:val="clear" w:color="auto" w:fill="F2F2F2"/>
            <w:vAlign w:val="center"/>
            <w:hideMark/>
          </w:tcPr>
          <w:p w14:paraId="65D7E827"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Share, %</w:t>
            </w:r>
          </w:p>
        </w:tc>
      </w:tr>
      <w:tr w:rsidR="00294C2B" w:rsidRPr="001A1AA1" w14:paraId="65D7E82D" w14:textId="77777777" w:rsidTr="00267528">
        <w:trPr>
          <w:trHeight w:val="215"/>
          <w:tblCellSpacing w:w="7" w:type="dxa"/>
        </w:trPr>
        <w:tc>
          <w:tcPr>
            <w:tcW w:w="1602" w:type="pct"/>
            <w:tcBorders>
              <w:top w:val="nil"/>
              <w:left w:val="nil"/>
              <w:bottom w:val="single" w:sz="2" w:space="0" w:color="auto"/>
              <w:right w:val="nil"/>
            </w:tcBorders>
            <w:shd w:val="clear" w:color="auto" w:fill="FFFFFF"/>
            <w:vAlign w:val="center"/>
            <w:hideMark/>
          </w:tcPr>
          <w:p w14:paraId="65D7E829"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Surgutskaya GRES-2</w:t>
            </w:r>
          </w:p>
        </w:tc>
        <w:tc>
          <w:tcPr>
            <w:tcW w:w="1333" w:type="pct"/>
            <w:tcBorders>
              <w:top w:val="nil"/>
              <w:left w:val="nil"/>
              <w:bottom w:val="single" w:sz="2" w:space="0" w:color="auto"/>
              <w:right w:val="nil"/>
            </w:tcBorders>
            <w:shd w:val="clear" w:color="auto" w:fill="FFFFFF"/>
            <w:vAlign w:val="center"/>
          </w:tcPr>
          <w:p w14:paraId="65D7E82A"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828</w:t>
            </w:r>
          </w:p>
        </w:tc>
        <w:tc>
          <w:tcPr>
            <w:tcW w:w="1212" w:type="pct"/>
            <w:tcBorders>
              <w:top w:val="nil"/>
              <w:left w:val="nil"/>
              <w:bottom w:val="single" w:sz="2" w:space="0" w:color="auto"/>
              <w:right w:val="nil"/>
            </w:tcBorders>
            <w:shd w:val="clear" w:color="auto" w:fill="FFFFFF"/>
            <w:vAlign w:val="center"/>
          </w:tcPr>
          <w:p w14:paraId="65D7E82B"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1,553,289.86</w:t>
            </w:r>
          </w:p>
        </w:tc>
        <w:tc>
          <w:tcPr>
            <w:tcW w:w="816" w:type="pct"/>
            <w:tcBorders>
              <w:top w:val="nil"/>
              <w:left w:val="nil"/>
              <w:bottom w:val="single" w:sz="2" w:space="0" w:color="auto"/>
              <w:right w:val="nil"/>
            </w:tcBorders>
            <w:shd w:val="clear" w:color="auto" w:fill="FFFFFF"/>
            <w:vAlign w:val="center"/>
            <w:hideMark/>
          </w:tcPr>
          <w:p w14:paraId="65D7E82C"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22.38%</w:t>
            </w:r>
          </w:p>
        </w:tc>
      </w:tr>
      <w:tr w:rsidR="00294C2B" w:rsidRPr="001A1AA1" w14:paraId="65D7E832" w14:textId="77777777" w:rsidTr="00267528">
        <w:trPr>
          <w:trHeight w:val="215"/>
          <w:tblCellSpacing w:w="7" w:type="dxa"/>
        </w:trPr>
        <w:tc>
          <w:tcPr>
            <w:tcW w:w="1602" w:type="pct"/>
            <w:tcBorders>
              <w:top w:val="nil"/>
              <w:left w:val="nil"/>
              <w:bottom w:val="single" w:sz="2" w:space="0" w:color="auto"/>
              <w:right w:val="nil"/>
            </w:tcBorders>
            <w:shd w:val="clear" w:color="auto" w:fill="FFFFFF"/>
            <w:vAlign w:val="center"/>
            <w:hideMark/>
          </w:tcPr>
          <w:p w14:paraId="65D7E82E"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Berezovskaya GRES</w:t>
            </w:r>
          </w:p>
        </w:tc>
        <w:tc>
          <w:tcPr>
            <w:tcW w:w="1333" w:type="pct"/>
            <w:tcBorders>
              <w:top w:val="nil"/>
              <w:left w:val="nil"/>
              <w:bottom w:val="single" w:sz="2" w:space="0" w:color="auto"/>
              <w:right w:val="nil"/>
            </w:tcBorders>
            <w:shd w:val="clear" w:color="auto" w:fill="FFFFFF"/>
            <w:vAlign w:val="center"/>
          </w:tcPr>
          <w:p w14:paraId="65D7E82F"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1010</w:t>
            </w:r>
          </w:p>
        </w:tc>
        <w:tc>
          <w:tcPr>
            <w:tcW w:w="1212" w:type="pct"/>
            <w:tcBorders>
              <w:top w:val="nil"/>
              <w:left w:val="nil"/>
              <w:bottom w:val="single" w:sz="2" w:space="0" w:color="auto"/>
              <w:right w:val="nil"/>
            </w:tcBorders>
            <w:shd w:val="clear" w:color="auto" w:fill="FFFFFF"/>
            <w:vAlign w:val="center"/>
          </w:tcPr>
          <w:p w14:paraId="65D7E830"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784,233.88</w:t>
            </w:r>
          </w:p>
        </w:tc>
        <w:tc>
          <w:tcPr>
            <w:tcW w:w="816" w:type="pct"/>
            <w:tcBorders>
              <w:top w:val="nil"/>
              <w:left w:val="nil"/>
              <w:bottom w:val="single" w:sz="2" w:space="0" w:color="auto"/>
              <w:right w:val="nil"/>
            </w:tcBorders>
            <w:shd w:val="clear" w:color="auto" w:fill="FFFFFF"/>
            <w:vAlign w:val="center"/>
            <w:hideMark/>
          </w:tcPr>
          <w:p w14:paraId="65D7E831"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11.30%</w:t>
            </w:r>
          </w:p>
        </w:tc>
      </w:tr>
      <w:tr w:rsidR="00294C2B" w:rsidRPr="001A1AA1" w14:paraId="65D7E837" w14:textId="77777777" w:rsidTr="00267528">
        <w:trPr>
          <w:trHeight w:val="215"/>
          <w:tblCellSpacing w:w="7" w:type="dxa"/>
        </w:trPr>
        <w:tc>
          <w:tcPr>
            <w:tcW w:w="1602" w:type="pct"/>
            <w:tcBorders>
              <w:top w:val="nil"/>
              <w:left w:val="nil"/>
              <w:bottom w:val="single" w:sz="2" w:space="0" w:color="auto"/>
              <w:right w:val="nil"/>
            </w:tcBorders>
            <w:shd w:val="clear" w:color="auto" w:fill="FFFFFF"/>
            <w:vAlign w:val="center"/>
            <w:hideMark/>
          </w:tcPr>
          <w:p w14:paraId="65D7E833"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Shaturskaya GRES</w:t>
            </w:r>
          </w:p>
        </w:tc>
        <w:tc>
          <w:tcPr>
            <w:tcW w:w="1333" w:type="pct"/>
            <w:tcBorders>
              <w:top w:val="nil"/>
              <w:left w:val="nil"/>
              <w:bottom w:val="single" w:sz="2" w:space="0" w:color="auto"/>
              <w:right w:val="nil"/>
            </w:tcBorders>
            <w:shd w:val="clear" w:color="auto" w:fill="FFFFFF"/>
            <w:vAlign w:val="center"/>
          </w:tcPr>
          <w:p w14:paraId="65D7E834"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808</w:t>
            </w:r>
          </w:p>
        </w:tc>
        <w:tc>
          <w:tcPr>
            <w:tcW w:w="1212" w:type="pct"/>
            <w:tcBorders>
              <w:top w:val="nil"/>
              <w:left w:val="nil"/>
              <w:bottom w:val="single" w:sz="2" w:space="0" w:color="auto"/>
              <w:right w:val="nil"/>
            </w:tcBorders>
            <w:shd w:val="clear" w:color="auto" w:fill="FFFFFF"/>
            <w:vAlign w:val="center"/>
          </w:tcPr>
          <w:p w14:paraId="65D7E835"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571,578.07</w:t>
            </w:r>
          </w:p>
        </w:tc>
        <w:tc>
          <w:tcPr>
            <w:tcW w:w="816" w:type="pct"/>
            <w:tcBorders>
              <w:top w:val="nil"/>
              <w:left w:val="nil"/>
              <w:bottom w:val="single" w:sz="2" w:space="0" w:color="auto"/>
              <w:right w:val="nil"/>
            </w:tcBorders>
            <w:shd w:val="clear" w:color="auto" w:fill="FFFFFF"/>
            <w:vAlign w:val="center"/>
            <w:hideMark/>
          </w:tcPr>
          <w:p w14:paraId="65D7E836"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8.24%</w:t>
            </w:r>
          </w:p>
        </w:tc>
      </w:tr>
      <w:tr w:rsidR="00294C2B" w:rsidRPr="001A1AA1" w14:paraId="65D7E83C" w14:textId="77777777" w:rsidTr="00267528">
        <w:trPr>
          <w:trHeight w:val="215"/>
          <w:tblCellSpacing w:w="7" w:type="dxa"/>
        </w:trPr>
        <w:tc>
          <w:tcPr>
            <w:tcW w:w="1602" w:type="pct"/>
            <w:tcBorders>
              <w:top w:val="nil"/>
              <w:left w:val="nil"/>
              <w:bottom w:val="single" w:sz="2" w:space="0" w:color="auto"/>
              <w:right w:val="nil"/>
            </w:tcBorders>
            <w:shd w:val="clear" w:color="auto" w:fill="FFFFFF"/>
            <w:vAlign w:val="center"/>
            <w:hideMark/>
          </w:tcPr>
          <w:p w14:paraId="65D7E838"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Smolenskaya GRES</w:t>
            </w:r>
          </w:p>
        </w:tc>
        <w:tc>
          <w:tcPr>
            <w:tcW w:w="1333" w:type="pct"/>
            <w:tcBorders>
              <w:top w:val="nil"/>
              <w:left w:val="nil"/>
              <w:bottom w:val="single" w:sz="2" w:space="0" w:color="auto"/>
              <w:right w:val="nil"/>
            </w:tcBorders>
            <w:shd w:val="clear" w:color="auto" w:fill="FFFFFF"/>
            <w:vAlign w:val="center"/>
          </w:tcPr>
          <w:p w14:paraId="65D7E839"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652</w:t>
            </w:r>
          </w:p>
        </w:tc>
        <w:tc>
          <w:tcPr>
            <w:tcW w:w="1212" w:type="pct"/>
            <w:tcBorders>
              <w:top w:val="nil"/>
              <w:left w:val="nil"/>
              <w:bottom w:val="single" w:sz="2" w:space="0" w:color="auto"/>
              <w:right w:val="nil"/>
            </w:tcBorders>
            <w:shd w:val="clear" w:color="auto" w:fill="FFFFFF"/>
            <w:vAlign w:val="center"/>
          </w:tcPr>
          <w:p w14:paraId="65D7E83A"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272,808.88</w:t>
            </w:r>
          </w:p>
        </w:tc>
        <w:tc>
          <w:tcPr>
            <w:tcW w:w="816" w:type="pct"/>
            <w:tcBorders>
              <w:top w:val="nil"/>
              <w:left w:val="nil"/>
              <w:bottom w:val="single" w:sz="2" w:space="0" w:color="auto"/>
              <w:right w:val="nil"/>
            </w:tcBorders>
            <w:shd w:val="clear" w:color="auto" w:fill="FFFFFF"/>
            <w:vAlign w:val="center"/>
            <w:hideMark/>
          </w:tcPr>
          <w:p w14:paraId="65D7E83B"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3.93%</w:t>
            </w:r>
          </w:p>
        </w:tc>
      </w:tr>
      <w:tr w:rsidR="00294C2B" w:rsidRPr="001A1AA1" w14:paraId="65D7E841" w14:textId="77777777" w:rsidTr="00267528">
        <w:trPr>
          <w:trHeight w:val="215"/>
          <w:tblCellSpacing w:w="7" w:type="dxa"/>
        </w:trPr>
        <w:tc>
          <w:tcPr>
            <w:tcW w:w="1602" w:type="pct"/>
            <w:tcBorders>
              <w:top w:val="nil"/>
              <w:left w:val="nil"/>
              <w:bottom w:val="single" w:sz="2" w:space="0" w:color="auto"/>
              <w:right w:val="nil"/>
            </w:tcBorders>
            <w:shd w:val="clear" w:color="auto" w:fill="FFFFFF"/>
            <w:vAlign w:val="center"/>
            <w:hideMark/>
          </w:tcPr>
          <w:p w14:paraId="65D7E83D"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Yaivinskaya GRES</w:t>
            </w:r>
          </w:p>
        </w:tc>
        <w:tc>
          <w:tcPr>
            <w:tcW w:w="1333" w:type="pct"/>
            <w:tcBorders>
              <w:top w:val="nil"/>
              <w:left w:val="nil"/>
              <w:bottom w:val="single" w:sz="2" w:space="0" w:color="auto"/>
              <w:right w:val="nil"/>
            </w:tcBorders>
            <w:shd w:val="clear" w:color="auto" w:fill="FFFFFF"/>
            <w:vAlign w:val="center"/>
          </w:tcPr>
          <w:p w14:paraId="65D7E83E"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716</w:t>
            </w:r>
          </w:p>
        </w:tc>
        <w:tc>
          <w:tcPr>
            <w:tcW w:w="1212" w:type="pct"/>
            <w:tcBorders>
              <w:top w:val="nil"/>
              <w:left w:val="nil"/>
              <w:bottom w:val="single" w:sz="2" w:space="0" w:color="auto"/>
              <w:right w:val="nil"/>
            </w:tcBorders>
            <w:shd w:val="clear" w:color="auto" w:fill="FFFFFF"/>
            <w:vAlign w:val="center"/>
          </w:tcPr>
          <w:p w14:paraId="65D7E83F"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520,679.96</w:t>
            </w:r>
          </w:p>
        </w:tc>
        <w:tc>
          <w:tcPr>
            <w:tcW w:w="816" w:type="pct"/>
            <w:tcBorders>
              <w:top w:val="nil"/>
              <w:left w:val="nil"/>
              <w:bottom w:val="single" w:sz="2" w:space="0" w:color="auto"/>
              <w:right w:val="nil"/>
            </w:tcBorders>
            <w:shd w:val="clear" w:color="auto" w:fill="FFFFFF"/>
            <w:vAlign w:val="center"/>
            <w:hideMark/>
          </w:tcPr>
          <w:p w14:paraId="65D7E840"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7.50%</w:t>
            </w:r>
          </w:p>
        </w:tc>
      </w:tr>
      <w:tr w:rsidR="00294C2B" w:rsidRPr="001A1AA1" w14:paraId="65D7E846" w14:textId="77777777" w:rsidTr="00267528">
        <w:trPr>
          <w:trHeight w:val="215"/>
          <w:tblCellSpacing w:w="7" w:type="dxa"/>
        </w:trPr>
        <w:tc>
          <w:tcPr>
            <w:tcW w:w="1602" w:type="pct"/>
            <w:tcBorders>
              <w:top w:val="nil"/>
              <w:left w:val="nil"/>
              <w:bottom w:val="single" w:sz="2" w:space="0" w:color="auto"/>
              <w:right w:val="nil"/>
            </w:tcBorders>
            <w:shd w:val="clear" w:color="auto" w:fill="FFFFFF"/>
            <w:vAlign w:val="center"/>
            <w:hideMark/>
          </w:tcPr>
          <w:p w14:paraId="65D7E842"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Heat Networks of Berezovskaya GRES</w:t>
            </w:r>
          </w:p>
        </w:tc>
        <w:tc>
          <w:tcPr>
            <w:tcW w:w="1333" w:type="pct"/>
            <w:tcBorders>
              <w:top w:val="nil"/>
              <w:left w:val="nil"/>
              <w:bottom w:val="single" w:sz="2" w:space="0" w:color="auto"/>
              <w:right w:val="nil"/>
            </w:tcBorders>
            <w:shd w:val="clear" w:color="auto" w:fill="FFFFFF"/>
            <w:vAlign w:val="center"/>
          </w:tcPr>
          <w:p w14:paraId="65D7E843"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136</w:t>
            </w:r>
          </w:p>
        </w:tc>
        <w:tc>
          <w:tcPr>
            <w:tcW w:w="1212" w:type="pct"/>
            <w:tcBorders>
              <w:top w:val="nil"/>
              <w:left w:val="nil"/>
              <w:bottom w:val="single" w:sz="2" w:space="0" w:color="auto"/>
              <w:right w:val="nil"/>
            </w:tcBorders>
            <w:shd w:val="clear" w:color="auto" w:fill="FFFFFF"/>
            <w:vAlign w:val="center"/>
          </w:tcPr>
          <w:p w14:paraId="65D7E844"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135,839.74</w:t>
            </w:r>
          </w:p>
        </w:tc>
        <w:tc>
          <w:tcPr>
            <w:tcW w:w="816" w:type="pct"/>
            <w:tcBorders>
              <w:top w:val="nil"/>
              <w:left w:val="nil"/>
              <w:bottom w:val="single" w:sz="2" w:space="0" w:color="auto"/>
              <w:right w:val="nil"/>
            </w:tcBorders>
            <w:shd w:val="clear" w:color="auto" w:fill="FFFFFF"/>
            <w:vAlign w:val="center"/>
            <w:hideMark/>
          </w:tcPr>
          <w:p w14:paraId="65D7E845"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1.96%</w:t>
            </w:r>
          </w:p>
        </w:tc>
      </w:tr>
      <w:tr w:rsidR="00294C2B" w:rsidRPr="001A1AA1" w14:paraId="65D7E84B" w14:textId="77777777" w:rsidTr="00267528">
        <w:trPr>
          <w:trHeight w:val="215"/>
          <w:tblCellSpacing w:w="7" w:type="dxa"/>
        </w:trPr>
        <w:tc>
          <w:tcPr>
            <w:tcW w:w="1602" w:type="pct"/>
            <w:tcBorders>
              <w:top w:val="nil"/>
              <w:left w:val="nil"/>
              <w:bottom w:val="single" w:sz="2" w:space="0" w:color="auto"/>
              <w:right w:val="nil"/>
            </w:tcBorders>
            <w:shd w:val="clear" w:color="auto" w:fill="FFFFFF"/>
            <w:vAlign w:val="center"/>
            <w:hideMark/>
          </w:tcPr>
          <w:p w14:paraId="65D7E847"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Moscow Representative Office</w:t>
            </w:r>
          </w:p>
        </w:tc>
        <w:tc>
          <w:tcPr>
            <w:tcW w:w="1333" w:type="pct"/>
            <w:tcBorders>
              <w:top w:val="nil"/>
              <w:left w:val="nil"/>
              <w:bottom w:val="single" w:sz="2" w:space="0" w:color="auto"/>
              <w:right w:val="nil"/>
            </w:tcBorders>
            <w:shd w:val="clear" w:color="auto" w:fill="FFFFFF"/>
            <w:vAlign w:val="center"/>
          </w:tcPr>
          <w:p w14:paraId="65D7E848"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574</w:t>
            </w:r>
          </w:p>
        </w:tc>
        <w:tc>
          <w:tcPr>
            <w:tcW w:w="1212" w:type="pct"/>
            <w:tcBorders>
              <w:top w:val="nil"/>
              <w:left w:val="nil"/>
              <w:bottom w:val="single" w:sz="2" w:space="0" w:color="auto"/>
              <w:right w:val="nil"/>
            </w:tcBorders>
            <w:shd w:val="clear" w:color="auto" w:fill="FFFFFF"/>
            <w:vAlign w:val="center"/>
          </w:tcPr>
          <w:p w14:paraId="65D7E849"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3,101,195.56</w:t>
            </w:r>
          </w:p>
        </w:tc>
        <w:tc>
          <w:tcPr>
            <w:tcW w:w="816" w:type="pct"/>
            <w:tcBorders>
              <w:top w:val="nil"/>
              <w:left w:val="nil"/>
              <w:bottom w:val="single" w:sz="2" w:space="0" w:color="auto"/>
              <w:right w:val="nil"/>
            </w:tcBorders>
            <w:shd w:val="clear" w:color="auto" w:fill="FFFFFF"/>
            <w:vAlign w:val="center"/>
            <w:hideMark/>
          </w:tcPr>
          <w:p w14:paraId="65D7E84A"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44.69%</w:t>
            </w:r>
          </w:p>
        </w:tc>
      </w:tr>
      <w:tr w:rsidR="00294C2B" w:rsidRPr="001A1AA1" w14:paraId="65D7E850" w14:textId="77777777" w:rsidTr="00267528">
        <w:trPr>
          <w:trHeight w:val="215"/>
          <w:tblCellSpacing w:w="7" w:type="dxa"/>
        </w:trPr>
        <w:tc>
          <w:tcPr>
            <w:tcW w:w="1602" w:type="pct"/>
            <w:tcBorders>
              <w:top w:val="nil"/>
              <w:left w:val="nil"/>
              <w:bottom w:val="single" w:sz="2" w:space="0" w:color="auto"/>
              <w:right w:val="nil"/>
            </w:tcBorders>
            <w:shd w:val="clear" w:color="auto" w:fill="FFFFFF"/>
            <w:vAlign w:val="center"/>
            <w:hideMark/>
          </w:tcPr>
          <w:p w14:paraId="65D7E84C"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Total for E.ON Russia</w:t>
            </w:r>
          </w:p>
        </w:tc>
        <w:tc>
          <w:tcPr>
            <w:tcW w:w="1333" w:type="pct"/>
            <w:tcBorders>
              <w:top w:val="nil"/>
              <w:left w:val="nil"/>
              <w:bottom w:val="single" w:sz="2" w:space="0" w:color="auto"/>
              <w:right w:val="nil"/>
            </w:tcBorders>
            <w:shd w:val="clear" w:color="auto" w:fill="FFFFFF"/>
          </w:tcPr>
          <w:p w14:paraId="65D7E84D"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4,724</w:t>
            </w:r>
          </w:p>
        </w:tc>
        <w:tc>
          <w:tcPr>
            <w:tcW w:w="1212" w:type="pct"/>
            <w:tcBorders>
              <w:top w:val="nil"/>
              <w:left w:val="nil"/>
              <w:bottom w:val="single" w:sz="2" w:space="0" w:color="auto"/>
              <w:right w:val="nil"/>
            </w:tcBorders>
            <w:shd w:val="clear" w:color="auto" w:fill="FFFFFF"/>
            <w:vAlign w:val="center"/>
          </w:tcPr>
          <w:p w14:paraId="65D7E84E"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6,939,625.95</w:t>
            </w:r>
          </w:p>
        </w:tc>
        <w:tc>
          <w:tcPr>
            <w:tcW w:w="816" w:type="pct"/>
            <w:tcBorders>
              <w:top w:val="nil"/>
              <w:left w:val="nil"/>
              <w:bottom w:val="single" w:sz="2" w:space="0" w:color="auto"/>
              <w:right w:val="nil"/>
            </w:tcBorders>
            <w:shd w:val="clear" w:color="auto" w:fill="FFFFFF"/>
            <w:vAlign w:val="center"/>
            <w:hideMark/>
          </w:tcPr>
          <w:p w14:paraId="65D7E84F"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100.0%</w:t>
            </w:r>
          </w:p>
        </w:tc>
      </w:tr>
    </w:tbl>
    <w:p w14:paraId="65D7E851" w14:textId="77777777" w:rsidR="00294C2B" w:rsidRPr="001A1AA1" w:rsidRDefault="00294C2B" w:rsidP="00DF7B5B">
      <w:pPr>
        <w:pStyle w:val="1"/>
        <w:keepNext w:val="0"/>
        <w:widowControl w:val="0"/>
        <w:shd w:val="clear" w:color="auto" w:fill="FFFFFF"/>
        <w:spacing w:before="60"/>
        <w:jc w:val="both"/>
        <w:rPr>
          <w:b w:val="0"/>
          <w:kern w:val="0"/>
          <w:sz w:val="18"/>
          <w:szCs w:val="18"/>
        </w:rPr>
      </w:pPr>
      <w:r w:rsidRPr="001A1AA1">
        <w:rPr>
          <w:b w:val="0"/>
          <w:kern w:val="0"/>
          <w:sz w:val="18"/>
          <w:szCs w:val="18"/>
        </w:rPr>
        <w:t>For the Company production activity the procuring employees of E.ON Russia JSC held 4,724 procurements to the total amount of 6,939,625.95 ths. roubles (net of VAT) for the needs of 2012.</w:t>
      </w:r>
    </w:p>
    <w:p w14:paraId="65D7E852" w14:textId="77777777" w:rsidR="00294C2B" w:rsidRPr="001A1AA1" w:rsidRDefault="00294C2B" w:rsidP="00DF7B5B">
      <w:pPr>
        <w:pStyle w:val="1"/>
        <w:keepNext w:val="0"/>
        <w:widowControl w:val="0"/>
        <w:shd w:val="clear" w:color="auto" w:fill="FFFFFF"/>
        <w:spacing w:before="60"/>
        <w:jc w:val="both"/>
        <w:rPr>
          <w:b w:val="0"/>
          <w:kern w:val="0"/>
          <w:sz w:val="18"/>
          <w:szCs w:val="18"/>
        </w:rPr>
      </w:pPr>
    </w:p>
    <w:p w14:paraId="65D7E853" w14:textId="77777777" w:rsidR="00294C2B" w:rsidRPr="001A1AA1" w:rsidRDefault="00294C2B" w:rsidP="00DF7B5B">
      <w:pPr>
        <w:pStyle w:val="1"/>
        <w:keepNext w:val="0"/>
        <w:widowControl w:val="0"/>
        <w:shd w:val="clear" w:color="auto" w:fill="FFFFFF"/>
        <w:spacing w:before="60"/>
        <w:jc w:val="both"/>
        <w:rPr>
          <w:b w:val="0"/>
          <w:kern w:val="0"/>
          <w:sz w:val="18"/>
          <w:szCs w:val="18"/>
        </w:rPr>
      </w:pPr>
      <w:r w:rsidRPr="001A1AA1">
        <w:rPr>
          <w:b w:val="0"/>
          <w:kern w:val="0"/>
          <w:sz w:val="18"/>
          <w:szCs w:val="18"/>
        </w:rPr>
        <w:t>In the procurement scope specified 156 procedures to the amount of 624,402.14 ths. roubles</w:t>
      </w:r>
      <w:r w:rsidR="00B6334D" w:rsidRPr="001A1AA1">
        <w:rPr>
          <w:b w:val="0"/>
          <w:kern w:val="0"/>
          <w:sz w:val="18"/>
          <w:szCs w:val="18"/>
        </w:rPr>
        <w:t xml:space="preserve"> </w:t>
      </w:r>
      <w:r w:rsidRPr="001A1AA1">
        <w:rPr>
          <w:b w:val="0"/>
          <w:kern w:val="0"/>
          <w:sz w:val="18"/>
          <w:szCs w:val="18"/>
        </w:rPr>
        <w:t xml:space="preserve"> were held within investment projects of E.ON Russia JSC.</w:t>
      </w:r>
    </w:p>
    <w:p w14:paraId="65D7E854" w14:textId="77777777" w:rsidR="00294C2B" w:rsidRPr="001A1AA1" w:rsidRDefault="00294C2B" w:rsidP="00DF7B5B">
      <w:pPr>
        <w:pStyle w:val="1"/>
        <w:keepNext w:val="0"/>
        <w:widowControl w:val="0"/>
        <w:shd w:val="clear" w:color="auto" w:fill="FFFFFF"/>
        <w:spacing w:before="60"/>
        <w:jc w:val="both"/>
        <w:rPr>
          <w:b w:val="0"/>
          <w:kern w:val="0"/>
          <w:sz w:val="18"/>
          <w:szCs w:val="18"/>
        </w:rPr>
      </w:pPr>
    </w:p>
    <w:p w14:paraId="65D7E855" w14:textId="77777777" w:rsidR="00294C2B" w:rsidRPr="001A1AA1" w:rsidRDefault="00294C2B" w:rsidP="00DF7B5B">
      <w:pPr>
        <w:pStyle w:val="1"/>
        <w:keepNext w:val="0"/>
        <w:widowControl w:val="0"/>
        <w:shd w:val="clear" w:color="auto" w:fill="FFFFFF"/>
        <w:spacing w:before="60"/>
        <w:jc w:val="both"/>
        <w:rPr>
          <w:b w:val="0"/>
          <w:kern w:val="0"/>
          <w:sz w:val="18"/>
          <w:szCs w:val="18"/>
        </w:rPr>
      </w:pPr>
      <w:r w:rsidRPr="001A1AA1">
        <w:rPr>
          <w:b w:val="0"/>
          <w:kern w:val="0"/>
          <w:sz w:val="18"/>
          <w:szCs w:val="18"/>
        </w:rPr>
        <w:t>Procurements from single source for the needs of 2012 - 650 procedures to the amount of 2,441,790.40 ths. roubles. (35.19% of the total number of procurements in monetary terms, 13.58% of the total amount of procurement in quantitative terms). All other procurements were effected through “request for proposal”.</w:t>
      </w:r>
    </w:p>
    <w:p w14:paraId="65D7E856" w14:textId="77777777" w:rsidR="00294C2B" w:rsidRPr="001A1AA1" w:rsidRDefault="00294C2B" w:rsidP="00DF7B5B">
      <w:pPr>
        <w:pStyle w:val="1"/>
        <w:keepNext w:val="0"/>
        <w:widowControl w:val="0"/>
        <w:shd w:val="clear" w:color="auto" w:fill="FFFFFF"/>
        <w:spacing w:before="60"/>
        <w:rPr>
          <w:color w:val="FF0000"/>
          <w:kern w:val="0"/>
        </w:rPr>
      </w:pPr>
    </w:p>
    <w:tbl>
      <w:tblPr>
        <w:tblW w:w="4955" w:type="pct"/>
        <w:tblCellSpacing w:w="7" w:type="dxa"/>
        <w:tblCellMar>
          <w:top w:w="75" w:type="dxa"/>
          <w:left w:w="75" w:type="dxa"/>
          <w:bottom w:w="75" w:type="dxa"/>
          <w:right w:w="75" w:type="dxa"/>
        </w:tblCellMar>
        <w:tblLook w:val="00A0" w:firstRow="1" w:lastRow="0" w:firstColumn="1" w:lastColumn="0" w:noHBand="0" w:noVBand="0"/>
      </w:tblPr>
      <w:tblGrid>
        <w:gridCol w:w="6894"/>
        <w:gridCol w:w="2834"/>
      </w:tblGrid>
      <w:tr w:rsidR="00294C2B" w:rsidRPr="001A1AA1" w14:paraId="65D7E859" w14:textId="77777777" w:rsidTr="00267528">
        <w:trPr>
          <w:tblCellSpacing w:w="7" w:type="dxa"/>
        </w:trPr>
        <w:tc>
          <w:tcPr>
            <w:tcW w:w="3532" w:type="pct"/>
            <w:shd w:val="clear" w:color="auto" w:fill="FF0000"/>
            <w:vAlign w:val="center"/>
            <w:hideMark/>
          </w:tcPr>
          <w:p w14:paraId="65D7E857" w14:textId="77777777" w:rsidR="00294C2B" w:rsidRPr="001A1AA1" w:rsidRDefault="00294C2B" w:rsidP="00DF7B5B">
            <w:pPr>
              <w:pStyle w:val="1"/>
              <w:keepNext w:val="0"/>
              <w:widowControl w:val="0"/>
              <w:shd w:val="clear" w:color="auto" w:fill="FFFFFF"/>
              <w:spacing w:before="60"/>
              <w:rPr>
                <w:color w:val="FF0000"/>
                <w:kern w:val="0"/>
              </w:rPr>
            </w:pPr>
            <w:r w:rsidRPr="001A1AA1">
              <w:rPr>
                <w:color w:val="FF0000"/>
                <w:kern w:val="0"/>
              </w:rPr>
              <w:t>Procurement under the annual comprehensive procurement program 2012 broken down by categories</w:t>
            </w:r>
          </w:p>
        </w:tc>
        <w:tc>
          <w:tcPr>
            <w:tcW w:w="1445" w:type="pct"/>
            <w:shd w:val="clear" w:color="auto" w:fill="FF0000"/>
            <w:vAlign w:val="center"/>
            <w:hideMark/>
          </w:tcPr>
          <w:p w14:paraId="65D7E858" w14:textId="77777777" w:rsidR="00294C2B" w:rsidRPr="001A1AA1" w:rsidRDefault="00294C2B" w:rsidP="00DF7B5B">
            <w:pPr>
              <w:pStyle w:val="1"/>
              <w:keepNext w:val="0"/>
              <w:widowControl w:val="0"/>
              <w:shd w:val="clear" w:color="auto" w:fill="FFFFFF"/>
              <w:spacing w:before="60"/>
              <w:rPr>
                <w:color w:val="FF0000"/>
                <w:kern w:val="0"/>
              </w:rPr>
            </w:pPr>
            <w:r w:rsidRPr="001A1AA1">
              <w:rPr>
                <w:color w:val="FF0000"/>
                <w:kern w:val="0"/>
              </w:rPr>
              <w:t>Share, %</w:t>
            </w:r>
          </w:p>
        </w:tc>
      </w:tr>
      <w:tr w:rsidR="00294C2B" w:rsidRPr="001A1AA1" w14:paraId="65D7E85C" w14:textId="77777777" w:rsidTr="00267528">
        <w:trPr>
          <w:trHeight w:val="215"/>
          <w:tblCellSpacing w:w="7" w:type="dxa"/>
        </w:trPr>
        <w:tc>
          <w:tcPr>
            <w:tcW w:w="3532" w:type="pct"/>
            <w:tcBorders>
              <w:top w:val="nil"/>
              <w:left w:val="nil"/>
              <w:bottom w:val="single" w:sz="2" w:space="0" w:color="auto"/>
              <w:right w:val="nil"/>
            </w:tcBorders>
            <w:shd w:val="clear" w:color="auto" w:fill="FFFFFF"/>
            <w:vAlign w:val="center"/>
            <w:hideMark/>
          </w:tcPr>
          <w:p w14:paraId="65D7E85A"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Repair, maintenance, installation and reconstruction of equipment</w:t>
            </w:r>
          </w:p>
        </w:tc>
        <w:tc>
          <w:tcPr>
            <w:tcW w:w="1445" w:type="pct"/>
            <w:tcBorders>
              <w:top w:val="nil"/>
              <w:left w:val="nil"/>
              <w:bottom w:val="single" w:sz="2" w:space="0" w:color="auto"/>
              <w:right w:val="nil"/>
            </w:tcBorders>
            <w:shd w:val="clear" w:color="auto" w:fill="FFFFFF"/>
            <w:vAlign w:val="center"/>
            <w:hideMark/>
          </w:tcPr>
          <w:p w14:paraId="65D7E85B" w14:textId="77777777" w:rsidR="00294C2B" w:rsidRPr="001A1AA1" w:rsidRDefault="00294C2B" w:rsidP="00DF7B5B">
            <w:pPr>
              <w:pStyle w:val="1"/>
              <w:keepNext w:val="0"/>
              <w:widowControl w:val="0"/>
              <w:shd w:val="clear" w:color="auto" w:fill="FFFFFF"/>
              <w:spacing w:before="60"/>
              <w:rPr>
                <w:kern w:val="0"/>
                <w:sz w:val="18"/>
                <w:szCs w:val="18"/>
              </w:rPr>
            </w:pPr>
            <w:r w:rsidRPr="001A1AA1">
              <w:rPr>
                <w:kern w:val="0"/>
                <w:sz w:val="18"/>
                <w:szCs w:val="18"/>
              </w:rPr>
              <w:t>23.93</w:t>
            </w:r>
          </w:p>
        </w:tc>
      </w:tr>
      <w:tr w:rsidR="00294C2B" w:rsidRPr="001A1AA1" w14:paraId="65D7E85F" w14:textId="77777777" w:rsidTr="00267528">
        <w:trPr>
          <w:trHeight w:val="215"/>
          <w:tblCellSpacing w:w="7" w:type="dxa"/>
        </w:trPr>
        <w:tc>
          <w:tcPr>
            <w:tcW w:w="3532" w:type="pct"/>
            <w:tcBorders>
              <w:top w:val="nil"/>
              <w:left w:val="nil"/>
              <w:bottom w:val="single" w:sz="2" w:space="0" w:color="auto"/>
              <w:right w:val="nil"/>
            </w:tcBorders>
            <w:shd w:val="clear" w:color="auto" w:fill="FFFFFF"/>
            <w:vAlign w:val="center"/>
            <w:hideMark/>
          </w:tcPr>
          <w:p w14:paraId="65D7E85D"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Construction, maintenance, servicing activities and reconstruction of buildings and structures</w:t>
            </w:r>
          </w:p>
        </w:tc>
        <w:tc>
          <w:tcPr>
            <w:tcW w:w="1445" w:type="pct"/>
            <w:tcBorders>
              <w:top w:val="nil"/>
              <w:left w:val="nil"/>
              <w:bottom w:val="single" w:sz="2" w:space="0" w:color="auto"/>
              <w:right w:val="nil"/>
            </w:tcBorders>
            <w:shd w:val="clear" w:color="auto" w:fill="FFFFFF"/>
            <w:vAlign w:val="center"/>
            <w:hideMark/>
          </w:tcPr>
          <w:p w14:paraId="65D7E85E" w14:textId="77777777" w:rsidR="00294C2B" w:rsidRPr="001A1AA1" w:rsidRDefault="00294C2B" w:rsidP="00DF7B5B">
            <w:pPr>
              <w:pStyle w:val="1"/>
              <w:keepNext w:val="0"/>
              <w:widowControl w:val="0"/>
              <w:shd w:val="clear" w:color="auto" w:fill="FFFFFF"/>
              <w:spacing w:before="60"/>
              <w:rPr>
                <w:kern w:val="0"/>
                <w:sz w:val="18"/>
                <w:szCs w:val="18"/>
              </w:rPr>
            </w:pPr>
            <w:r w:rsidRPr="001A1AA1">
              <w:rPr>
                <w:kern w:val="0"/>
                <w:sz w:val="18"/>
                <w:szCs w:val="18"/>
              </w:rPr>
              <w:t>10.86</w:t>
            </w:r>
          </w:p>
        </w:tc>
      </w:tr>
      <w:tr w:rsidR="00294C2B" w:rsidRPr="001A1AA1" w14:paraId="65D7E862" w14:textId="77777777" w:rsidTr="00267528">
        <w:trPr>
          <w:trHeight w:val="215"/>
          <w:tblCellSpacing w:w="7" w:type="dxa"/>
        </w:trPr>
        <w:tc>
          <w:tcPr>
            <w:tcW w:w="3532" w:type="pct"/>
            <w:tcBorders>
              <w:top w:val="nil"/>
              <w:left w:val="nil"/>
              <w:bottom w:val="single" w:sz="2" w:space="0" w:color="auto"/>
              <w:right w:val="nil"/>
            </w:tcBorders>
            <w:shd w:val="clear" w:color="auto" w:fill="FFFFFF"/>
            <w:vAlign w:val="center"/>
            <w:hideMark/>
          </w:tcPr>
          <w:p w14:paraId="65D7E860"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Turbines, turbogenerators and spare parts</w:t>
            </w:r>
          </w:p>
        </w:tc>
        <w:tc>
          <w:tcPr>
            <w:tcW w:w="1445" w:type="pct"/>
            <w:tcBorders>
              <w:top w:val="nil"/>
              <w:left w:val="nil"/>
              <w:bottom w:val="single" w:sz="2" w:space="0" w:color="auto"/>
              <w:right w:val="nil"/>
            </w:tcBorders>
            <w:shd w:val="clear" w:color="auto" w:fill="FFFFFF"/>
            <w:vAlign w:val="center"/>
            <w:hideMark/>
          </w:tcPr>
          <w:p w14:paraId="65D7E861" w14:textId="77777777" w:rsidR="00294C2B" w:rsidRPr="001A1AA1" w:rsidRDefault="00294C2B" w:rsidP="00DF7B5B">
            <w:pPr>
              <w:pStyle w:val="1"/>
              <w:keepNext w:val="0"/>
              <w:widowControl w:val="0"/>
              <w:shd w:val="clear" w:color="auto" w:fill="FFFFFF"/>
              <w:spacing w:before="60"/>
              <w:rPr>
                <w:kern w:val="0"/>
                <w:sz w:val="18"/>
                <w:szCs w:val="18"/>
              </w:rPr>
            </w:pPr>
            <w:r w:rsidRPr="001A1AA1">
              <w:rPr>
                <w:kern w:val="0"/>
                <w:sz w:val="18"/>
                <w:szCs w:val="18"/>
              </w:rPr>
              <w:t>8.22</w:t>
            </w:r>
          </w:p>
        </w:tc>
      </w:tr>
      <w:tr w:rsidR="00294C2B" w:rsidRPr="001A1AA1" w14:paraId="65D7E865" w14:textId="77777777" w:rsidTr="00267528">
        <w:trPr>
          <w:trHeight w:val="215"/>
          <w:tblCellSpacing w:w="7" w:type="dxa"/>
        </w:trPr>
        <w:tc>
          <w:tcPr>
            <w:tcW w:w="3532" w:type="pct"/>
            <w:tcBorders>
              <w:top w:val="nil"/>
              <w:left w:val="nil"/>
              <w:bottom w:val="single" w:sz="2" w:space="0" w:color="auto"/>
              <w:right w:val="nil"/>
            </w:tcBorders>
            <w:shd w:val="clear" w:color="auto" w:fill="FFFFFF"/>
            <w:vAlign w:val="center"/>
            <w:hideMark/>
          </w:tcPr>
          <w:p w14:paraId="65D7E863"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Electrical works</w:t>
            </w:r>
          </w:p>
        </w:tc>
        <w:tc>
          <w:tcPr>
            <w:tcW w:w="1445" w:type="pct"/>
            <w:tcBorders>
              <w:top w:val="nil"/>
              <w:left w:val="nil"/>
              <w:bottom w:val="single" w:sz="2" w:space="0" w:color="auto"/>
              <w:right w:val="nil"/>
            </w:tcBorders>
            <w:shd w:val="clear" w:color="auto" w:fill="FFFFFF"/>
            <w:vAlign w:val="center"/>
            <w:hideMark/>
          </w:tcPr>
          <w:p w14:paraId="65D7E864" w14:textId="77777777" w:rsidR="00294C2B" w:rsidRPr="001A1AA1" w:rsidRDefault="00294C2B" w:rsidP="00DF7B5B">
            <w:pPr>
              <w:pStyle w:val="1"/>
              <w:keepNext w:val="0"/>
              <w:widowControl w:val="0"/>
              <w:shd w:val="clear" w:color="auto" w:fill="FFFFFF"/>
              <w:spacing w:before="60"/>
              <w:rPr>
                <w:kern w:val="0"/>
                <w:sz w:val="18"/>
                <w:szCs w:val="18"/>
              </w:rPr>
            </w:pPr>
            <w:r w:rsidRPr="001A1AA1">
              <w:rPr>
                <w:kern w:val="0"/>
                <w:sz w:val="18"/>
                <w:szCs w:val="18"/>
              </w:rPr>
              <w:t>5.56</w:t>
            </w:r>
          </w:p>
        </w:tc>
      </w:tr>
      <w:tr w:rsidR="00294C2B" w:rsidRPr="001A1AA1" w14:paraId="65D7E868" w14:textId="77777777" w:rsidTr="00267528">
        <w:trPr>
          <w:trHeight w:val="215"/>
          <w:tblCellSpacing w:w="7" w:type="dxa"/>
        </w:trPr>
        <w:tc>
          <w:tcPr>
            <w:tcW w:w="3532" w:type="pct"/>
            <w:tcBorders>
              <w:top w:val="nil"/>
              <w:left w:val="nil"/>
              <w:bottom w:val="single" w:sz="2" w:space="0" w:color="auto"/>
              <w:right w:val="nil"/>
            </w:tcBorders>
            <w:shd w:val="clear" w:color="auto" w:fill="FFFFFF"/>
            <w:vAlign w:val="center"/>
            <w:hideMark/>
          </w:tcPr>
          <w:p w14:paraId="65D7E866"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Engineering and design, survey work</w:t>
            </w:r>
          </w:p>
        </w:tc>
        <w:tc>
          <w:tcPr>
            <w:tcW w:w="1445" w:type="pct"/>
            <w:tcBorders>
              <w:top w:val="nil"/>
              <w:left w:val="nil"/>
              <w:bottom w:val="single" w:sz="2" w:space="0" w:color="auto"/>
              <w:right w:val="nil"/>
            </w:tcBorders>
            <w:shd w:val="clear" w:color="auto" w:fill="FFFFFF"/>
            <w:vAlign w:val="center"/>
            <w:hideMark/>
          </w:tcPr>
          <w:p w14:paraId="65D7E867" w14:textId="77777777" w:rsidR="00294C2B" w:rsidRPr="001A1AA1" w:rsidRDefault="00294C2B" w:rsidP="00DF7B5B">
            <w:pPr>
              <w:pStyle w:val="1"/>
              <w:keepNext w:val="0"/>
              <w:widowControl w:val="0"/>
              <w:shd w:val="clear" w:color="auto" w:fill="FFFFFF"/>
              <w:spacing w:before="60"/>
              <w:rPr>
                <w:kern w:val="0"/>
                <w:sz w:val="18"/>
                <w:szCs w:val="18"/>
              </w:rPr>
            </w:pPr>
            <w:r w:rsidRPr="001A1AA1">
              <w:rPr>
                <w:kern w:val="0"/>
                <w:sz w:val="18"/>
                <w:szCs w:val="18"/>
              </w:rPr>
              <w:t>5.34</w:t>
            </w:r>
          </w:p>
        </w:tc>
      </w:tr>
      <w:tr w:rsidR="00294C2B" w:rsidRPr="001A1AA1" w14:paraId="65D7E86B" w14:textId="77777777" w:rsidTr="00267528">
        <w:trPr>
          <w:trHeight w:val="215"/>
          <w:tblCellSpacing w:w="7" w:type="dxa"/>
        </w:trPr>
        <w:tc>
          <w:tcPr>
            <w:tcW w:w="3532" w:type="pct"/>
            <w:tcBorders>
              <w:top w:val="nil"/>
              <w:left w:val="nil"/>
              <w:bottom w:val="single" w:sz="2" w:space="0" w:color="auto"/>
              <w:right w:val="nil"/>
            </w:tcBorders>
            <w:shd w:val="clear" w:color="auto" w:fill="FFFFFF"/>
            <w:vAlign w:val="center"/>
            <w:hideMark/>
          </w:tcPr>
          <w:p w14:paraId="65D7E869"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Services in the area of DCS and I&amp;C</w:t>
            </w:r>
          </w:p>
        </w:tc>
        <w:tc>
          <w:tcPr>
            <w:tcW w:w="1445" w:type="pct"/>
            <w:tcBorders>
              <w:top w:val="nil"/>
              <w:left w:val="nil"/>
              <w:bottom w:val="single" w:sz="2" w:space="0" w:color="auto"/>
              <w:right w:val="nil"/>
            </w:tcBorders>
            <w:shd w:val="clear" w:color="auto" w:fill="FFFFFF"/>
            <w:vAlign w:val="center"/>
            <w:hideMark/>
          </w:tcPr>
          <w:p w14:paraId="65D7E86A" w14:textId="77777777" w:rsidR="00294C2B" w:rsidRPr="001A1AA1" w:rsidRDefault="00294C2B" w:rsidP="00DF7B5B">
            <w:pPr>
              <w:pStyle w:val="1"/>
              <w:keepNext w:val="0"/>
              <w:widowControl w:val="0"/>
              <w:shd w:val="clear" w:color="auto" w:fill="FFFFFF"/>
              <w:spacing w:before="60"/>
              <w:rPr>
                <w:kern w:val="0"/>
                <w:sz w:val="18"/>
                <w:szCs w:val="18"/>
              </w:rPr>
            </w:pPr>
            <w:r w:rsidRPr="001A1AA1">
              <w:rPr>
                <w:kern w:val="0"/>
                <w:sz w:val="18"/>
                <w:szCs w:val="18"/>
              </w:rPr>
              <w:t>4.90</w:t>
            </w:r>
          </w:p>
        </w:tc>
      </w:tr>
      <w:tr w:rsidR="00294C2B" w:rsidRPr="001A1AA1" w14:paraId="65D7E86E" w14:textId="77777777" w:rsidTr="00267528">
        <w:trPr>
          <w:trHeight w:val="215"/>
          <w:tblCellSpacing w:w="7" w:type="dxa"/>
        </w:trPr>
        <w:tc>
          <w:tcPr>
            <w:tcW w:w="3532" w:type="pct"/>
            <w:tcBorders>
              <w:top w:val="nil"/>
              <w:left w:val="nil"/>
              <w:bottom w:val="single" w:sz="2" w:space="0" w:color="auto"/>
              <w:right w:val="nil"/>
            </w:tcBorders>
            <w:shd w:val="clear" w:color="auto" w:fill="FFFFFF"/>
            <w:vAlign w:val="center"/>
            <w:hideMark/>
          </w:tcPr>
          <w:p w14:paraId="65D7E86C"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Boiler, heat exchange equipment</w:t>
            </w:r>
          </w:p>
        </w:tc>
        <w:tc>
          <w:tcPr>
            <w:tcW w:w="1445" w:type="pct"/>
            <w:tcBorders>
              <w:top w:val="nil"/>
              <w:left w:val="nil"/>
              <w:bottom w:val="single" w:sz="2" w:space="0" w:color="auto"/>
              <w:right w:val="nil"/>
            </w:tcBorders>
            <w:shd w:val="clear" w:color="auto" w:fill="FFFFFF"/>
            <w:vAlign w:val="center"/>
            <w:hideMark/>
          </w:tcPr>
          <w:p w14:paraId="65D7E86D" w14:textId="77777777" w:rsidR="00294C2B" w:rsidRPr="001A1AA1" w:rsidRDefault="00294C2B" w:rsidP="00DF7B5B">
            <w:pPr>
              <w:pStyle w:val="1"/>
              <w:keepNext w:val="0"/>
              <w:widowControl w:val="0"/>
              <w:shd w:val="clear" w:color="auto" w:fill="FFFFFF"/>
              <w:spacing w:before="60"/>
              <w:rPr>
                <w:kern w:val="0"/>
                <w:sz w:val="18"/>
                <w:szCs w:val="18"/>
              </w:rPr>
            </w:pPr>
            <w:r w:rsidRPr="001A1AA1">
              <w:rPr>
                <w:kern w:val="0"/>
                <w:sz w:val="18"/>
                <w:szCs w:val="18"/>
              </w:rPr>
              <w:t>4.37</w:t>
            </w:r>
          </w:p>
        </w:tc>
      </w:tr>
      <w:tr w:rsidR="00294C2B" w:rsidRPr="001A1AA1" w14:paraId="65D7E871" w14:textId="77777777" w:rsidTr="00267528">
        <w:trPr>
          <w:trHeight w:val="215"/>
          <w:tblCellSpacing w:w="7" w:type="dxa"/>
        </w:trPr>
        <w:tc>
          <w:tcPr>
            <w:tcW w:w="3532" w:type="pct"/>
            <w:tcBorders>
              <w:top w:val="nil"/>
              <w:left w:val="nil"/>
              <w:bottom w:val="single" w:sz="2" w:space="0" w:color="auto"/>
              <w:right w:val="nil"/>
            </w:tcBorders>
            <w:shd w:val="clear" w:color="auto" w:fill="FFFFFF"/>
            <w:vAlign w:val="center"/>
            <w:hideMark/>
          </w:tcPr>
          <w:p w14:paraId="65D7E86F"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lastRenderedPageBreak/>
              <w:t>Administrative and maintenance services</w:t>
            </w:r>
          </w:p>
        </w:tc>
        <w:tc>
          <w:tcPr>
            <w:tcW w:w="1445" w:type="pct"/>
            <w:tcBorders>
              <w:top w:val="nil"/>
              <w:left w:val="nil"/>
              <w:bottom w:val="single" w:sz="2" w:space="0" w:color="auto"/>
              <w:right w:val="nil"/>
            </w:tcBorders>
            <w:shd w:val="clear" w:color="auto" w:fill="FFFFFF"/>
            <w:vAlign w:val="center"/>
            <w:hideMark/>
          </w:tcPr>
          <w:p w14:paraId="65D7E870" w14:textId="77777777" w:rsidR="00294C2B" w:rsidRPr="001A1AA1" w:rsidRDefault="00294C2B" w:rsidP="00DF7B5B">
            <w:pPr>
              <w:pStyle w:val="1"/>
              <w:keepNext w:val="0"/>
              <w:widowControl w:val="0"/>
              <w:shd w:val="clear" w:color="auto" w:fill="FFFFFF"/>
              <w:spacing w:before="60"/>
              <w:rPr>
                <w:kern w:val="0"/>
                <w:sz w:val="18"/>
                <w:szCs w:val="18"/>
              </w:rPr>
            </w:pPr>
            <w:r w:rsidRPr="001A1AA1">
              <w:rPr>
                <w:kern w:val="0"/>
                <w:sz w:val="18"/>
                <w:szCs w:val="18"/>
              </w:rPr>
              <w:t>4.29</w:t>
            </w:r>
          </w:p>
        </w:tc>
      </w:tr>
      <w:tr w:rsidR="00294C2B" w:rsidRPr="001A1AA1" w14:paraId="65D7E874" w14:textId="77777777" w:rsidTr="00267528">
        <w:trPr>
          <w:trHeight w:val="215"/>
          <w:tblCellSpacing w:w="7" w:type="dxa"/>
        </w:trPr>
        <w:tc>
          <w:tcPr>
            <w:tcW w:w="3532" w:type="pct"/>
            <w:tcBorders>
              <w:top w:val="nil"/>
              <w:left w:val="nil"/>
              <w:bottom w:val="single" w:sz="2" w:space="0" w:color="auto"/>
              <w:right w:val="nil"/>
            </w:tcBorders>
            <w:shd w:val="clear" w:color="auto" w:fill="FFFFFF"/>
            <w:vAlign w:val="center"/>
            <w:hideMark/>
          </w:tcPr>
          <w:p w14:paraId="65D7E872"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Transportation services</w:t>
            </w:r>
          </w:p>
        </w:tc>
        <w:tc>
          <w:tcPr>
            <w:tcW w:w="1445" w:type="pct"/>
            <w:tcBorders>
              <w:top w:val="nil"/>
              <w:left w:val="nil"/>
              <w:bottom w:val="single" w:sz="2" w:space="0" w:color="auto"/>
              <w:right w:val="nil"/>
            </w:tcBorders>
            <w:shd w:val="clear" w:color="auto" w:fill="FFFFFF"/>
            <w:vAlign w:val="center"/>
            <w:hideMark/>
          </w:tcPr>
          <w:p w14:paraId="65D7E873" w14:textId="77777777" w:rsidR="00294C2B" w:rsidRPr="001A1AA1" w:rsidRDefault="00294C2B" w:rsidP="00DF7B5B">
            <w:pPr>
              <w:pStyle w:val="1"/>
              <w:keepNext w:val="0"/>
              <w:widowControl w:val="0"/>
              <w:shd w:val="clear" w:color="auto" w:fill="FFFFFF"/>
              <w:spacing w:before="60"/>
              <w:rPr>
                <w:kern w:val="0"/>
                <w:sz w:val="18"/>
                <w:szCs w:val="18"/>
              </w:rPr>
            </w:pPr>
            <w:r w:rsidRPr="001A1AA1">
              <w:rPr>
                <w:kern w:val="0"/>
                <w:sz w:val="18"/>
                <w:szCs w:val="18"/>
              </w:rPr>
              <w:t>3.29</w:t>
            </w:r>
          </w:p>
        </w:tc>
      </w:tr>
      <w:tr w:rsidR="00294C2B" w:rsidRPr="001A1AA1" w14:paraId="65D7E877" w14:textId="77777777" w:rsidTr="00267528">
        <w:trPr>
          <w:trHeight w:val="215"/>
          <w:tblCellSpacing w:w="7" w:type="dxa"/>
        </w:trPr>
        <w:tc>
          <w:tcPr>
            <w:tcW w:w="3532" w:type="pct"/>
            <w:tcBorders>
              <w:top w:val="nil"/>
              <w:left w:val="nil"/>
              <w:bottom w:val="single" w:sz="2" w:space="0" w:color="auto"/>
              <w:right w:val="nil"/>
            </w:tcBorders>
            <w:shd w:val="clear" w:color="auto" w:fill="FFFFFF"/>
            <w:vAlign w:val="center"/>
            <w:hideMark/>
          </w:tcPr>
          <w:p w14:paraId="65D7E875"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Electrical equipment</w:t>
            </w:r>
          </w:p>
        </w:tc>
        <w:tc>
          <w:tcPr>
            <w:tcW w:w="1445" w:type="pct"/>
            <w:tcBorders>
              <w:top w:val="nil"/>
              <w:left w:val="nil"/>
              <w:bottom w:val="single" w:sz="2" w:space="0" w:color="auto"/>
              <w:right w:val="nil"/>
            </w:tcBorders>
            <w:shd w:val="clear" w:color="auto" w:fill="FFFFFF"/>
            <w:vAlign w:val="center"/>
            <w:hideMark/>
          </w:tcPr>
          <w:p w14:paraId="65D7E876" w14:textId="77777777" w:rsidR="00294C2B" w:rsidRPr="001A1AA1" w:rsidRDefault="00294C2B" w:rsidP="00DF7B5B">
            <w:pPr>
              <w:pStyle w:val="1"/>
              <w:keepNext w:val="0"/>
              <w:widowControl w:val="0"/>
              <w:shd w:val="clear" w:color="auto" w:fill="FFFFFF"/>
              <w:spacing w:before="60"/>
              <w:rPr>
                <w:kern w:val="0"/>
                <w:sz w:val="18"/>
                <w:szCs w:val="18"/>
              </w:rPr>
            </w:pPr>
            <w:r w:rsidRPr="001A1AA1">
              <w:rPr>
                <w:kern w:val="0"/>
                <w:sz w:val="18"/>
                <w:szCs w:val="18"/>
              </w:rPr>
              <w:t>3.06</w:t>
            </w:r>
          </w:p>
        </w:tc>
      </w:tr>
      <w:tr w:rsidR="00294C2B" w:rsidRPr="001A1AA1" w14:paraId="65D7E87A" w14:textId="77777777" w:rsidTr="00267528">
        <w:trPr>
          <w:trHeight w:val="215"/>
          <w:tblCellSpacing w:w="7" w:type="dxa"/>
        </w:trPr>
        <w:tc>
          <w:tcPr>
            <w:tcW w:w="3532" w:type="pct"/>
            <w:tcBorders>
              <w:top w:val="nil"/>
              <w:left w:val="nil"/>
              <w:bottom w:val="single" w:sz="2" w:space="0" w:color="auto"/>
              <w:right w:val="nil"/>
            </w:tcBorders>
            <w:shd w:val="clear" w:color="auto" w:fill="FFFFFF"/>
            <w:vAlign w:val="center"/>
            <w:hideMark/>
          </w:tcPr>
          <w:p w14:paraId="65D7E878"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Pipelines valves and spare parts</w:t>
            </w:r>
          </w:p>
        </w:tc>
        <w:tc>
          <w:tcPr>
            <w:tcW w:w="1445" w:type="pct"/>
            <w:tcBorders>
              <w:top w:val="nil"/>
              <w:left w:val="nil"/>
              <w:bottom w:val="single" w:sz="2" w:space="0" w:color="auto"/>
              <w:right w:val="nil"/>
            </w:tcBorders>
            <w:shd w:val="clear" w:color="auto" w:fill="FFFFFF"/>
            <w:vAlign w:val="center"/>
            <w:hideMark/>
          </w:tcPr>
          <w:p w14:paraId="65D7E879" w14:textId="77777777" w:rsidR="00294C2B" w:rsidRPr="001A1AA1" w:rsidRDefault="00294C2B" w:rsidP="00DF7B5B">
            <w:pPr>
              <w:pStyle w:val="1"/>
              <w:keepNext w:val="0"/>
              <w:widowControl w:val="0"/>
              <w:shd w:val="clear" w:color="auto" w:fill="FFFFFF"/>
              <w:spacing w:before="60"/>
              <w:rPr>
                <w:kern w:val="0"/>
                <w:sz w:val="18"/>
                <w:szCs w:val="18"/>
              </w:rPr>
            </w:pPr>
            <w:r w:rsidRPr="001A1AA1">
              <w:rPr>
                <w:kern w:val="0"/>
                <w:sz w:val="18"/>
                <w:szCs w:val="18"/>
              </w:rPr>
              <w:t>2.65</w:t>
            </w:r>
          </w:p>
        </w:tc>
      </w:tr>
      <w:tr w:rsidR="00294C2B" w:rsidRPr="001A1AA1" w14:paraId="65D7E87D" w14:textId="77777777" w:rsidTr="00267528">
        <w:trPr>
          <w:trHeight w:val="215"/>
          <w:tblCellSpacing w:w="7" w:type="dxa"/>
        </w:trPr>
        <w:tc>
          <w:tcPr>
            <w:tcW w:w="3532" w:type="pct"/>
            <w:tcBorders>
              <w:top w:val="nil"/>
              <w:left w:val="nil"/>
              <w:bottom w:val="single" w:sz="2" w:space="0" w:color="auto"/>
              <w:right w:val="nil"/>
            </w:tcBorders>
            <w:shd w:val="clear" w:color="auto" w:fill="FFFFFF"/>
            <w:vAlign w:val="center"/>
            <w:hideMark/>
          </w:tcPr>
          <w:p w14:paraId="65D7E87B"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Other categories (30)</w:t>
            </w:r>
          </w:p>
        </w:tc>
        <w:tc>
          <w:tcPr>
            <w:tcW w:w="1445" w:type="pct"/>
            <w:tcBorders>
              <w:top w:val="nil"/>
              <w:left w:val="nil"/>
              <w:bottom w:val="single" w:sz="2" w:space="0" w:color="auto"/>
              <w:right w:val="nil"/>
            </w:tcBorders>
            <w:shd w:val="clear" w:color="auto" w:fill="FFFFFF"/>
            <w:vAlign w:val="center"/>
            <w:hideMark/>
          </w:tcPr>
          <w:p w14:paraId="65D7E87C" w14:textId="77777777" w:rsidR="00294C2B" w:rsidRPr="001A1AA1" w:rsidRDefault="00294C2B" w:rsidP="00DF7B5B">
            <w:pPr>
              <w:pStyle w:val="1"/>
              <w:keepNext w:val="0"/>
              <w:widowControl w:val="0"/>
              <w:shd w:val="clear" w:color="auto" w:fill="FFFFFF"/>
              <w:spacing w:before="60"/>
              <w:rPr>
                <w:kern w:val="0"/>
                <w:sz w:val="18"/>
                <w:szCs w:val="18"/>
              </w:rPr>
            </w:pPr>
            <w:r w:rsidRPr="001A1AA1">
              <w:rPr>
                <w:kern w:val="0"/>
                <w:sz w:val="18"/>
                <w:szCs w:val="18"/>
              </w:rPr>
              <w:t>23.53</w:t>
            </w:r>
          </w:p>
        </w:tc>
      </w:tr>
      <w:tr w:rsidR="00294C2B" w:rsidRPr="001A1AA1" w14:paraId="65D7E880" w14:textId="77777777" w:rsidTr="00267528">
        <w:trPr>
          <w:trHeight w:val="215"/>
          <w:tblCellSpacing w:w="7" w:type="dxa"/>
        </w:trPr>
        <w:tc>
          <w:tcPr>
            <w:tcW w:w="3532" w:type="pct"/>
            <w:tcBorders>
              <w:top w:val="nil"/>
              <w:left w:val="nil"/>
              <w:bottom w:val="single" w:sz="2" w:space="0" w:color="auto"/>
              <w:right w:val="nil"/>
            </w:tcBorders>
            <w:shd w:val="clear" w:color="auto" w:fill="FFFFFF"/>
            <w:vAlign w:val="center"/>
            <w:hideMark/>
          </w:tcPr>
          <w:p w14:paraId="65D7E87E"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Total for E.ON Russia</w:t>
            </w:r>
          </w:p>
        </w:tc>
        <w:tc>
          <w:tcPr>
            <w:tcW w:w="1445" w:type="pct"/>
            <w:tcBorders>
              <w:top w:val="nil"/>
              <w:left w:val="nil"/>
              <w:bottom w:val="single" w:sz="2" w:space="0" w:color="auto"/>
              <w:right w:val="nil"/>
            </w:tcBorders>
            <w:shd w:val="clear" w:color="auto" w:fill="FFFFFF"/>
            <w:vAlign w:val="center"/>
            <w:hideMark/>
          </w:tcPr>
          <w:p w14:paraId="65D7E87F" w14:textId="77777777" w:rsidR="00294C2B" w:rsidRPr="001A1AA1" w:rsidRDefault="00294C2B" w:rsidP="00DF7B5B">
            <w:pPr>
              <w:pStyle w:val="1"/>
              <w:keepNext w:val="0"/>
              <w:widowControl w:val="0"/>
              <w:shd w:val="clear" w:color="auto" w:fill="FFFFFF"/>
              <w:spacing w:before="60"/>
              <w:rPr>
                <w:kern w:val="0"/>
                <w:sz w:val="18"/>
                <w:szCs w:val="18"/>
              </w:rPr>
            </w:pPr>
            <w:r w:rsidRPr="001A1AA1">
              <w:rPr>
                <w:kern w:val="0"/>
                <w:sz w:val="18"/>
                <w:szCs w:val="18"/>
              </w:rPr>
              <w:t>100.0</w:t>
            </w:r>
          </w:p>
        </w:tc>
      </w:tr>
    </w:tbl>
    <w:p w14:paraId="65D7E881" w14:textId="77777777" w:rsidR="00294C2B" w:rsidRPr="001A1AA1" w:rsidRDefault="00294C2B" w:rsidP="00DF7B5B">
      <w:pPr>
        <w:pStyle w:val="1"/>
        <w:keepNext w:val="0"/>
        <w:widowControl w:val="0"/>
        <w:shd w:val="clear" w:color="auto" w:fill="FFFFFF"/>
        <w:spacing w:before="60"/>
        <w:rPr>
          <w:color w:val="FF0000"/>
          <w:kern w:val="0"/>
        </w:rPr>
      </w:pPr>
    </w:p>
    <w:p w14:paraId="65D7E882" w14:textId="77777777" w:rsidR="00294C2B" w:rsidRPr="001A1AA1" w:rsidRDefault="00294C2B" w:rsidP="00DF7B5B">
      <w:pPr>
        <w:pStyle w:val="1"/>
        <w:keepNext w:val="0"/>
        <w:widowControl w:val="0"/>
        <w:shd w:val="clear" w:color="auto" w:fill="FFFFFF"/>
        <w:spacing w:before="60"/>
        <w:rPr>
          <w:color w:val="FF0000"/>
          <w:kern w:val="0"/>
        </w:rPr>
      </w:pPr>
    </w:p>
    <w:tbl>
      <w:tblPr>
        <w:tblW w:w="4955" w:type="pct"/>
        <w:tblCellSpacing w:w="7" w:type="dxa"/>
        <w:tblCellMar>
          <w:top w:w="75" w:type="dxa"/>
          <w:left w:w="75" w:type="dxa"/>
          <w:bottom w:w="75" w:type="dxa"/>
          <w:right w:w="75" w:type="dxa"/>
        </w:tblCellMar>
        <w:tblLook w:val="00A0" w:firstRow="1" w:lastRow="0" w:firstColumn="1" w:lastColumn="0" w:noHBand="0" w:noVBand="0"/>
      </w:tblPr>
      <w:tblGrid>
        <w:gridCol w:w="6894"/>
        <w:gridCol w:w="2834"/>
      </w:tblGrid>
      <w:tr w:rsidR="00294C2B" w:rsidRPr="001A1AA1" w14:paraId="65D7E885" w14:textId="77777777" w:rsidTr="00267528">
        <w:trPr>
          <w:tblCellSpacing w:w="7" w:type="dxa"/>
        </w:trPr>
        <w:tc>
          <w:tcPr>
            <w:tcW w:w="3533" w:type="pct"/>
            <w:shd w:val="clear" w:color="auto" w:fill="FF0000"/>
            <w:vAlign w:val="center"/>
            <w:hideMark/>
          </w:tcPr>
          <w:p w14:paraId="65D7E883" w14:textId="77777777" w:rsidR="00294C2B" w:rsidRPr="001A1AA1" w:rsidRDefault="00294C2B" w:rsidP="00DF7B5B">
            <w:pPr>
              <w:pStyle w:val="1"/>
              <w:keepNext w:val="0"/>
              <w:widowControl w:val="0"/>
              <w:shd w:val="clear" w:color="auto" w:fill="FFFFFF"/>
              <w:spacing w:before="60"/>
              <w:rPr>
                <w:color w:val="FF0000"/>
                <w:kern w:val="0"/>
              </w:rPr>
            </w:pPr>
            <w:r w:rsidRPr="001A1AA1">
              <w:rPr>
                <w:color w:val="FF0000"/>
                <w:kern w:val="0"/>
              </w:rPr>
              <w:t>Procurement under the annual comprehensive procurement program 2012 broken by total value</w:t>
            </w:r>
          </w:p>
        </w:tc>
        <w:tc>
          <w:tcPr>
            <w:tcW w:w="1446" w:type="pct"/>
            <w:shd w:val="clear" w:color="auto" w:fill="FF0000"/>
            <w:vAlign w:val="center"/>
            <w:hideMark/>
          </w:tcPr>
          <w:p w14:paraId="65D7E884" w14:textId="77777777" w:rsidR="00294C2B" w:rsidRPr="001A1AA1" w:rsidRDefault="00294C2B" w:rsidP="00DF7B5B">
            <w:pPr>
              <w:pStyle w:val="1"/>
              <w:keepNext w:val="0"/>
              <w:widowControl w:val="0"/>
              <w:shd w:val="clear" w:color="auto" w:fill="FFFFFF"/>
              <w:spacing w:before="60"/>
              <w:rPr>
                <w:color w:val="FF0000"/>
                <w:kern w:val="0"/>
              </w:rPr>
            </w:pPr>
            <w:r w:rsidRPr="001A1AA1">
              <w:rPr>
                <w:color w:val="FF0000"/>
                <w:kern w:val="0"/>
              </w:rPr>
              <w:t>Share, %</w:t>
            </w:r>
          </w:p>
        </w:tc>
      </w:tr>
      <w:tr w:rsidR="00294C2B" w:rsidRPr="001A1AA1" w14:paraId="65D7E888" w14:textId="77777777" w:rsidTr="00267528">
        <w:trPr>
          <w:trHeight w:val="215"/>
          <w:tblCellSpacing w:w="7" w:type="dxa"/>
        </w:trPr>
        <w:tc>
          <w:tcPr>
            <w:tcW w:w="3533" w:type="pct"/>
            <w:tcBorders>
              <w:top w:val="nil"/>
              <w:left w:val="nil"/>
              <w:bottom w:val="single" w:sz="2" w:space="0" w:color="auto"/>
              <w:right w:val="nil"/>
            </w:tcBorders>
            <w:shd w:val="clear" w:color="auto" w:fill="FFFFFF"/>
            <w:vAlign w:val="center"/>
            <w:hideMark/>
          </w:tcPr>
          <w:p w14:paraId="65D7E886"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less than Euro 5,000</w:t>
            </w:r>
          </w:p>
        </w:tc>
        <w:tc>
          <w:tcPr>
            <w:tcW w:w="1446" w:type="pct"/>
            <w:tcBorders>
              <w:top w:val="nil"/>
              <w:left w:val="nil"/>
              <w:bottom w:val="single" w:sz="2" w:space="0" w:color="auto"/>
              <w:right w:val="nil"/>
            </w:tcBorders>
            <w:shd w:val="clear" w:color="auto" w:fill="FFFFFF"/>
            <w:vAlign w:val="center"/>
            <w:hideMark/>
          </w:tcPr>
          <w:p w14:paraId="65D7E887" w14:textId="77777777" w:rsidR="00294C2B" w:rsidRPr="001A1AA1" w:rsidRDefault="00294C2B" w:rsidP="00DF7B5B">
            <w:pPr>
              <w:pStyle w:val="1"/>
              <w:keepNext w:val="0"/>
              <w:widowControl w:val="0"/>
              <w:shd w:val="clear" w:color="auto" w:fill="FFFFFF"/>
              <w:spacing w:before="60"/>
              <w:rPr>
                <w:kern w:val="0"/>
                <w:sz w:val="18"/>
                <w:szCs w:val="18"/>
              </w:rPr>
            </w:pPr>
            <w:r w:rsidRPr="001A1AA1">
              <w:rPr>
                <w:kern w:val="0"/>
                <w:sz w:val="18"/>
                <w:szCs w:val="18"/>
              </w:rPr>
              <w:t>2.74</w:t>
            </w:r>
          </w:p>
        </w:tc>
      </w:tr>
      <w:tr w:rsidR="00294C2B" w:rsidRPr="001A1AA1" w14:paraId="65D7E88B" w14:textId="77777777" w:rsidTr="00267528">
        <w:trPr>
          <w:trHeight w:val="215"/>
          <w:tblCellSpacing w:w="7" w:type="dxa"/>
        </w:trPr>
        <w:tc>
          <w:tcPr>
            <w:tcW w:w="3533" w:type="pct"/>
            <w:tcBorders>
              <w:top w:val="nil"/>
              <w:left w:val="nil"/>
              <w:bottom w:val="single" w:sz="2" w:space="0" w:color="auto"/>
              <w:right w:val="nil"/>
            </w:tcBorders>
            <w:shd w:val="clear" w:color="auto" w:fill="FFFFFF"/>
            <w:vAlign w:val="center"/>
            <w:hideMark/>
          </w:tcPr>
          <w:p w14:paraId="65D7E889"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from Euro 5,000 to 100,000</w:t>
            </w:r>
          </w:p>
        </w:tc>
        <w:tc>
          <w:tcPr>
            <w:tcW w:w="1446" w:type="pct"/>
            <w:tcBorders>
              <w:top w:val="nil"/>
              <w:left w:val="nil"/>
              <w:bottom w:val="single" w:sz="2" w:space="0" w:color="auto"/>
              <w:right w:val="nil"/>
            </w:tcBorders>
            <w:shd w:val="clear" w:color="auto" w:fill="FFFFFF"/>
            <w:vAlign w:val="center"/>
            <w:hideMark/>
          </w:tcPr>
          <w:p w14:paraId="65D7E88A" w14:textId="77777777" w:rsidR="00294C2B" w:rsidRPr="001A1AA1" w:rsidRDefault="00294C2B" w:rsidP="00DF7B5B">
            <w:pPr>
              <w:pStyle w:val="1"/>
              <w:keepNext w:val="0"/>
              <w:widowControl w:val="0"/>
              <w:shd w:val="clear" w:color="auto" w:fill="FFFFFF"/>
              <w:spacing w:before="60"/>
              <w:rPr>
                <w:kern w:val="0"/>
                <w:sz w:val="18"/>
                <w:szCs w:val="18"/>
              </w:rPr>
            </w:pPr>
            <w:r w:rsidRPr="001A1AA1">
              <w:rPr>
                <w:kern w:val="0"/>
                <w:sz w:val="18"/>
                <w:szCs w:val="18"/>
              </w:rPr>
              <w:t>22.52</w:t>
            </w:r>
          </w:p>
        </w:tc>
      </w:tr>
      <w:tr w:rsidR="00294C2B" w:rsidRPr="001A1AA1" w14:paraId="65D7E88E" w14:textId="77777777" w:rsidTr="00267528">
        <w:trPr>
          <w:trHeight w:val="215"/>
          <w:tblCellSpacing w:w="7" w:type="dxa"/>
        </w:trPr>
        <w:tc>
          <w:tcPr>
            <w:tcW w:w="3533" w:type="pct"/>
            <w:tcBorders>
              <w:top w:val="nil"/>
              <w:left w:val="nil"/>
              <w:bottom w:val="single" w:sz="4" w:space="0" w:color="auto"/>
              <w:right w:val="nil"/>
            </w:tcBorders>
            <w:shd w:val="clear" w:color="auto" w:fill="FFFFFF"/>
            <w:vAlign w:val="center"/>
            <w:hideMark/>
          </w:tcPr>
          <w:p w14:paraId="65D7E88C"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from Euro 100,000 to 1,000,000</w:t>
            </w:r>
          </w:p>
        </w:tc>
        <w:tc>
          <w:tcPr>
            <w:tcW w:w="1446" w:type="pct"/>
            <w:tcBorders>
              <w:top w:val="nil"/>
              <w:left w:val="nil"/>
              <w:bottom w:val="single" w:sz="4" w:space="0" w:color="auto"/>
              <w:right w:val="nil"/>
            </w:tcBorders>
            <w:shd w:val="clear" w:color="auto" w:fill="FFFFFF"/>
            <w:vAlign w:val="center"/>
            <w:hideMark/>
          </w:tcPr>
          <w:p w14:paraId="65D7E88D" w14:textId="77777777" w:rsidR="00294C2B" w:rsidRPr="001A1AA1" w:rsidRDefault="00294C2B" w:rsidP="00DF7B5B">
            <w:pPr>
              <w:pStyle w:val="1"/>
              <w:keepNext w:val="0"/>
              <w:widowControl w:val="0"/>
              <w:shd w:val="clear" w:color="auto" w:fill="FFFFFF"/>
              <w:spacing w:before="60"/>
              <w:rPr>
                <w:kern w:val="0"/>
                <w:sz w:val="18"/>
                <w:szCs w:val="18"/>
              </w:rPr>
            </w:pPr>
            <w:r w:rsidRPr="001A1AA1">
              <w:rPr>
                <w:kern w:val="0"/>
                <w:sz w:val="18"/>
                <w:szCs w:val="18"/>
              </w:rPr>
              <w:t>42.75</w:t>
            </w:r>
          </w:p>
        </w:tc>
      </w:tr>
      <w:tr w:rsidR="00294C2B" w:rsidRPr="001A1AA1" w14:paraId="65D7E891" w14:textId="77777777" w:rsidTr="00267528">
        <w:trPr>
          <w:trHeight w:val="215"/>
          <w:tblCellSpacing w:w="7" w:type="dxa"/>
        </w:trPr>
        <w:tc>
          <w:tcPr>
            <w:tcW w:w="3533" w:type="pct"/>
            <w:tcBorders>
              <w:top w:val="nil"/>
              <w:left w:val="nil"/>
              <w:bottom w:val="single" w:sz="2" w:space="0" w:color="auto"/>
              <w:right w:val="nil"/>
            </w:tcBorders>
            <w:shd w:val="clear" w:color="auto" w:fill="FFFFFF"/>
            <w:vAlign w:val="center"/>
            <w:hideMark/>
          </w:tcPr>
          <w:p w14:paraId="65D7E88F" w14:textId="77777777" w:rsidR="00294C2B" w:rsidRPr="001A1AA1" w:rsidRDefault="00294C2B" w:rsidP="00DF7B5B">
            <w:pPr>
              <w:pStyle w:val="1"/>
              <w:keepNext w:val="0"/>
              <w:widowControl w:val="0"/>
              <w:shd w:val="clear" w:color="auto" w:fill="FFFFFF"/>
              <w:spacing w:before="60"/>
              <w:rPr>
                <w:b w:val="0"/>
                <w:kern w:val="0"/>
                <w:sz w:val="18"/>
                <w:szCs w:val="18"/>
              </w:rPr>
            </w:pPr>
            <w:r w:rsidRPr="001A1AA1">
              <w:rPr>
                <w:b w:val="0"/>
                <w:kern w:val="0"/>
                <w:sz w:val="18"/>
                <w:szCs w:val="18"/>
              </w:rPr>
              <w:t>over Euro 1,000,000</w:t>
            </w:r>
          </w:p>
        </w:tc>
        <w:tc>
          <w:tcPr>
            <w:tcW w:w="1446" w:type="pct"/>
            <w:tcBorders>
              <w:top w:val="nil"/>
              <w:left w:val="nil"/>
              <w:bottom w:val="single" w:sz="2" w:space="0" w:color="auto"/>
              <w:right w:val="nil"/>
            </w:tcBorders>
            <w:shd w:val="clear" w:color="auto" w:fill="FFFFFF"/>
            <w:vAlign w:val="center"/>
            <w:hideMark/>
          </w:tcPr>
          <w:p w14:paraId="65D7E890" w14:textId="77777777" w:rsidR="00294C2B" w:rsidRPr="001A1AA1" w:rsidRDefault="00294C2B" w:rsidP="00DF7B5B">
            <w:pPr>
              <w:pStyle w:val="1"/>
              <w:keepNext w:val="0"/>
              <w:widowControl w:val="0"/>
              <w:shd w:val="clear" w:color="auto" w:fill="FFFFFF"/>
              <w:spacing w:before="60"/>
              <w:rPr>
                <w:kern w:val="0"/>
                <w:sz w:val="18"/>
                <w:szCs w:val="18"/>
              </w:rPr>
            </w:pPr>
            <w:r w:rsidRPr="001A1AA1">
              <w:rPr>
                <w:kern w:val="0"/>
                <w:sz w:val="18"/>
                <w:szCs w:val="18"/>
              </w:rPr>
              <w:t>31.99</w:t>
            </w:r>
          </w:p>
        </w:tc>
      </w:tr>
    </w:tbl>
    <w:p w14:paraId="65D7E892" w14:textId="77777777" w:rsidR="00294C2B" w:rsidRPr="001A1AA1" w:rsidRDefault="00294C2B" w:rsidP="00DF7B5B">
      <w:pPr>
        <w:pStyle w:val="1"/>
        <w:keepNext w:val="0"/>
        <w:widowControl w:val="0"/>
        <w:shd w:val="clear" w:color="auto" w:fill="FFFFFF"/>
        <w:spacing w:before="60"/>
        <w:rPr>
          <w:b w:val="0"/>
          <w:kern w:val="0"/>
          <w:sz w:val="18"/>
          <w:szCs w:val="18"/>
        </w:rPr>
      </w:pPr>
    </w:p>
    <w:p w14:paraId="65D7E893" w14:textId="77777777" w:rsidR="00294C2B" w:rsidRPr="001A1AA1" w:rsidRDefault="00294C2B" w:rsidP="00DF7B5B">
      <w:pPr>
        <w:pStyle w:val="1"/>
        <w:keepNext w:val="0"/>
        <w:widowControl w:val="0"/>
        <w:shd w:val="clear" w:color="auto" w:fill="FFFFFF"/>
        <w:spacing w:before="60"/>
        <w:jc w:val="both"/>
        <w:rPr>
          <w:b w:val="0"/>
          <w:kern w:val="0"/>
          <w:sz w:val="18"/>
          <w:szCs w:val="18"/>
        </w:rPr>
      </w:pPr>
      <w:r w:rsidRPr="001A1AA1">
        <w:rPr>
          <w:b w:val="0"/>
          <w:kern w:val="0"/>
          <w:sz w:val="18"/>
          <w:szCs w:val="18"/>
        </w:rPr>
        <w:t>Difference between the most favourable comparable proposal initially submitted, and the cost specified in the contract (economic benefit from procurement) amounted (in monetary terms) to 662,848.54 ths. roubles.</w:t>
      </w:r>
    </w:p>
    <w:p w14:paraId="65D7E894" w14:textId="77777777" w:rsidR="00294C2B" w:rsidRPr="001A1AA1" w:rsidRDefault="00294C2B" w:rsidP="00DF7B5B">
      <w:pPr>
        <w:widowControl w:val="0"/>
      </w:pPr>
    </w:p>
    <w:p w14:paraId="65D7E895" w14:textId="77777777" w:rsidR="00F82D66" w:rsidRPr="001A1AA1" w:rsidRDefault="00AD2DE5" w:rsidP="00DF7B5B">
      <w:pPr>
        <w:pStyle w:val="4"/>
        <w:keepNext w:val="0"/>
        <w:widowControl w:val="0"/>
        <w:rPr>
          <w:color w:val="FF0000"/>
        </w:rPr>
      </w:pPr>
      <w:r w:rsidRPr="001A1AA1">
        <w:rPr>
          <w:color w:val="FF0000"/>
        </w:rPr>
        <w:t>11. INFORMATION TECHNOLOGIES</w:t>
      </w:r>
    </w:p>
    <w:p w14:paraId="65D7E896" w14:textId="77777777" w:rsidR="00F82D66" w:rsidRPr="001A1AA1" w:rsidRDefault="00F82D66" w:rsidP="00DF7B5B">
      <w:pPr>
        <w:widowControl w:val="0"/>
        <w:jc w:val="both"/>
        <w:rPr>
          <w:rFonts w:ascii="Verdana" w:hAnsi="Verdana"/>
          <w:sz w:val="18"/>
          <w:szCs w:val="18"/>
        </w:rPr>
      </w:pPr>
    </w:p>
    <w:bookmarkEnd w:id="15"/>
    <w:p w14:paraId="65D7E897" w14:textId="77777777" w:rsidR="00360294" w:rsidRPr="001A1AA1" w:rsidRDefault="00360294" w:rsidP="00DF7B5B">
      <w:pPr>
        <w:pStyle w:val="aff3"/>
        <w:widowControl w:val="0"/>
        <w:ind w:left="0"/>
        <w:contextualSpacing w:val="0"/>
        <w:jc w:val="both"/>
        <w:rPr>
          <w:rFonts w:ascii="Verdana" w:hAnsi="Verdana"/>
          <w:sz w:val="18"/>
          <w:szCs w:val="18"/>
        </w:rPr>
      </w:pPr>
      <w:r w:rsidRPr="001A1AA1">
        <w:rPr>
          <w:rFonts w:ascii="Verdana" w:hAnsi="Verdana"/>
          <w:sz w:val="18"/>
          <w:szCs w:val="18"/>
        </w:rPr>
        <w:t>Priority of E.ON Russia in IT is maintenance of smooth functioning and development of IT-systems important for the business to increase competitiveness of the Company and provide for support of the new capacities commissioning process.</w:t>
      </w:r>
    </w:p>
    <w:p w14:paraId="65D7E898" w14:textId="77777777" w:rsidR="00360294" w:rsidRPr="001A1AA1" w:rsidRDefault="00360294" w:rsidP="00DF7B5B">
      <w:pPr>
        <w:pStyle w:val="aff3"/>
        <w:widowControl w:val="0"/>
        <w:ind w:left="0" w:firstLine="567"/>
        <w:contextualSpacing w:val="0"/>
        <w:jc w:val="both"/>
        <w:rPr>
          <w:rFonts w:ascii="Verdana" w:hAnsi="Verdana"/>
          <w:sz w:val="18"/>
          <w:szCs w:val="18"/>
        </w:rPr>
      </w:pPr>
    </w:p>
    <w:p w14:paraId="65D7E899" w14:textId="77777777" w:rsidR="00360294" w:rsidRPr="001A1AA1" w:rsidRDefault="00360294" w:rsidP="00DF7B5B">
      <w:pPr>
        <w:pStyle w:val="aff3"/>
        <w:widowControl w:val="0"/>
        <w:ind w:left="0"/>
        <w:contextualSpacing w:val="0"/>
        <w:jc w:val="both"/>
        <w:rPr>
          <w:rFonts w:ascii="Verdana" w:hAnsi="Verdana"/>
          <w:sz w:val="18"/>
          <w:szCs w:val="18"/>
        </w:rPr>
      </w:pPr>
      <w:r w:rsidRPr="001A1AA1">
        <w:rPr>
          <w:rFonts w:ascii="Verdana" w:hAnsi="Verdana"/>
          <w:sz w:val="18"/>
          <w:szCs w:val="18"/>
        </w:rPr>
        <w:t>In 2012 a project on building of the comprehensive system of financial planning on IBM Cognos TM1 platform was successfully completed, it is integrated with the Unified Automated System of Financial and Economic Activity Control. The system includes both processes of mid-term and operational budget planning and mechanisms of the plan-fact analysis. The project on automation of accounting and reporting generation (IFRS, within unified automated control system of the financial and economic activities) is implemented. Preparation works were done as regards switching to cost accounting by units as from 2013.</w:t>
      </w:r>
      <w:r w:rsidR="00440564" w:rsidRPr="001A1AA1">
        <w:rPr>
          <w:rFonts w:ascii="Verdana" w:hAnsi="Verdana"/>
          <w:sz w:val="18"/>
          <w:szCs w:val="18"/>
        </w:rPr>
        <w:t xml:space="preserve"> </w:t>
      </w:r>
      <w:r w:rsidRPr="001A1AA1">
        <w:rPr>
          <w:rFonts w:ascii="Verdana" w:hAnsi="Verdana"/>
          <w:sz w:val="18"/>
          <w:szCs w:val="18"/>
        </w:rPr>
        <w:t xml:space="preserve"> Implementation of these projects allows for increasing the information quality and detailing to take decisions, providing for their maximum transparency and to reduce labour intensity of the processes on planning and drawing-up of corporate and stand-alone reporting. The project on accounting automation under IFRS won the national award "CFO of 2012" in the "ERP of the year. Step to the future: management accounting through IFRS" category.  </w:t>
      </w:r>
    </w:p>
    <w:p w14:paraId="65D7E89A" w14:textId="77777777" w:rsidR="00360294" w:rsidRPr="001A1AA1" w:rsidRDefault="00360294" w:rsidP="00DF7B5B">
      <w:pPr>
        <w:pStyle w:val="aff3"/>
        <w:widowControl w:val="0"/>
        <w:ind w:left="0" w:firstLine="567"/>
        <w:contextualSpacing w:val="0"/>
        <w:jc w:val="both"/>
        <w:rPr>
          <w:rFonts w:ascii="Verdana" w:hAnsi="Verdana"/>
          <w:sz w:val="18"/>
          <w:szCs w:val="18"/>
        </w:rPr>
      </w:pPr>
    </w:p>
    <w:p w14:paraId="65D7E89B" w14:textId="77777777" w:rsidR="00360294" w:rsidRPr="001A1AA1" w:rsidRDefault="00360294" w:rsidP="00DF7B5B">
      <w:pPr>
        <w:pStyle w:val="aff3"/>
        <w:widowControl w:val="0"/>
        <w:ind w:left="0"/>
        <w:contextualSpacing w:val="0"/>
        <w:jc w:val="both"/>
        <w:rPr>
          <w:rFonts w:ascii="Verdana" w:hAnsi="Verdana"/>
          <w:sz w:val="18"/>
          <w:szCs w:val="18"/>
        </w:rPr>
      </w:pPr>
      <w:r w:rsidRPr="001A1AA1">
        <w:rPr>
          <w:rFonts w:ascii="Verdana" w:hAnsi="Verdana"/>
          <w:sz w:val="18"/>
          <w:szCs w:val="18"/>
        </w:rPr>
        <w:t xml:space="preserve">To support trade operations at the wholesale electricity market, works on creation and development of Energy Trading were performed </w:t>
      </w:r>
      <w:r w:rsidR="00440564" w:rsidRPr="001A1AA1">
        <w:rPr>
          <w:rFonts w:ascii="Verdana" w:hAnsi="Verdana"/>
          <w:sz w:val="18"/>
          <w:szCs w:val="18"/>
        </w:rPr>
        <w:t>-</w:t>
      </w:r>
      <w:r w:rsidRPr="001A1AA1">
        <w:rPr>
          <w:rFonts w:ascii="Verdana" w:hAnsi="Verdana"/>
          <w:sz w:val="18"/>
          <w:szCs w:val="18"/>
        </w:rPr>
        <w:t xml:space="preserve"> creation of a system for prices forecasting and modernization of the analytical system of commercial dispatching. To increase level of the operational personnel professional training, to improve measures ensuring safe, fault-free and economic operation of the power equipment, in 2012 projects on creation of simulators for operational personnel of electric and chemical shops of all the Company branches were started. Implementation of this project will allow for ensuring the personnel training for the whole scope of major equipment of the Company branches (together with existing simulators for operational personnel of boiler and turbine shops). To increase production efficiency of the Company through operational adjustment of the equipment operation modes, increase of accuracy of technical and economic indicators, in 2012 a project on the automated system creation for accounting of technical and economic indicators of Surgutskaya GRES-2 was started.</w:t>
      </w:r>
    </w:p>
    <w:p w14:paraId="65D7E89C" w14:textId="77777777" w:rsidR="00360294" w:rsidRPr="001A1AA1" w:rsidRDefault="00360294" w:rsidP="00DF7B5B">
      <w:pPr>
        <w:pStyle w:val="aff3"/>
        <w:widowControl w:val="0"/>
        <w:ind w:left="0" w:firstLine="567"/>
        <w:contextualSpacing w:val="0"/>
        <w:jc w:val="both"/>
        <w:rPr>
          <w:rFonts w:ascii="Verdana" w:hAnsi="Verdana"/>
          <w:sz w:val="18"/>
          <w:szCs w:val="18"/>
        </w:rPr>
      </w:pPr>
    </w:p>
    <w:p w14:paraId="65D7E89D" w14:textId="77777777" w:rsidR="00360294" w:rsidRPr="001A1AA1" w:rsidRDefault="00360294" w:rsidP="00DF7B5B">
      <w:pPr>
        <w:pStyle w:val="aff3"/>
        <w:widowControl w:val="0"/>
        <w:ind w:left="0"/>
        <w:contextualSpacing w:val="0"/>
        <w:jc w:val="both"/>
        <w:rPr>
          <w:rFonts w:ascii="Verdana" w:hAnsi="Verdana"/>
          <w:sz w:val="18"/>
          <w:szCs w:val="18"/>
        </w:rPr>
      </w:pPr>
      <w:r w:rsidRPr="001A1AA1">
        <w:rPr>
          <w:rFonts w:ascii="Verdana" w:hAnsi="Verdana"/>
          <w:sz w:val="18"/>
          <w:szCs w:val="18"/>
        </w:rPr>
        <w:t>The documentation control system on DIRECTUM platform continued its further development. In 2012 work with restricted documents (orders, instructions and memos) was automated. The implemented project "Automation of work with restricted documents</w:t>
      </w:r>
      <w:r w:rsidR="00440564" w:rsidRPr="001A1AA1">
        <w:rPr>
          <w:rFonts w:ascii="Verdana" w:hAnsi="Verdana"/>
          <w:sz w:val="18"/>
          <w:szCs w:val="18"/>
        </w:rPr>
        <w:t xml:space="preserve"> through web-</w:t>
      </w:r>
      <w:r w:rsidRPr="001A1AA1">
        <w:rPr>
          <w:rFonts w:ascii="Verdana" w:hAnsi="Verdana"/>
          <w:sz w:val="18"/>
          <w:szCs w:val="18"/>
        </w:rPr>
        <w:t>interface" took the 1st place in the "Development of the Year" category following the results of the annual international contest of IT-projects  Directum Awards.</w:t>
      </w:r>
    </w:p>
    <w:p w14:paraId="65D7E89E" w14:textId="77777777" w:rsidR="00360294" w:rsidRPr="001A1AA1" w:rsidRDefault="00360294" w:rsidP="00DF7B5B">
      <w:pPr>
        <w:pStyle w:val="aff3"/>
        <w:widowControl w:val="0"/>
        <w:ind w:left="0" w:firstLine="567"/>
        <w:contextualSpacing w:val="0"/>
        <w:jc w:val="both"/>
        <w:rPr>
          <w:rFonts w:ascii="Verdana" w:hAnsi="Verdana"/>
          <w:sz w:val="18"/>
          <w:szCs w:val="18"/>
        </w:rPr>
      </w:pPr>
    </w:p>
    <w:p w14:paraId="65D7E89F" w14:textId="77777777" w:rsidR="00360294" w:rsidRPr="001A1AA1" w:rsidRDefault="00360294" w:rsidP="00DF7B5B">
      <w:pPr>
        <w:pStyle w:val="aff3"/>
        <w:widowControl w:val="0"/>
        <w:ind w:left="0"/>
        <w:contextualSpacing w:val="0"/>
        <w:jc w:val="both"/>
        <w:rPr>
          <w:rFonts w:ascii="Verdana" w:hAnsi="Verdana"/>
          <w:sz w:val="18"/>
          <w:szCs w:val="18"/>
        </w:rPr>
      </w:pPr>
      <w:r w:rsidRPr="001A1AA1">
        <w:rPr>
          <w:rFonts w:ascii="Verdana" w:hAnsi="Verdana"/>
          <w:sz w:val="18"/>
          <w:szCs w:val="18"/>
        </w:rPr>
        <w:t>In 2012 great attention was paid to reliability and efficiency of IT functioning. Technologies that increase reliability of IT-infrastructure functioning at various levels were implemented in the Company. To increase efficiency a methodology was developed and a centralized ServiceDesk solution was implemented</w:t>
      </w:r>
      <w:r w:rsidR="00440564" w:rsidRPr="001A1AA1">
        <w:rPr>
          <w:rFonts w:ascii="Verdana" w:hAnsi="Verdana"/>
          <w:sz w:val="18"/>
          <w:szCs w:val="18"/>
        </w:rPr>
        <w:t>,</w:t>
      </w:r>
      <w:r w:rsidRPr="001A1AA1">
        <w:rPr>
          <w:rFonts w:ascii="Verdana" w:hAnsi="Verdana"/>
          <w:sz w:val="18"/>
          <w:szCs w:val="18"/>
        </w:rPr>
        <w:t xml:space="preserve"> it covers all users of information systems in the Company.</w:t>
      </w:r>
    </w:p>
    <w:p w14:paraId="65D7E8A0" w14:textId="77777777" w:rsidR="00360294" w:rsidRPr="001A1AA1" w:rsidRDefault="00360294" w:rsidP="00DF7B5B">
      <w:pPr>
        <w:pStyle w:val="aff3"/>
        <w:widowControl w:val="0"/>
        <w:ind w:left="0" w:firstLine="567"/>
        <w:contextualSpacing w:val="0"/>
        <w:jc w:val="both"/>
        <w:rPr>
          <w:rFonts w:ascii="Verdana" w:hAnsi="Verdana"/>
          <w:sz w:val="18"/>
          <w:szCs w:val="18"/>
        </w:rPr>
      </w:pPr>
    </w:p>
    <w:p w14:paraId="65D7E8A1" w14:textId="77777777" w:rsidR="00360294" w:rsidRPr="001A1AA1" w:rsidRDefault="00360294" w:rsidP="00DF7B5B">
      <w:pPr>
        <w:pStyle w:val="aff3"/>
        <w:widowControl w:val="0"/>
        <w:ind w:left="0"/>
        <w:contextualSpacing w:val="0"/>
        <w:jc w:val="both"/>
        <w:rPr>
          <w:rFonts w:ascii="Verdana" w:hAnsi="Verdana"/>
          <w:sz w:val="18"/>
          <w:szCs w:val="18"/>
        </w:rPr>
      </w:pPr>
      <w:r w:rsidRPr="001A1AA1">
        <w:rPr>
          <w:rFonts w:ascii="Verdana" w:hAnsi="Verdana"/>
          <w:sz w:val="18"/>
          <w:szCs w:val="18"/>
        </w:rPr>
        <w:t>Due attention was paid to the systems and processes of the Company infrastructure and information assets protection. In particular, subject to the modern realia policies and base systems of the infrastructure protection were updated, coverage by the centralized control system over access is spread to all major business-systems of the Company. In addition processes of protection against insiders, protected documentation control were automated.</w:t>
      </w:r>
    </w:p>
    <w:p w14:paraId="65D7E8A2" w14:textId="77777777" w:rsidR="00DC16FD" w:rsidRPr="001A1AA1" w:rsidRDefault="00DC16FD" w:rsidP="00DF7B5B">
      <w:pPr>
        <w:pStyle w:val="aff3"/>
        <w:widowControl w:val="0"/>
        <w:ind w:left="0" w:firstLine="567"/>
        <w:contextualSpacing w:val="0"/>
        <w:jc w:val="both"/>
        <w:rPr>
          <w:rFonts w:ascii="Verdana" w:hAnsi="Verdana"/>
          <w:sz w:val="18"/>
          <w:szCs w:val="18"/>
        </w:rPr>
      </w:pPr>
    </w:p>
    <w:p w14:paraId="65D7E8A3" w14:textId="77777777" w:rsidR="00DC16FD" w:rsidRPr="001A1AA1" w:rsidRDefault="00DC16FD" w:rsidP="00DF7B5B">
      <w:pPr>
        <w:pStyle w:val="aff3"/>
        <w:widowControl w:val="0"/>
        <w:ind w:left="567"/>
        <w:contextualSpacing w:val="0"/>
        <w:jc w:val="both"/>
        <w:rPr>
          <w:rFonts w:ascii="Verdana" w:hAnsi="Verdana"/>
          <w:sz w:val="18"/>
          <w:szCs w:val="18"/>
        </w:rPr>
      </w:pPr>
    </w:p>
    <w:p w14:paraId="65D7E8A4" w14:textId="77777777" w:rsidR="00C70E00" w:rsidRPr="001A1AA1" w:rsidRDefault="00C70E00">
      <w:pPr>
        <w:rPr>
          <w:b/>
          <w:bCs/>
          <w:color w:val="FF0000"/>
          <w:sz w:val="28"/>
          <w:szCs w:val="28"/>
          <w:lang w:bidi="ar-SA"/>
        </w:rPr>
      </w:pPr>
      <w:bookmarkStart w:id="16" w:name="_Toc291240740"/>
      <w:bookmarkStart w:id="17" w:name="_Toc321133163"/>
      <w:r w:rsidRPr="001A1AA1">
        <w:rPr>
          <w:color w:val="FF0000"/>
        </w:rPr>
        <w:br w:type="page"/>
      </w:r>
    </w:p>
    <w:p w14:paraId="65D7E8A5" w14:textId="77777777" w:rsidR="00294C2B" w:rsidRPr="001A1AA1" w:rsidRDefault="00294C2B" w:rsidP="00DF7B5B">
      <w:pPr>
        <w:pStyle w:val="4"/>
        <w:keepNext w:val="0"/>
        <w:widowControl w:val="0"/>
        <w:rPr>
          <w:color w:val="FF0000"/>
        </w:rPr>
      </w:pPr>
      <w:r w:rsidRPr="001A1AA1">
        <w:rPr>
          <w:color w:val="FF0000"/>
        </w:rPr>
        <w:lastRenderedPageBreak/>
        <w:t xml:space="preserve">12. RISKS AND RISKS MANAGEMENT SYSTEM   </w:t>
      </w:r>
      <w:bookmarkEnd w:id="16"/>
    </w:p>
    <w:p w14:paraId="65D7E8A6" w14:textId="77777777" w:rsidR="00294C2B" w:rsidRPr="001A1AA1" w:rsidRDefault="00294C2B" w:rsidP="00DF7B5B">
      <w:pPr>
        <w:pStyle w:val="1"/>
        <w:keepNext w:val="0"/>
        <w:widowControl w:val="0"/>
        <w:shd w:val="clear" w:color="auto" w:fill="FFFFFF"/>
        <w:spacing w:before="60"/>
        <w:rPr>
          <w:kern w:val="0"/>
        </w:rPr>
      </w:pPr>
    </w:p>
    <w:p w14:paraId="65D7E8A7" w14:textId="77777777" w:rsidR="00294C2B" w:rsidRPr="001A1AA1" w:rsidRDefault="00294C2B" w:rsidP="00DF7B5B">
      <w:pPr>
        <w:pStyle w:val="1"/>
        <w:keepNext w:val="0"/>
        <w:widowControl w:val="0"/>
        <w:shd w:val="clear" w:color="auto" w:fill="FFFFFF"/>
        <w:spacing w:before="60"/>
        <w:jc w:val="both"/>
        <w:rPr>
          <w:b w:val="0"/>
          <w:kern w:val="0"/>
          <w:sz w:val="18"/>
          <w:szCs w:val="18"/>
        </w:rPr>
      </w:pPr>
      <w:r w:rsidRPr="001A1AA1">
        <w:rPr>
          <w:b w:val="0"/>
          <w:kern w:val="0"/>
          <w:sz w:val="18"/>
          <w:szCs w:val="18"/>
        </w:rPr>
        <w:t>The risk management system is an integral part of the production processes and decision making in the Company. The Corporate Risk Management System at E.ON Russia can be shown as follows:</w:t>
      </w:r>
    </w:p>
    <w:p w14:paraId="65D7E8A8" w14:textId="77777777" w:rsidR="00294C2B" w:rsidRPr="001A1AA1" w:rsidRDefault="00294C2B" w:rsidP="00DF7B5B">
      <w:pPr>
        <w:pStyle w:val="1"/>
        <w:keepNext w:val="0"/>
        <w:widowControl w:val="0"/>
        <w:shd w:val="clear" w:color="auto" w:fill="FFFFFF"/>
        <w:spacing w:before="60"/>
        <w:rPr>
          <w:kern w:val="0"/>
        </w:rPr>
      </w:pPr>
    </w:p>
    <w:p w14:paraId="65D7E8A9" w14:textId="77777777" w:rsidR="00294C2B" w:rsidRPr="001A1AA1" w:rsidRDefault="003C1775" w:rsidP="00DF7B5B">
      <w:pPr>
        <w:pStyle w:val="1"/>
        <w:keepNext w:val="0"/>
        <w:widowControl w:val="0"/>
        <w:shd w:val="clear" w:color="auto" w:fill="FFFFFF"/>
        <w:spacing w:before="60"/>
        <w:rPr>
          <w:kern w:val="0"/>
        </w:rPr>
      </w:pPr>
      <w:r>
        <w:rPr>
          <w:kern w:val="0"/>
          <w:lang w:eastAsia="ru-RU" w:bidi="ar-SA"/>
        </w:rPr>
      </w:r>
      <w:r>
        <w:rPr>
          <w:kern w:val="0"/>
          <w:lang w:eastAsia="ru-RU" w:bidi="ar-SA"/>
        </w:rPr>
        <w:pict w14:anchorId="65D7FCD9">
          <v:group id="Группа 35" o:spid="_x0000_s1044" style="width:558.7pt;height:369.65pt;mso-position-horizontal-relative:char;mso-position-vertical-relative:line" coordorigin="5395,9665" coordsize="70952,46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">
            <v:rect id="Rectangle 5" o:spid="_x0000_s1045" style="position:absolute;left:24838;top:17583;width:15423;height:6483;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RmycIA&#10;AADbAAAADwAAAGRycy9kb3ducmV2LnhtbESPT4vCMBTE7wt+h/CEva2pglKqUVRQPAiLf8+P5tmW&#10;Ni+hibX77c3Cwh6HmfkNs1j1phEdtb6yrGA8SkAQ51ZXXCi4XnZfKQgfkDU2lknBD3lYLQcfC8y0&#10;ffGJunMoRISwz1BBGYLLpPR5SQb9yDri6D1sazBE2RZSt/iKcNPISZLMpMGK40KJjrYl5fX5aRS4&#10;2ZYvblPz/XjrbvW+Sr/3p1Spz2G/noMI1If/8F/7oBVMJ/D7Jf4A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1GbJwgAAANsAAAAPAAAAAAAAAAAAAAAAAJgCAABkcnMvZG93&#10;bnJldi54bWxQSwUGAAAAAAQABAD1AAAAhwMAAAAA&#10;" fillcolor="#f2f2f2" strokecolor="#c00000" strokeweight="1pt">
              <v:stroke endarrowlength="long"/>
              <v:textbox style="mso-next-textbox:#Rectangle 5" inset="0,0,0,0">
                <w:txbxContent>
                  <w:p w14:paraId="65D7FD86" w14:textId="77777777" w:rsidR="00F12792" w:rsidRPr="000738FC" w:rsidRDefault="00F12792" w:rsidP="001F0B81">
                    <w:pPr>
                      <w:pStyle w:val="a6"/>
                      <w:spacing w:before="0" w:beforeAutospacing="0" w:after="0" w:afterAutospacing="0"/>
                      <w:jc w:val="center"/>
                    </w:pPr>
                    <w:r w:rsidRPr="000738FC">
                      <w:rPr>
                        <w:caps/>
                        <w:color w:val="000000"/>
                        <w:kern w:val="24"/>
                        <w:sz w:val="22"/>
                        <w:szCs w:val="22"/>
                      </w:rPr>
                      <w:t xml:space="preserve">Risk and </w:t>
                    </w:r>
                  </w:p>
                  <w:p w14:paraId="65D7FD87" w14:textId="77777777" w:rsidR="00F12792" w:rsidRPr="000738FC" w:rsidRDefault="00F12792" w:rsidP="001F0B81">
                    <w:pPr>
                      <w:pStyle w:val="a6"/>
                      <w:spacing w:before="0" w:beforeAutospacing="0" w:after="0" w:afterAutospacing="0"/>
                      <w:jc w:val="center"/>
                    </w:pPr>
                    <w:r w:rsidRPr="000738FC">
                      <w:rPr>
                        <w:caps/>
                        <w:color w:val="000000"/>
                        <w:kern w:val="24"/>
                        <w:sz w:val="22"/>
                        <w:szCs w:val="22"/>
                      </w:rPr>
                      <w:t>Finance Committee</w:t>
                    </w:r>
                  </w:p>
                </w:txbxContent>
              </v:textbox>
            </v:rect>
            <v:rect id="Rectangle 12" o:spid="_x0000_s1046" style="position:absolute;left:5395;top:47250;width:1022;height:9359;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l7Y8UA&#10;AADbAAAADwAAAGRycy9kb3ducmV2LnhtbESPQWvCQBSE7wX/w/IEL0U3altK6iq2UNTioY32/pp9&#10;JsG8tyG71fjvXaHQ4zAz3zCzRce1OlHrKycGxqMEFEnubCWFgf3uffgMygcUi7UTMnAhD4t5726G&#10;qXVn+aJTFgoVIeJTNFCG0KRa+7wkRj9yDUn0Dq5lDFG2hbYtniOcaz1JkifNWElcKLGht5LyY/bL&#10;Bj7DD2fb7fGD7/er7nszfli/sjNm0O+WL6ACdeE//NdeWwOPU7h9iT9Az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XtjxQAAANsAAAAPAAAAAAAAAAAAAAAAAJgCAABkcnMv&#10;ZG93bnJldi54bWxQSwUGAAAAAAQABAD1AAAAigMAAAAA&#10;" fillcolor="window" strokecolor="#c00000" strokeweight="1pt">
              <v:stroke dashstyle="longDash" endarrowlength="long"/>
              <v:textbox style="mso-next-textbox:#Rectangle 12" inset="0,0,0,0">
                <w:txbxContent>
                  <w:p w14:paraId="65D7FD88" w14:textId="77777777" w:rsidR="00F12792" w:rsidRPr="000738FC" w:rsidRDefault="00F12792" w:rsidP="001F0B81"/>
                </w:txbxContent>
              </v:textbox>
            </v:rect>
            <v:rect id="Rectangle 15" o:spid="_x0000_s1047" style="position:absolute;left:31317;top:47250;width:1022;height:9359;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B5zcUA&#10;AADbAAAADwAAAGRycy9kb3ducmV2LnhtbESPT2vCQBTE70K/w/IK3szG0opNXaWIBaE9+Kd6fs0+&#10;k+Du25hdY9pP3xUEj8PM/IaZzDprREuNrxwrGCYpCOLc6YoLBd/bj8EYhA/IGo1jUvBLHmbTh94E&#10;M+0uvKZ2EwoRIewzVFCGUGdS+rwkiz5xNXH0Dq6xGKJsCqkbvES4NfIpTUfSYsVxocSa5iXlx83Z&#10;Kjh9aUOHnVnu/XwRXtu/z5XRP0r1H7v3NxCBunAP39pLreDlGa5f4g+Q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YHnNxQAAANsAAAAPAAAAAAAAAAAAAAAAAJgCAABkcnMv&#10;ZG93bnJldi54bWxQSwUGAAAAAAQABAD1AAAAigMAAAAA&#10;" filled="f" strokecolor="#c00000" strokeweight="1pt">
              <v:stroke dashstyle="longDash" endarrowlength="long"/>
              <v:textbox style="mso-next-textbox:#Rectangle 15" inset="0,0,0,0">
                <w:txbxContent>
                  <w:p w14:paraId="65D7FD89" w14:textId="77777777" w:rsidR="00F12792" w:rsidRPr="000738FC" w:rsidRDefault="00F12792" w:rsidP="001F0B81"/>
                </w:txbxContent>
              </v:textbox>
            </v:rect>
            <v:rect id="Rectangle 7" o:spid="_x0000_s1048" style="position:absolute;left:59292;top:48564;width:7670;height:6604;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EAPMUA&#10;AADbAAAADwAAAGRycy9kb3ducmV2LnhtbESPQWvCQBSE74L/YXkFL1I3LSQtqZsglYKHXqKlaW6P&#10;7GsSmn0bsqum/94VBI/DzHzDrPPJ9OJEo+ssK3haRSCIa6s7bhR8HT4eX0E4j6yxt0wK/slBns1n&#10;a0y1PXNBp71vRICwS1FB6/2QSunqlgy6lR2Ig/drR4M+yLGResRzgJtePkdRIg12HBZaHOi9pfpv&#10;fzQKqgSXxU8xvGx19PldJSXGpkyUWjxMmzcQniZ/D9/aO60gjuH6JfwA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4QA8xQAAANsAAAAPAAAAAAAAAAAAAAAAAJgCAABkcnMv&#10;ZG93bnJldi54bWxQSwUGAAAAAAQABAD1AAAAigMAAAAA&#10;" fillcolor="#f2f2f2" stroked="f" strokeweight="1pt">
              <v:stroke endarrowlength="long"/>
              <v:textbox style="mso-next-textbox:#Rectangle 7" inset="0,0,0,0">
                <w:txbxContent>
                  <w:p w14:paraId="65D7FD8A" w14:textId="77777777" w:rsidR="00F12792" w:rsidRPr="000738FC" w:rsidRDefault="00F12792" w:rsidP="001F0B81">
                    <w:pPr>
                      <w:pStyle w:val="a6"/>
                      <w:spacing w:before="0" w:beforeAutospacing="0" w:after="0" w:afterAutospacing="0"/>
                      <w:ind w:left="173"/>
                    </w:pPr>
                    <w:r w:rsidRPr="000738FC">
                      <w:rPr>
                        <w:color w:val="000000"/>
                        <w:kern w:val="24"/>
                        <w:sz w:val="20"/>
                        <w:szCs w:val="20"/>
                      </w:rPr>
                      <w:t>External/</w:t>
                    </w:r>
                  </w:p>
                  <w:p w14:paraId="65D7FD8B" w14:textId="77777777" w:rsidR="00F12792" w:rsidRPr="000738FC" w:rsidRDefault="00F12792" w:rsidP="001F0B81">
                    <w:pPr>
                      <w:pStyle w:val="a6"/>
                      <w:spacing w:before="0" w:beforeAutospacing="0" w:after="0" w:afterAutospacing="0"/>
                      <w:ind w:left="173"/>
                    </w:pPr>
                    <w:r w:rsidRPr="000738FC">
                      <w:rPr>
                        <w:color w:val="000000"/>
                        <w:kern w:val="24"/>
                        <w:sz w:val="20"/>
                        <w:szCs w:val="20"/>
                      </w:rPr>
                      <w:t>regulatory</w:t>
                    </w:r>
                  </w:p>
                  <w:p w14:paraId="65D7FD8C" w14:textId="77777777" w:rsidR="00F12792" w:rsidRPr="000738FC" w:rsidRDefault="00F12792" w:rsidP="001F0B81">
                    <w:pPr>
                      <w:pStyle w:val="a6"/>
                      <w:spacing w:before="0" w:beforeAutospacing="0" w:after="0" w:afterAutospacing="0"/>
                      <w:ind w:left="173"/>
                    </w:pPr>
                    <w:r w:rsidRPr="000738FC">
                      <w:rPr>
                        <w:color w:val="000000"/>
                        <w:kern w:val="24"/>
                        <w:sz w:val="20"/>
                        <w:szCs w:val="20"/>
                      </w:rPr>
                      <w:t>risks</w:t>
                    </w:r>
                  </w:p>
                </w:txbxContent>
              </v:textbox>
            </v:rect>
            <v:rect id="Rectangle 9" o:spid="_x0000_s1049" style="position:absolute;left:46421;top:48564;width:8489;height:6604;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eS8UA&#10;AADbAAAADwAAAGRycy9kb3ducmV2LnhtbESPQWvCQBSE74L/YXlCL0U3FlxLmo2IpdBDL1Fp9PbI&#10;vibB7NuQ3Wr677uFgsdhZr5hss1oO3GlwbeONSwXCQjiypmWaw3Hw9v8GYQPyAY7x6Thhzxs8ukk&#10;w9S4Gxd03YdaRAj7FDU0IfSplL5qyKJfuJ44el9usBiiHGppBrxFuO3kU5IoabHluNBgT7uGqsv+&#10;22o4K3wsTkW/fjXJx+dZlbiypdL6YTZuX0AEGsM9/N9+NxpWCv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M55LxQAAANsAAAAPAAAAAAAAAAAAAAAAAJgCAABkcnMv&#10;ZG93bnJldi54bWxQSwUGAAAAAAQABAD1AAAAigMAAAAA&#10;" fillcolor="#f2f2f2" stroked="f" strokeweight="1pt">
              <v:stroke endarrowlength="long"/>
              <v:textbox style="mso-next-textbox:#Rectangle 9" inset="0,0,0,0">
                <w:txbxContent>
                  <w:p w14:paraId="65D7FD8D" w14:textId="77777777" w:rsidR="00F12792" w:rsidRPr="000738FC" w:rsidRDefault="00F12792" w:rsidP="001F0B81">
                    <w:pPr>
                      <w:pStyle w:val="a6"/>
                      <w:spacing w:before="0" w:beforeAutospacing="0" w:after="0" w:afterAutospacing="0"/>
                      <w:ind w:left="173"/>
                    </w:pPr>
                    <w:r w:rsidRPr="000738FC">
                      <w:rPr>
                        <w:color w:val="000000"/>
                        <w:kern w:val="24"/>
                        <w:sz w:val="20"/>
                        <w:szCs w:val="20"/>
                      </w:rPr>
                      <w:t xml:space="preserve">Operational </w:t>
                    </w:r>
                  </w:p>
                  <w:p w14:paraId="65D7FD8E" w14:textId="77777777" w:rsidR="00F12792" w:rsidRPr="000738FC" w:rsidRDefault="00F12792" w:rsidP="001F0B81">
                    <w:pPr>
                      <w:pStyle w:val="a6"/>
                      <w:spacing w:before="0" w:beforeAutospacing="0" w:after="0" w:afterAutospacing="0"/>
                      <w:ind w:left="173"/>
                    </w:pPr>
                    <w:r w:rsidRPr="000738FC">
                      <w:rPr>
                        <w:color w:val="000000"/>
                        <w:kern w:val="24"/>
                        <w:sz w:val="20"/>
                        <w:szCs w:val="20"/>
                      </w:rPr>
                      <w:t>risks</w:t>
                    </w:r>
                  </w:p>
                </w:txbxContent>
              </v:textbox>
            </v:rect>
            <v:rect id="Rectangle 10" o:spid="_x0000_s1050" style="position:absolute;left:32756;top:48564;width:6832;height:6604;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870MUA&#10;AADbAAAADwAAAGRycy9kb3ducmV2LnhtbESPQWvCQBSE74X+h+UVehHdKBhL6irFIvTgJSqNuT2y&#10;r0lo9m3IbpP4711B6HGYmW+Y9XY0jeipc7VlBfNZBIK4sLrmUsH5tJ++gXAeWWNjmRRcycF28/y0&#10;xkTbgVPqj74UAcIuQQWV920ipSsqMuhmtiUO3o/tDPogu1LqDocAN41cRFEsDdYcFipsaVdR8Xv8&#10;MwryGCfpJW1Xnzo6fOdxhkuTxUq9vowf7yA8jf4//Gh/aQXLFdy/hB8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fzvQxQAAANsAAAAPAAAAAAAAAAAAAAAAAJgCAABkcnMv&#10;ZG93bnJldi54bWxQSwUGAAAAAAQABAD1AAAAigMAAAAA&#10;" fillcolor="#f2f2f2" stroked="f" strokeweight="1pt">
              <v:stroke endarrowlength="long"/>
              <v:textbox style="mso-next-textbox:#Rectangle 10" inset="0,0,0,0">
                <w:txbxContent>
                  <w:p w14:paraId="65D7FD8F" w14:textId="77777777" w:rsidR="00F12792" w:rsidRPr="000738FC" w:rsidRDefault="00F12792" w:rsidP="001F0B81">
                    <w:pPr>
                      <w:pStyle w:val="a6"/>
                      <w:spacing w:before="0" w:beforeAutospacing="0" w:after="0" w:afterAutospacing="0"/>
                      <w:ind w:left="173"/>
                    </w:pPr>
                    <w:r w:rsidRPr="000738FC">
                      <w:rPr>
                        <w:color w:val="000000"/>
                        <w:kern w:val="24"/>
                        <w:sz w:val="20"/>
                        <w:szCs w:val="20"/>
                      </w:rPr>
                      <w:t xml:space="preserve">Strategic </w:t>
                    </w:r>
                  </w:p>
                  <w:p w14:paraId="65D7FD90" w14:textId="77777777" w:rsidR="00F12792" w:rsidRPr="000738FC" w:rsidRDefault="00F12792" w:rsidP="001F0B81">
                    <w:pPr>
                      <w:pStyle w:val="a6"/>
                      <w:spacing w:before="0" w:beforeAutospacing="0" w:after="0" w:afterAutospacing="0"/>
                      <w:ind w:left="173"/>
                    </w:pPr>
                    <w:r w:rsidRPr="000738FC">
                      <w:rPr>
                        <w:color w:val="000000"/>
                        <w:kern w:val="24"/>
                        <w:sz w:val="20"/>
                        <w:szCs w:val="20"/>
                      </w:rPr>
                      <w:t>risks</w:t>
                    </w:r>
                  </w:p>
                </w:txbxContent>
              </v:textbox>
            </v:rect>
            <v:rect id="Rectangle 11" o:spid="_x0000_s1051" style="position:absolute;left:71642;top:48684;width:4705;height:6484;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CvosAA&#10;AADbAAAADwAAAGRycy9kb3ducmV2LnhtbERPTYvCMBC9C/6HMIIXWVMF69I1iiiCBy9V0fU2NGNb&#10;bCaliVr/vTkIHh/ve7ZoTSUe1LjSsoLRMAJBnFldcq7geNj8/IJwHlljZZkUvMjBYt7tzDDR9skp&#10;PfY+FyGEXYIKCu/rREqXFWTQDW1NHLirbQz6AJtc6gafIdxUchxFsTRYcmgosKZVQdltfzcKLjEO&#10;0v+0nq51tDtd4jNOzDlWqt9rl38gPLX+K/64t1rBJIwNX8IP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CvosAAAADbAAAADwAAAAAAAAAAAAAAAACYAgAAZHJzL2Rvd25y&#10;ZXYueG1sUEsFBgAAAAAEAAQA9QAAAIUDAAAAAA==&#10;" fillcolor="#f2f2f2" stroked="f" strokeweight="1pt">
              <v:stroke endarrowlength="long"/>
              <v:textbox style="mso-next-textbox:#Rectangle 11" inset="0,0,0,0">
                <w:txbxContent>
                  <w:p w14:paraId="65D7FD91" w14:textId="77777777" w:rsidR="00F12792" w:rsidRPr="000738FC" w:rsidRDefault="00F12792" w:rsidP="001F0B81">
                    <w:pPr>
                      <w:pStyle w:val="a6"/>
                      <w:spacing w:before="0" w:beforeAutospacing="0" w:after="0" w:afterAutospacing="0"/>
                      <w:ind w:left="173"/>
                    </w:pPr>
                    <w:r w:rsidRPr="000738FC">
                      <w:rPr>
                        <w:color w:val="000000"/>
                        <w:kern w:val="24"/>
                        <w:sz w:val="20"/>
                        <w:szCs w:val="20"/>
                      </w:rPr>
                      <w:t>Other</w:t>
                    </w:r>
                  </w:p>
                  <w:p w14:paraId="65D7FD92" w14:textId="77777777" w:rsidR="00F12792" w:rsidRPr="000738FC" w:rsidRDefault="00F12792" w:rsidP="001F0B81">
                    <w:pPr>
                      <w:pStyle w:val="a6"/>
                      <w:spacing w:before="0" w:beforeAutospacing="0" w:after="0" w:afterAutospacing="0"/>
                      <w:ind w:left="173"/>
                    </w:pPr>
                    <w:r w:rsidRPr="000738FC">
                      <w:rPr>
                        <w:color w:val="000000"/>
                        <w:kern w:val="24"/>
                        <w:sz w:val="20"/>
                        <w:szCs w:val="20"/>
                      </w:rPr>
                      <w:t>risks</w:t>
                    </w:r>
                  </w:p>
                </w:txbxContent>
              </v:textbox>
            </v:rect>
            <v:rect id="Rectangle 17" o:spid="_x0000_s1052" style="position:absolute;left:9198;top:30543;width:13811;height:6420;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D0uMMA&#10;AADbAAAADwAAAGRycy9kb3ducmV2LnhtbESPT4vCMBTE7wt+h/AEb2uqoNRqFBVWPCws/j0/mmdb&#10;2ryEJlvrt98sLOxxmJnfMKtNbxrRUesrywom4wQEcW51xYWC6+XjPQXhA7LGxjIpeJGHzXrwtsJM&#10;2yefqDuHQkQI+wwVlCG4TEqfl2TQj60jjt7DtgZDlG0hdYvPCDeNnCbJXBqsOC6U6GhfUl6fv40C&#10;N9/zxe1qvn/eult9qNKvwylVajTst0sQgfrwH/5rH7WC2QJ+v8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D0uMMAAADbAAAADwAAAAAAAAAAAAAAAACYAgAAZHJzL2Rv&#10;d25yZXYueG1sUEsFBgAAAAAEAAQA9QAAAIgDAAAAAA==&#10;" fillcolor="#f2f2f2" strokecolor="#c00000" strokeweight="1pt">
              <v:stroke endarrowlength="long"/>
              <v:textbox style="mso-next-textbox:#Rectangle 17" inset="0,0,0,0">
                <w:txbxContent>
                  <w:p w14:paraId="65D7FD93" w14:textId="77777777" w:rsidR="00F12792" w:rsidRPr="000738FC" w:rsidRDefault="00F12792" w:rsidP="001F0B81">
                    <w:pPr>
                      <w:pStyle w:val="a6"/>
                      <w:spacing w:before="0" w:beforeAutospacing="0" w:after="0" w:afterAutospacing="0"/>
                      <w:ind w:left="173"/>
                      <w:jc w:val="center"/>
                    </w:pPr>
                    <w:r w:rsidRPr="000738FC">
                      <w:rPr>
                        <w:caps/>
                        <w:color w:val="000000"/>
                        <w:kern w:val="24"/>
                        <w:sz w:val="20"/>
                        <w:szCs w:val="20"/>
                      </w:rPr>
                      <w:t xml:space="preserve">Report for </w:t>
                    </w:r>
                  </w:p>
                  <w:p w14:paraId="65D7FD94" w14:textId="77777777" w:rsidR="00F12792" w:rsidRPr="000738FC" w:rsidRDefault="00F12792" w:rsidP="001F0B81">
                    <w:pPr>
                      <w:pStyle w:val="a6"/>
                      <w:spacing w:before="0" w:beforeAutospacing="0" w:after="0" w:afterAutospacing="0"/>
                      <w:ind w:left="173"/>
                      <w:jc w:val="center"/>
                    </w:pPr>
                    <w:r w:rsidRPr="000738FC">
                      <w:rPr>
                        <w:caps/>
                        <w:color w:val="000000"/>
                        <w:kern w:val="24"/>
                        <w:sz w:val="20"/>
                        <w:szCs w:val="20"/>
                      </w:rPr>
                      <w:t>Commodity risks</w:t>
                    </w:r>
                  </w:p>
                </w:txbxContent>
              </v:textbox>
            </v:rect>
            <v:rect id="Rectangle 18" o:spid="_x0000_s1053" style="position:absolute;left:9198;top:38461;width:10579;height:6039;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XmMAA&#10;AADbAAAADwAAAGRycy9kb3ducmV2LnhtbERPy4rCMBTdC/MP4Q6403RclFKNosLILAYGH3V9aa5t&#10;aXMTmljr308WgsvDea82o+nEQL1vLCv4micgiEurG64UXM7fswyED8gaO8uk4EkeNuuPyQpzbR98&#10;pOEUKhFD2OeooA7B5VL6siaDfm4dceRutjcYIuwrqXt8xHDTyUWSpNJgw7GhRkf7msr2dDcKXLrn&#10;s9u1fP0thqI9NNnf4ZgpNf0ct0sQgcbwFr/cP1pBGtfHL/EH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iaXmMAAAADbAAAADwAAAAAAAAAAAAAAAACYAgAAZHJzL2Rvd25y&#10;ZXYueG1sUEsFBgAAAAAEAAQA9QAAAIUDAAAAAA==&#10;" fillcolor="#f2f2f2" strokecolor="#c00000" strokeweight="1pt">
              <v:stroke endarrowlength="long"/>
              <v:textbox style="mso-next-textbox:#Rectangle 18" inset="0,0,0,0">
                <w:txbxContent>
                  <w:p w14:paraId="65D7FD95" w14:textId="77777777" w:rsidR="00F12792" w:rsidRPr="000738FC" w:rsidRDefault="00F12792" w:rsidP="001F0B81">
                    <w:pPr>
                      <w:pStyle w:val="a6"/>
                      <w:spacing w:before="0" w:beforeAutospacing="0" w:after="0" w:afterAutospacing="0"/>
                      <w:ind w:left="173"/>
                      <w:jc w:val="center"/>
                    </w:pPr>
                    <w:r w:rsidRPr="000738FC">
                      <w:rPr>
                        <w:caps/>
                        <w:color w:val="000000"/>
                        <w:kern w:val="24"/>
                        <w:sz w:val="20"/>
                        <w:szCs w:val="20"/>
                      </w:rPr>
                      <w:t xml:space="preserve">Report for </w:t>
                    </w:r>
                  </w:p>
                  <w:p w14:paraId="65D7FD96" w14:textId="77777777" w:rsidR="00F12792" w:rsidRPr="000738FC" w:rsidRDefault="00F12792" w:rsidP="001F0B81">
                    <w:pPr>
                      <w:pStyle w:val="a6"/>
                      <w:spacing w:before="0" w:beforeAutospacing="0" w:after="0" w:afterAutospacing="0"/>
                      <w:ind w:left="173"/>
                      <w:jc w:val="center"/>
                    </w:pPr>
                    <w:r w:rsidRPr="000738FC">
                      <w:rPr>
                        <w:caps/>
                        <w:color w:val="000000"/>
                        <w:kern w:val="24"/>
                        <w:sz w:val="20"/>
                        <w:szCs w:val="20"/>
                      </w:rPr>
                      <w:t>Credit risks</w:t>
                    </w:r>
                  </w:p>
                </w:txbxContent>
              </v:textbox>
            </v:rect>
            <v:rect id="Rectangle 24" o:spid="_x0000_s1054" style="position:absolute;left:51478;top:30687;width:23044;height:3213;visibility:visib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6lMIA&#10;AADbAAAADwAAAGRycy9kb3ducmV2LnhtbESPQYvCMBSE74L/ITzBm6aK1LU2FREWlF5WV/T6aJ5t&#10;sXkpTVbrv98sLHgcZuYbJt30phEP6lxtWcFsGoEgLqyuuVRw/v6cfIBwHlljY5kUvMjBJhsOUky0&#10;ffKRHidfigBhl6CCyvs2kdIVFRl0U9sSB+9mO4M+yK6UusNngJtGzqMolgZrDgsVtrSrqLiffowC&#10;yuc7t1/iV746LOKLPi+v9S1Xajzqt2sQnnr/Dv+391pBPIO/L+E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PqUwgAAANsAAAAPAAAAAAAAAAAAAAAAAJgCAABkcnMvZG93&#10;bnJldi54bWxQSwUGAAAAAAQABAD1AAAAhwMAAAAA&#10;" fillcolor="#f2f2f2" strokecolor="#c00000" strokeweight="1pt">
              <v:stroke endarrowlength="long"/>
              <v:textbox style="mso-next-textbox:#Rectangle 24;mso-fit-shape-to-text:t" inset="0,0,0,0">
                <w:txbxContent>
                  <w:p w14:paraId="65D7FD97" w14:textId="77777777" w:rsidR="00F12792" w:rsidRPr="000738FC" w:rsidRDefault="00F12792" w:rsidP="001F0B81">
                    <w:pPr>
                      <w:pStyle w:val="a6"/>
                      <w:spacing w:before="0" w:beforeAutospacing="0" w:after="0" w:afterAutospacing="0"/>
                      <w:ind w:left="173"/>
                      <w:jc w:val="center"/>
                    </w:pPr>
                    <w:r w:rsidRPr="000738FC">
                      <w:rPr>
                        <w:caps/>
                        <w:color w:val="000000"/>
                        <w:kern w:val="24"/>
                        <w:sz w:val="20"/>
                        <w:szCs w:val="20"/>
                      </w:rPr>
                      <w:t xml:space="preserve">Report for KonTraG </w:t>
                    </w:r>
                  </w:p>
                  <w:p w14:paraId="65D7FD98" w14:textId="77777777" w:rsidR="00F12792" w:rsidRPr="000738FC" w:rsidRDefault="00F12792" w:rsidP="001F0B81">
                    <w:pPr>
                      <w:pStyle w:val="a6"/>
                      <w:spacing w:before="0" w:beforeAutospacing="0" w:after="0" w:afterAutospacing="0"/>
                      <w:ind w:left="173"/>
                      <w:jc w:val="center"/>
                    </w:pPr>
                    <w:r w:rsidRPr="000738FC">
                      <w:rPr>
                        <w:caps/>
                        <w:color w:val="000000"/>
                        <w:kern w:val="24"/>
                        <w:sz w:val="20"/>
                        <w:szCs w:val="20"/>
                      </w:rPr>
                      <w:t>risks</w:t>
                    </w:r>
                  </w:p>
                </w:txbxContent>
              </v:textbox>
            </v:rect>
            <v:rect id="Rectangle 5" o:spid="_x0000_s1055" style="position:absolute;left:24838;top:9665;width:29971;height:6477;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isdMIA&#10;AADbAAAADwAAAGRycy9kb3ducmV2LnhtbESPQYvCMBSE78L+h/AEb5rqoZSuUVRY8SCIuu750bxt&#10;S5uX0MRa/70RFvY4zMw3zHI9mFb01PnasoL5LAFBXFhdc6ng+/o1zUD4gKyxtUwKnuRhvfoYLTHX&#10;9sFn6i+hFBHCPkcFVQgul9IXFRn0M+uIo/drO4Mhyq6UusNHhJtWLpIklQZrjgsVOtpVVDSXu1Hg&#10;0h1f3bbhn+OtvzX7Ojvtz5lSk/Gw+QQRaAj/4b/2QStIF/D+En+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uKx0wgAAANsAAAAPAAAAAAAAAAAAAAAAAJgCAABkcnMvZG93&#10;bnJldi54bWxQSwUGAAAAAAQABAD1AAAAhwMAAAAA&#10;" fillcolor="#f2f2f2" strokecolor="#c00000" strokeweight="1pt">
              <v:stroke endarrowlength="long"/>
              <v:textbox inset="0,0,0,0">
                <w:txbxContent>
                  <w:p w14:paraId="65D7FD99" w14:textId="77777777" w:rsidR="00F12792" w:rsidRPr="000738FC" w:rsidRDefault="00F12792" w:rsidP="001F0B81">
                    <w:pPr>
                      <w:pStyle w:val="a6"/>
                      <w:spacing w:before="0" w:beforeAutospacing="0" w:after="0" w:afterAutospacing="0"/>
                      <w:jc w:val="center"/>
                    </w:pPr>
                    <w:r w:rsidRPr="000738FC">
                      <w:rPr>
                        <w:b/>
                        <w:bCs/>
                        <w:caps/>
                        <w:color w:val="000000"/>
                        <w:kern w:val="24"/>
                        <w:sz w:val="21"/>
                        <w:szCs w:val="21"/>
                      </w:rPr>
                      <w:t>Board of Directors of E.ON Russia</w:t>
                    </w:r>
                  </w:p>
                </w:txbxContent>
              </v:textbox>
            </v:rect>
            <v:shapetype id="_x0000_t33" coordsize="21600,21600" o:spt="33" o:oned="t" path="m,l21600,r,21600e" filled="f">
              <v:stroke joinstyle="miter"/>
              <v:path arrowok="t" fillok="f" o:connecttype="none"/>
              <o:lock v:ext="edit" shapetype="t"/>
            </v:shapetype>
            <v:shape id="Соединительная линия уступом 63" o:spid="_x0000_s1056" type="#_x0000_t33" style="position:absolute;left:46440;top:24115;width:5040;height:10174;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gbFcYAAADbAAAADwAAAGRycy9kb3ducmV2LnhtbESP3WrCQBSE7wXfYTlCb4Ju2oJIdBVp&#10;KUhboUn8uT1kj0kwezZmtxrfvlso9HKYmW+Yxao3jbhS52rLCh4nMQjiwuqaSwW7/G08A+E8ssbG&#10;Mim4k4PVcjhYYKLtjVO6Zr4UAcIuQQWV920ipSsqMugmtiUO3sl2Bn2QXSl1h7cAN418iuOpNFhz&#10;WKiwpZeKinP2bRTUn+/RwZ1e84v5OO7T+/arj3it1MOoX89BeOr9f/ivvdEKps/w+yX8ALn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YGxXGAAAA2wAAAA8AAAAAAAAA&#10;AAAAAAAAoQIAAGRycy9kb3ducmV2LnhtbFBLBQYAAAAABAAEAPkAAACUAwAAAAA=&#10;" filled="t" fillcolor="#b4b4b4" strokecolor="#c00000" strokeweight="1pt">
              <v:stroke startarrowlength="long" endarrow="block" endarrowwidth="narrow" endarrowlength="short" joinstyle="round"/>
            </v:shape>
            <v:shape id="Shape 34" o:spid="_x0000_s1057" type="#_x0000_t33" style="position:absolute;left:26997;top:24020;width:2161;height:9738;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TXBMMAAADbAAAADwAAAGRycy9kb3ducmV2LnhtbESPzYoCMRCE78K+Q2hhb5pRVl1mjSL+&#10;oJc5+PMAzaSdDE46Q5LV8e3NwoLHoqq+oubLzjbiTj7UjhWMhhkI4tLpmisFl/Nu8A0iRGSNjWNS&#10;8KQAy8VHb465dg8+0v0UK5EgHHJUYGJscylDachiGLqWOHlX5y3GJH0ltcdHgttGjrNsKi3WnBYM&#10;trQ2VN5Ov1bButDFxPjzc3X1+9moq7LNuNgq9dnvVj8gInXxHf5vH7SC6Rf8fUk/QC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k1wTDAAAA2wAAAA8AAAAAAAAAAAAA&#10;AAAAoQIAAGRycy9kb3ducmV2LnhtbFBLBQYAAAAABAAEAPkAAACRAwAAAAA=&#10;" filled="t" fillcolor="#b4b4b4" strokecolor="#c00000" strokeweight="1pt">
              <v:stroke startarrowlength="long" endarrow="block" endarrowwidth="narrow" endarrowlength="short" joinstyle="round"/>
            </v:shape>
            <v:shape id="Shape 59" o:spid="_x0000_s1058" type="#_x0000_t33" style="position:absolute;left:26902;top:33569;width:2256;height:7917;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1UbsQAAADbAAAADwAAAGRycy9kb3ducmV2LnhtbESPQWvCQBSE7wX/w/IEb3VjsaFEVxGL&#10;YCkKVUGPj+wzG82+DdnVxH/fFQo9DjPzDTOdd7YSd2p86VjBaJiAIM6dLrlQcNivXj9A+ICssXJM&#10;Ch7kYT7rvUwx067lH7rvQiEihH2GCkwIdSalzw1Z9ENXE0fv7BqLIcqmkLrBNsJtJd+SJJUWS44L&#10;BmtaGsqvu5tV8GXcot2kW999fhePzfoybuXxpNSg3y0mIAJ14T/8115rBek7PL/EHy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LVRuxAAAANsAAAAPAAAAAAAAAAAA&#10;AAAAAKECAABkcnMvZG93bnJldi54bWxQSwUGAAAAAAQABAD5AAAAkgMAAAAA&#10;" filled="t" fillcolor="#b4b4b4" strokecolor="#c00000" strokeweight="1pt">
              <v:stroke endarrowlength="long" joinstyle="round"/>
            </v:shape>
            <v:shapetype id="_x0000_t32" coordsize="21600,21600" o:spt="32" o:oned="t" path="m,l21600,21600e" filled="f">
              <v:path arrowok="t" fillok="f" o:connecttype="none"/>
              <o:lock v:ext="edit" shapetype="t"/>
            </v:shapetype>
            <v:shape id="Прямая со стрелкой 66" o:spid="_x0000_s1059" type="#_x0000_t32" style="position:absolute;left:39239;top:16145;width:0;height:144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TcfMMAAADbAAAADwAAAGRycy9kb3ducmV2LnhtbESPX2vCQBDE3wv9DscW+lLqxQqhxFyk&#10;FQTfin9a9G3JrUkwtxdzq6bf3hMKfRxm5jdMPhtcqy7Uh8azgfEoAUVcettwZWC7Wby+gwqCbLH1&#10;TAZ+KcCseHzIMbP+yiu6rKVSEcIhQwO1SJdpHcqaHIaR74ijd/C9Q4myr7Tt8RrhrtVvSZJqhw3H&#10;hRo7mtdUHtdnZ0A2rHef/DV5Oe9RZKe//c9pYczz0/AxBSU0yH/4r720BtIU7l/iD9D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U3HzDAAAA2wAAAA8AAAAAAAAAAAAA&#10;AAAAoQIAAGRycy9kb3ducmV2LnhtbFBLBQYAAAAABAAEAPkAAACRAwAAAAA=&#10;" filled="t" fillcolor="#b4b4b4" strokecolor="#c00000" strokeweight="1pt">
              <v:stroke startarrowwidth="narrow" startarrowlength="short" endarrow="block" endarrowwidth="narrow" endarrowlength="short"/>
            </v:shape>
            <v:shape id="Прямая со стрелкой 67" o:spid="_x0000_s1060" type="#_x0000_t32" style="position:absolute;left:63722;top:37890;width:0;height:936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NH8IAAADbAAAADwAAAGRycy9kb3ducmV2LnhtbESPwW7CMBBE75X6D9ZW4lYcIAWUYqKo&#10;FRXX0H7AKt7GIfE6ig0Jf48rIfU4mpk3ml0+2U5cafCNYwWLeQKCuHK64VrBz/fhdQvCB2SNnWNS&#10;cCMP+f75aYeZdiOXdD2FWkQI+wwVmBD6TEpfGbLo564njt6vGyyGKIda6gHHCLedXCbJWlpsOC4Y&#10;7OnDUNWeLlYBrbbFZnz7SrU+4yelB9O2fanU7GUq3kEEmsJ/+NE+agXrDfx9iT9A7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J/NH8IAAADbAAAADwAAAAAAAAAAAAAA&#10;AAChAgAAZHJzL2Rvd25yZXYueG1sUEsFBgAAAAAEAAQA+QAAAJADAAAAAA==&#10;" filled="t" fillcolor="#b4b4b4" strokecolor="#c00000" strokeweight="1pt">
              <v:stroke startarrowlength="long" endarrow="block" endarrowwidth="narrow" endarrowlength="short"/>
            </v:shape>
            <v:rect id="Rectangle 6" o:spid="_x0000_s1061" style="position:absolute;left:19079;top:48475;width:5486;height:6699;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lH8IA&#10;AADbAAAADwAAAGRycy9kb3ducmV2LnhtbERPz2vCMBS+D/wfwht4GTbdYHHUpkU2Bh68VGXq7dE8&#10;27LmpTSZ1v9+OQx2/Ph+5+Vke3Gl0XeONTwnKQji2pmOGw2H/efiDYQPyAZ7x6ThTh7KYvaQY2bc&#10;jSu67kIjYgj7DDW0IQyZlL5uyaJP3EAcuYsbLYYIx0aaEW8x3PbyJU2VtNhxbGhxoPeW6u/dj9Vw&#10;VvhUnaph+WHS7ddZHfHVHpXW88dpvQIRaAr/4j/3xmhQcWz8En+A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GUfwgAAANsAAAAPAAAAAAAAAAAAAAAAAJgCAABkcnMvZG93&#10;bnJldi54bWxQSwUGAAAAAAQABAD1AAAAhwMAAAAA&#10;" fillcolor="#f2f2f2" stroked="f" strokeweight="1pt">
              <v:stroke endarrowlength="long"/>
              <v:textbox style="mso-next-textbox:#Rectangle 6" inset="0,0,0,0">
                <w:txbxContent>
                  <w:p w14:paraId="65D7FD9A" w14:textId="77777777" w:rsidR="00F12792" w:rsidRPr="000738FC" w:rsidRDefault="00F12792" w:rsidP="001F0B81">
                    <w:pPr>
                      <w:pStyle w:val="a6"/>
                      <w:spacing w:before="0" w:beforeAutospacing="0" w:after="0" w:afterAutospacing="0"/>
                      <w:ind w:left="173"/>
                    </w:pPr>
                    <w:r w:rsidRPr="000738FC">
                      <w:rPr>
                        <w:color w:val="000000"/>
                        <w:kern w:val="24"/>
                        <w:sz w:val="20"/>
                        <w:szCs w:val="20"/>
                      </w:rPr>
                      <w:t xml:space="preserve">Market </w:t>
                    </w:r>
                  </w:p>
                  <w:p w14:paraId="65D7FD9B" w14:textId="77777777" w:rsidR="00F12792" w:rsidRPr="000738FC" w:rsidRDefault="00F12792" w:rsidP="001F0B81">
                    <w:pPr>
                      <w:pStyle w:val="a6"/>
                      <w:spacing w:before="0" w:beforeAutospacing="0" w:after="0" w:afterAutospacing="0"/>
                      <w:ind w:left="173"/>
                    </w:pPr>
                    <w:r w:rsidRPr="000738FC">
                      <w:rPr>
                        <w:color w:val="000000"/>
                        <w:kern w:val="24"/>
                        <w:sz w:val="20"/>
                        <w:szCs w:val="20"/>
                      </w:rPr>
                      <w:t>risks</w:t>
                    </w:r>
                  </w:p>
                </w:txbxContent>
              </v:textbox>
            </v:rect>
            <v:rect id="Rectangle 8" o:spid="_x0000_s1062" style="position:absolute;left:6894;top:48475;width:6800;height:6680;visibility:visible;mso-wrap-style:non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6VmsUA&#10;AADbAAAADwAAAGRycy9kb3ducmV2LnhtbESPQWvCQBSE7wX/w/IKvUjdWEuIaVYRIaClHozF80v2&#10;NQnNvg3ZVdN/3y0IPQ4z8w2TrUfTiSsNrrWsYD6LQBBXVrdcK/g85c8JCOeRNXaWScEPOVivJg8Z&#10;ptre+EjXwtciQNilqKDxvk+ldFVDBt3M9sTB+7KDQR/kUEs94C3ATSdfoiiWBlsOCw32tG2o+i4u&#10;RkF+Sqb7+WZxKMr35Oxdmbzm9kOpp8dx8wbC0+j/w/f2TiuIl/D3Jfw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pWaxQAAANsAAAAPAAAAAAAAAAAAAAAAAJgCAABkcnMv&#10;ZG93bnJldi54bWxQSwUGAAAAAAQABAD1AAAAigMAAAAA&#10;" fillcolor="#f2f2f2" strokecolor="window" strokeweight="1pt">
              <v:stroke endarrowlength="long"/>
              <v:textbox style="mso-next-textbox:#Rectangle 8" inset="0,0,0,0">
                <w:txbxContent>
                  <w:p w14:paraId="65D7FD9C" w14:textId="77777777" w:rsidR="00F12792" w:rsidRPr="000738FC" w:rsidRDefault="00F12792" w:rsidP="001F0B81">
                    <w:pPr>
                      <w:pStyle w:val="a6"/>
                      <w:spacing w:before="0" w:beforeAutospacing="0" w:after="0" w:afterAutospacing="0"/>
                      <w:ind w:left="173"/>
                    </w:pPr>
                    <w:r w:rsidRPr="000738FC">
                      <w:rPr>
                        <w:color w:val="000000"/>
                        <w:kern w:val="24"/>
                        <w:sz w:val="20"/>
                        <w:szCs w:val="20"/>
                      </w:rPr>
                      <w:t xml:space="preserve">Financial </w:t>
                    </w:r>
                  </w:p>
                  <w:p w14:paraId="65D7FD9D" w14:textId="77777777" w:rsidR="00F12792" w:rsidRPr="000738FC" w:rsidRDefault="00F12792" w:rsidP="001F0B81">
                    <w:pPr>
                      <w:pStyle w:val="a6"/>
                      <w:spacing w:before="0" w:beforeAutospacing="0" w:after="0" w:afterAutospacing="0"/>
                      <w:ind w:left="173"/>
                    </w:pPr>
                    <w:r w:rsidRPr="000738FC">
                      <w:rPr>
                        <w:color w:val="000000"/>
                        <w:kern w:val="24"/>
                        <w:sz w:val="20"/>
                        <w:szCs w:val="20"/>
                      </w:rPr>
                      <w:t>risks</w:t>
                    </w:r>
                  </w:p>
                </w:txbxContent>
              </v:textbox>
            </v:rect>
            <v:shape id="TextBox 27" o:spid="_x0000_s1063" type="#_x0000_t202" style="position:absolute;left:55081;top:27809;width:15841;height:24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CmL4A&#10;AADbAAAADwAAAGRycy9kb3ducmV2LnhtbERPTWvCQBC9F/wPywi91Y0FW4muIlbBQy9qvA/ZMRvM&#10;zobsaOK/7x4KHh/ve7kefKMe1MU6sIHpJANFXAZbc2WgOO8/5qCiIFtsApOBJ0VYr0ZvS8xt6PlI&#10;j5NUKoVwzNGAE2lzrWPpyGOchJY4cdfQeZQEu0rbDvsU7hv9mWVf2mPNqcFhS1tH5e109wZE7Gb6&#10;LHY+Hi7D70/vsnKGhTHv42GzACU0yEv87z5YA99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cgpi+AAAA2wAAAA8AAAAAAAAAAAAAAAAAmAIAAGRycy9kb3ducmV2&#10;LnhtbFBLBQYAAAAABAAEAPUAAACDAwAAAAA=&#10;" filled="f" stroked="f">
              <v:textbox style="mso-next-textbox:#TextBox 27;mso-fit-shape-to-text:t">
                <w:txbxContent>
                  <w:p w14:paraId="65D7FD9E" w14:textId="77777777" w:rsidR="00F12792" w:rsidRPr="000738FC" w:rsidRDefault="00F12792" w:rsidP="001F0B81">
                    <w:pPr>
                      <w:pStyle w:val="a6"/>
                      <w:spacing w:before="0" w:beforeAutospacing="0" w:after="0" w:afterAutospacing="0"/>
                    </w:pPr>
                    <w:r w:rsidRPr="000738FC">
                      <w:rPr>
                        <w:rFonts w:ascii="Calibri" w:hAnsi="Calibri" w:cs="Calibri"/>
                        <w:color w:val="000000"/>
                        <w:kern w:val="24"/>
                        <w:sz w:val="20"/>
                        <w:szCs w:val="20"/>
                      </w:rPr>
                      <w:t>Quarterly report</w:t>
                    </w:r>
                  </w:p>
                </w:txbxContent>
              </v:textbox>
            </v:shape>
            <v:shape id="TextBox 29" o:spid="_x0000_s1064" type="#_x0000_t202" style="position:absolute;left:10436;top:27809;width:15841;height:24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nA8IA&#10;AADbAAAADwAAAGRycy9kb3ducmV2LnhtbESPzWrDMBCE74W+g9hCb43sQJviRAkhP5BDL0md+2Jt&#10;LVNrZaxN7Lx9FCj0OMzMN8xiNfpWXamPTWAD+SQDRVwF23BtoPzev32CioJssQ1MBm4UYbV8flpg&#10;YcPAR7qepFYJwrFAA06kK7SOlSOPcRI64uT9hN6jJNnX2vY4JLhv9TTLPrTHhtOCw442jqrf08Ub&#10;ELHr/FbufDycx6/t4LLqHUtjXl/G9RyU0Cj/4b/2wRqY5f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CcDwgAAANsAAAAPAAAAAAAAAAAAAAAAAJgCAABkcnMvZG93&#10;bnJldi54bWxQSwUGAAAAAAQABAD1AAAAhwMAAAAA&#10;" filled="f" stroked="f">
              <v:textbox style="mso-next-textbox:#TextBox 29;mso-fit-shape-to-text:t">
                <w:txbxContent>
                  <w:p w14:paraId="65D7FD9F" w14:textId="77777777" w:rsidR="00F12792" w:rsidRPr="000738FC" w:rsidRDefault="00F12792" w:rsidP="001F0B81">
                    <w:pPr>
                      <w:pStyle w:val="a6"/>
                      <w:spacing w:before="0" w:beforeAutospacing="0" w:after="0" w:afterAutospacing="0"/>
                    </w:pPr>
                    <w:r w:rsidRPr="000738FC">
                      <w:rPr>
                        <w:rFonts w:ascii="Calibri" w:hAnsi="Calibri" w:cs="Calibri"/>
                        <w:color w:val="000000"/>
                        <w:kern w:val="24"/>
                        <w:sz w:val="20"/>
                        <w:szCs w:val="20"/>
                      </w:rPr>
                      <w:t>Monthly reports</w:t>
                    </w:r>
                  </w:p>
                </w:txbxContent>
              </v:textbox>
            </v:shape>
            <v:line id="Прямая соединительная линия 72" o:spid="_x0000_s1065" style="position:absolute;flip:y;visibility:visible" from="29158,43651" to="29158,47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StVsEAAADbAAAADwAAAGRycy9kb3ducmV2LnhtbESPQYvCMBSE74L/ITzBm6Z6UKlG2RWU&#10;BU9WL94ezbPpbvNSmqyt/nojCB6HmfmGWW06W4kbNb50rGAyTkAQ506XXCg4n3ajBQgfkDVWjknB&#10;nTxs1v3eClPtWj7SLQuFiBD2KSowIdSplD43ZNGPXU0cvatrLIYom0LqBtsIt5WcJslMWiw5Lhis&#10;aWso/8v+rYKiNYut7TiR3O6z7/3592IPD6WGg+5rCSJQFz7hd/tHK5hP4fUl/gC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tK1WwQAAANsAAAAPAAAAAAAAAAAAAAAA&#10;AKECAABkcnMvZG93bnJldi54bWxQSwUGAAAAAAQABAD5AAAAjwMAAAAA&#10;" filled="t" fillcolor="#b4b4b4" strokecolor="#c00000" strokeweight="1pt">
              <v:stroke endarrowlength="long"/>
            </v:line>
            <v:line id="Прямая соединительная линия 73" o:spid="_x0000_s1066" style="position:absolute;visibility:visible" from="29158,43651" to="55801,43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jT5sUAAADbAAAADwAAAGRycy9kb3ducmV2LnhtbESPQWuDQBSE74X8h+UFeqtraqjBuoYQ&#10;COTQS9Mg6e3hvqiJ+1bcrdp/3y0Uehxm5hsm386mEyMNrrWsYBXFIIgrq1uuFZw/Dk8bEM4ja+ws&#10;k4JvcrAtFg85ZtpO/E7jydciQNhlqKDxvs+kdFVDBl1ke+LgXe1g0Ac51FIPOAW46eRzHL9Igy2H&#10;hQZ72jdU3U9fRsFtc0jXxk/HxPVv5ef1YrvyvlbqcTnvXkF4mv1/+K991ArSBH6/hB8gi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jT5sUAAADbAAAADwAAAAAAAAAA&#10;AAAAAAChAgAAZHJzL2Rvd25yZXYueG1sUEsFBgAAAAAEAAQA+QAAAJMDAAAAAA==&#10;" filled="t" fillcolor="#b4b4b4" strokecolor="#c00000" strokeweight="1pt">
              <v:stroke endarrowlength="long"/>
            </v:line>
            <v:shape id="Прямая со стрелкой 74" o:spid="_x0000_s1067" type="#_x0000_t32" style="position:absolute;left:55801;top:37890;width:0;height:576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E7HsUAAADbAAAADwAAAGRycy9kb3ducmV2LnhtbESPT2sCMRTE7wW/Q3iCt5ooba1bo1hB&#10;reClKp5fN2//4OZl2UR366dvCoUeh5n5DTNbdLYSN2p86VjDaKhAEKfOlJxrOB3Xj68gfEA2WDkm&#10;Dd/kYTHvPcwwMa7lT7odQi4ihH2CGooQ6kRKnxZk0Q9dTRy9zDUWQ5RNLk2DbYTbSo6VepEWS44L&#10;Bda0Kii9HK5WQ7v6es6mp86oczZavm/VeX/fbbQe9LvlG4hAXfgP/7U/jIbJE/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E7HsUAAADbAAAADwAAAAAAAAAA&#10;AAAAAAChAgAAZHJzL2Rvd25yZXYueG1sUEsFBgAAAAAEAAQA+QAAAJMDAAAAAA==&#10;" filled="t" fillcolor="#b4b4b4" strokecolor="#c00000" strokeweight="1pt">
              <v:stroke endarrow="block" endarrowwidth="narrow" endarrowlength="short"/>
            </v:shape>
            <v:shape id="Shape 57" o:spid="_x0000_s1068" type="#_x0000_t33" style="position:absolute;left:1630;top:39683;width:13493;height:1643;rotation:9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LF/sUAAADbAAAADwAAAGRycy9kb3ducmV2LnhtbESPQWvCQBSE74X+h+UJvdWNpWpJ3YRS&#10;LfRoVYreXnefSTT7NmRXE/99VxA8DjPzDTPLe1uLM7W+cqxgNExAEGtnKi4UbNZfz28gfEA2WDsm&#10;BRfykGePDzNMjev4h86rUIgIYZ+igjKEJpXS65Is+qFriKO3d63FEGVbSNNiF+G2li9JMpEWK44L&#10;JTb0WZI+rk5WwcHsXifL7Wn6+zevtV5Ux26eLJR6GvQf7yAC9eEevrW/jYLpGK5f4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LF/sUAAADbAAAADwAAAAAAAAAA&#10;AAAAAAChAgAAZHJzL2Rvd25yZXYueG1sUEsFBgAAAAAEAAQA+QAAAJMDAAAAAA==&#10;" filled="t" fillcolor="#b4b4b4" strokecolor="#c00000" strokeweight="1pt">
              <v:stroke endarrow="block" endarrowwidth="narrow" endarrowlength="short" joinstyle="round"/>
            </v:shape>
            <v:line id="Прямая соединительная линия 76" o:spid="_x0000_s1069" style="position:absolute;flip:y;visibility:visible" from="7555,41486" to="9198,4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ZtbcEAAADbAAAADwAAAGRycy9kb3ducmV2LnhtbESPT4vCMBTE74LfITzBm6auiy5do0hR&#10;6LH+OXh8NG+bss1LabK1fnuzIHgcZuY3zGY32Eb01PnasYLFPAFBXDpdc6XgejnOvkD4gKyxcUwK&#10;HuRhtx2PNphqd+cT9edQiQhhn6ICE0KbSulLQxb93LXE0ftxncUQZVdJ3eE9wm0jP5JkJS3WHBcM&#10;tpQZKn/Pf1ZBUZxY5i7rZfY53NrisjyYnJWaTob9N4hAQ3iHX+1cK1iv4P9L/AFy+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9m1twQAAANsAAAAPAAAAAAAAAAAAAAAA&#10;AKECAABkcnMvZG93bnJldi54bWxQSwUGAAAAAAQABAD5AAAAjwMAAAAA&#10;" filled="t" fillcolor="#b4b4b4" strokecolor="#c00000" strokeweight="1pt">
              <v:stroke endarrow="block" endarrowwidth="narrow" endarrowlength="short"/>
            </v:line>
            <w10:wrap type="none"/>
            <w10:anchorlock/>
          </v:group>
        </w:pict>
      </w:r>
    </w:p>
    <w:p w14:paraId="65D7E8AA" w14:textId="77777777" w:rsidR="00294C2B" w:rsidRPr="001A1AA1" w:rsidRDefault="00294C2B" w:rsidP="00DF7B5B">
      <w:pPr>
        <w:pStyle w:val="1"/>
        <w:keepNext w:val="0"/>
        <w:widowControl w:val="0"/>
        <w:shd w:val="clear" w:color="auto" w:fill="FFFFFF"/>
        <w:spacing w:before="60"/>
        <w:rPr>
          <w:kern w:val="0"/>
        </w:rPr>
      </w:pPr>
    </w:p>
    <w:p w14:paraId="65D7E8AB" w14:textId="77777777" w:rsidR="00294C2B" w:rsidRPr="001A1AA1" w:rsidRDefault="00294C2B" w:rsidP="00DF7B5B">
      <w:pPr>
        <w:pStyle w:val="1"/>
        <w:keepNext w:val="0"/>
        <w:widowControl w:val="0"/>
        <w:shd w:val="clear" w:color="auto" w:fill="FFFFFF"/>
        <w:spacing w:before="60"/>
        <w:jc w:val="both"/>
        <w:rPr>
          <w:b w:val="0"/>
          <w:kern w:val="0"/>
          <w:sz w:val="18"/>
          <w:szCs w:val="18"/>
        </w:rPr>
      </w:pPr>
      <w:r w:rsidRPr="001A1AA1">
        <w:rPr>
          <w:b w:val="0"/>
          <w:kern w:val="0"/>
          <w:sz w:val="18"/>
          <w:szCs w:val="18"/>
        </w:rPr>
        <w:t>Key elements of the risk management system are the Company strategy, internal regulating documents, controlling, planning, system of internal control and internal audit; reporting generated subject to the requirements of the Report on control and corporate transparency (KonTraG) and operation of the Risk and Finance  Committee of the Board of Directors of E.ON Russia.</w:t>
      </w:r>
    </w:p>
    <w:p w14:paraId="65D7E8AC" w14:textId="77777777" w:rsidR="00DD76DA" w:rsidRPr="001A1AA1" w:rsidRDefault="00DD76DA" w:rsidP="00DF7B5B">
      <w:pPr>
        <w:pStyle w:val="1"/>
        <w:keepNext w:val="0"/>
        <w:widowControl w:val="0"/>
        <w:shd w:val="clear" w:color="auto" w:fill="FFFFFF"/>
        <w:spacing w:before="60"/>
        <w:jc w:val="both"/>
        <w:rPr>
          <w:b w:val="0"/>
          <w:kern w:val="0"/>
          <w:sz w:val="18"/>
          <w:szCs w:val="18"/>
        </w:rPr>
      </w:pPr>
    </w:p>
    <w:p w14:paraId="65D7E8AD" w14:textId="77777777" w:rsidR="00294C2B" w:rsidRPr="001A1AA1" w:rsidRDefault="00294C2B" w:rsidP="00DF7B5B">
      <w:pPr>
        <w:pStyle w:val="1"/>
        <w:keepNext w:val="0"/>
        <w:widowControl w:val="0"/>
        <w:shd w:val="clear" w:color="auto" w:fill="FFFFFF"/>
        <w:spacing w:before="60"/>
        <w:jc w:val="both"/>
        <w:rPr>
          <w:b w:val="0"/>
          <w:kern w:val="0"/>
          <w:sz w:val="18"/>
          <w:szCs w:val="18"/>
        </w:rPr>
      </w:pPr>
      <w:r w:rsidRPr="001A1AA1">
        <w:rPr>
          <w:b w:val="0"/>
          <w:kern w:val="0"/>
          <w:sz w:val="18"/>
          <w:szCs w:val="18"/>
        </w:rPr>
        <w:t>The integrated system of risk-management is generated to timely identify risks and take required measures for risks management. The Company continuously reviews the processes of planning, controlling and reporting to ensure their effectiveness. Moreover, the internal audit unit assesses the risk management system efficiency on a regular basis.</w:t>
      </w:r>
    </w:p>
    <w:p w14:paraId="65D7E8AE" w14:textId="77777777" w:rsidR="00DD76DA" w:rsidRPr="001A1AA1" w:rsidRDefault="00DD76DA" w:rsidP="00DF7B5B">
      <w:pPr>
        <w:pStyle w:val="1"/>
        <w:keepNext w:val="0"/>
        <w:widowControl w:val="0"/>
        <w:shd w:val="clear" w:color="auto" w:fill="FFFFFF"/>
        <w:spacing w:before="60"/>
        <w:jc w:val="both"/>
        <w:rPr>
          <w:kern w:val="0"/>
          <w:sz w:val="18"/>
          <w:szCs w:val="18"/>
        </w:rPr>
      </w:pPr>
    </w:p>
    <w:p w14:paraId="65D7E8AF" w14:textId="77777777" w:rsidR="00294C2B" w:rsidRPr="001A1AA1" w:rsidRDefault="00294C2B" w:rsidP="00DF7B5B">
      <w:pPr>
        <w:pStyle w:val="1"/>
        <w:keepNext w:val="0"/>
        <w:widowControl w:val="0"/>
        <w:shd w:val="clear" w:color="auto" w:fill="FFFFFF"/>
        <w:spacing w:before="60"/>
        <w:jc w:val="both"/>
        <w:rPr>
          <w:kern w:val="0"/>
          <w:sz w:val="18"/>
          <w:szCs w:val="18"/>
        </w:rPr>
      </w:pPr>
      <w:r w:rsidRPr="001A1AA1">
        <w:rPr>
          <w:kern w:val="0"/>
          <w:sz w:val="18"/>
          <w:szCs w:val="18"/>
        </w:rPr>
        <w:t xml:space="preserve">Risks Insurance Department </w:t>
      </w:r>
    </w:p>
    <w:p w14:paraId="65D7E8B0" w14:textId="77777777" w:rsidR="00294C2B" w:rsidRPr="001A1AA1" w:rsidRDefault="00294C2B" w:rsidP="00DF7B5B">
      <w:pPr>
        <w:pStyle w:val="1"/>
        <w:keepNext w:val="0"/>
        <w:widowControl w:val="0"/>
        <w:shd w:val="clear" w:color="auto" w:fill="FFFFFF"/>
        <w:spacing w:before="60"/>
        <w:jc w:val="both"/>
        <w:rPr>
          <w:b w:val="0"/>
          <w:kern w:val="0"/>
          <w:sz w:val="18"/>
          <w:szCs w:val="18"/>
        </w:rPr>
      </w:pPr>
      <w:r w:rsidRPr="001A1AA1">
        <w:rPr>
          <w:b w:val="0"/>
          <w:kern w:val="0"/>
          <w:sz w:val="18"/>
          <w:szCs w:val="18"/>
        </w:rPr>
        <w:t xml:space="preserve">E.ON Risk Consulting GmbH </w:t>
      </w:r>
      <w:r w:rsidR="00440564" w:rsidRPr="001A1AA1">
        <w:rPr>
          <w:b w:val="0"/>
          <w:kern w:val="0"/>
          <w:sz w:val="18"/>
          <w:szCs w:val="18"/>
        </w:rPr>
        <w:t>—</w:t>
      </w:r>
      <w:r w:rsidRPr="001A1AA1">
        <w:rPr>
          <w:b w:val="0"/>
          <w:kern w:val="0"/>
          <w:sz w:val="18"/>
          <w:szCs w:val="18"/>
        </w:rPr>
        <w:t xml:space="preserve"> a subsidiary of E.ON Group, renders services on E.ON Russia risk insurance management in key insurance spheres: property insurance and liability insurance. E.ON Risk Consulting GmbH</w:t>
      </w:r>
      <w:r w:rsidRPr="001A1AA1" w:rsidDel="00CD25D2">
        <w:rPr>
          <w:b w:val="0"/>
          <w:kern w:val="0"/>
          <w:sz w:val="18"/>
          <w:szCs w:val="18"/>
        </w:rPr>
        <w:t xml:space="preserve"> </w:t>
      </w:r>
      <w:r w:rsidRPr="001A1AA1">
        <w:rPr>
          <w:b w:val="0"/>
          <w:kern w:val="0"/>
          <w:sz w:val="18"/>
          <w:szCs w:val="18"/>
        </w:rPr>
        <w:t xml:space="preserve"> is engaged in developing and optimization of solutions on operational risks management using insurance tools and similar tools. Moreover, this company provides for the necessary quality of insurance coverage at international reinsurance markets.</w:t>
      </w:r>
    </w:p>
    <w:p w14:paraId="65D7E8B1" w14:textId="77777777" w:rsidR="00294C2B" w:rsidRPr="001A1AA1" w:rsidRDefault="00294C2B" w:rsidP="00DF7B5B">
      <w:pPr>
        <w:pStyle w:val="1"/>
        <w:keepNext w:val="0"/>
        <w:widowControl w:val="0"/>
        <w:shd w:val="clear" w:color="auto" w:fill="FFFFFF"/>
        <w:spacing w:before="60"/>
        <w:jc w:val="both"/>
        <w:rPr>
          <w:b w:val="0"/>
          <w:kern w:val="0"/>
          <w:sz w:val="18"/>
          <w:szCs w:val="18"/>
        </w:rPr>
      </w:pPr>
      <w:r w:rsidRPr="001A1AA1">
        <w:rPr>
          <w:b w:val="0"/>
          <w:kern w:val="0"/>
          <w:sz w:val="18"/>
          <w:szCs w:val="18"/>
        </w:rPr>
        <w:t>Risk and Finance Committee</w:t>
      </w:r>
      <w:r w:rsidR="00440564" w:rsidRPr="001A1AA1">
        <w:rPr>
          <w:b w:val="0"/>
          <w:kern w:val="0"/>
          <w:sz w:val="18"/>
          <w:szCs w:val="18"/>
        </w:rPr>
        <w:t xml:space="preserve"> of the Board of</w:t>
      </w:r>
      <w:r w:rsidRPr="001A1AA1">
        <w:rPr>
          <w:b w:val="0"/>
          <w:kern w:val="0"/>
          <w:sz w:val="18"/>
          <w:szCs w:val="18"/>
        </w:rPr>
        <w:t xml:space="preserve"> Directors</w:t>
      </w:r>
    </w:p>
    <w:p w14:paraId="65D7E8B2" w14:textId="77777777" w:rsidR="00294C2B" w:rsidRPr="001A1AA1" w:rsidRDefault="00294C2B" w:rsidP="00DF7B5B">
      <w:pPr>
        <w:pStyle w:val="1"/>
        <w:keepNext w:val="0"/>
        <w:widowControl w:val="0"/>
        <w:shd w:val="clear" w:color="auto" w:fill="FFFFFF"/>
        <w:spacing w:before="60"/>
        <w:jc w:val="both"/>
        <w:rPr>
          <w:b w:val="0"/>
          <w:kern w:val="0"/>
          <w:sz w:val="18"/>
          <w:szCs w:val="18"/>
        </w:rPr>
      </w:pPr>
      <w:r w:rsidRPr="001A1AA1">
        <w:rPr>
          <w:b w:val="0"/>
          <w:kern w:val="0"/>
          <w:sz w:val="18"/>
          <w:szCs w:val="18"/>
        </w:rPr>
        <w:t>The Risk and Finance Committee</w:t>
      </w:r>
      <w:r w:rsidR="00440564" w:rsidRPr="001A1AA1">
        <w:rPr>
          <w:b w:val="0"/>
          <w:kern w:val="0"/>
          <w:sz w:val="18"/>
          <w:szCs w:val="18"/>
        </w:rPr>
        <w:t xml:space="preserve"> of the Board of</w:t>
      </w:r>
      <w:r w:rsidRPr="001A1AA1">
        <w:rPr>
          <w:b w:val="0"/>
          <w:kern w:val="0"/>
          <w:sz w:val="18"/>
          <w:szCs w:val="18"/>
        </w:rPr>
        <w:t xml:space="preserve"> Directors of E.ON Russia was established in accordance with the corporate standards of E.ON Group. The Committee includes heads and representatives of the Company leading units in charge of operational and financial activity, and provides for the credit and commodity risks management strategy implementation, which is approved by the </w:t>
      </w:r>
      <w:r w:rsidR="00440564" w:rsidRPr="001A1AA1">
        <w:rPr>
          <w:b w:val="0"/>
          <w:kern w:val="0"/>
          <w:sz w:val="18"/>
          <w:szCs w:val="18"/>
        </w:rPr>
        <w:t xml:space="preserve">Board of </w:t>
      </w:r>
      <w:r w:rsidRPr="001A1AA1">
        <w:rPr>
          <w:b w:val="0"/>
          <w:kern w:val="0"/>
          <w:sz w:val="18"/>
          <w:szCs w:val="18"/>
        </w:rPr>
        <w:t>Directors.</w:t>
      </w:r>
    </w:p>
    <w:p w14:paraId="65D7E8B3" w14:textId="77777777" w:rsidR="00294C2B" w:rsidRPr="001A1AA1" w:rsidRDefault="00294C2B" w:rsidP="00DF7B5B">
      <w:pPr>
        <w:pStyle w:val="1"/>
        <w:keepNext w:val="0"/>
        <w:widowControl w:val="0"/>
        <w:shd w:val="clear" w:color="auto" w:fill="FFFFFF"/>
        <w:spacing w:before="60"/>
        <w:jc w:val="both"/>
        <w:rPr>
          <w:b w:val="0"/>
          <w:kern w:val="0"/>
        </w:rPr>
      </w:pPr>
    </w:p>
    <w:p w14:paraId="65D7E8B4" w14:textId="77777777" w:rsidR="00294C2B" w:rsidRPr="001A1AA1" w:rsidRDefault="00294C2B" w:rsidP="00DF7B5B">
      <w:pPr>
        <w:pStyle w:val="1"/>
        <w:keepNext w:val="0"/>
        <w:widowControl w:val="0"/>
        <w:shd w:val="clear" w:color="auto" w:fill="FFFFFF"/>
        <w:spacing w:before="60"/>
        <w:jc w:val="both"/>
        <w:rPr>
          <w:kern w:val="0"/>
        </w:rPr>
      </w:pPr>
      <w:r w:rsidRPr="001A1AA1">
        <w:rPr>
          <w:kern w:val="0"/>
        </w:rPr>
        <w:lastRenderedPageBreak/>
        <w:t>Commodity risks</w:t>
      </w:r>
    </w:p>
    <w:p w14:paraId="65D7E8B5" w14:textId="77777777" w:rsidR="00294C2B" w:rsidRPr="001A1AA1" w:rsidRDefault="00294C2B" w:rsidP="00DF7B5B">
      <w:pPr>
        <w:pStyle w:val="1"/>
        <w:keepNext w:val="0"/>
        <w:widowControl w:val="0"/>
        <w:shd w:val="clear" w:color="auto" w:fill="FFFFFF"/>
        <w:spacing w:before="60"/>
        <w:jc w:val="both"/>
        <w:rPr>
          <w:b w:val="0"/>
          <w:kern w:val="0"/>
          <w:sz w:val="18"/>
          <w:szCs w:val="18"/>
        </w:rPr>
      </w:pPr>
      <w:r w:rsidRPr="001A1AA1">
        <w:rPr>
          <w:b w:val="0"/>
          <w:kern w:val="0"/>
          <w:sz w:val="18"/>
          <w:szCs w:val="18"/>
        </w:rPr>
        <w:t>Risks related to change of commodity prices can arise in the process of commercial operations of the Company. Key elements of the risks management in this sphere except for availability and performance of the above mentioned regulating documents and reporting systems, are use of qualitative indicators, system of limits and clear division of functions among the units.</w:t>
      </w:r>
    </w:p>
    <w:p w14:paraId="65D7E8B6" w14:textId="77777777" w:rsidR="00294C2B" w:rsidRPr="001A1AA1" w:rsidRDefault="00294C2B" w:rsidP="00DF7B5B">
      <w:pPr>
        <w:pStyle w:val="1"/>
        <w:keepNext w:val="0"/>
        <w:widowControl w:val="0"/>
        <w:shd w:val="clear" w:color="auto" w:fill="FFFFFF"/>
        <w:spacing w:before="60"/>
        <w:jc w:val="both"/>
        <w:rPr>
          <w:kern w:val="0"/>
        </w:rPr>
      </w:pPr>
      <w:r w:rsidRPr="001A1AA1">
        <w:rPr>
          <w:kern w:val="0"/>
        </w:rPr>
        <w:t>Regulatory risks</w:t>
      </w:r>
    </w:p>
    <w:p w14:paraId="65D7E8B7" w14:textId="77777777" w:rsidR="00294C2B" w:rsidRPr="001A1AA1" w:rsidRDefault="00294C2B" w:rsidP="00DF7B5B">
      <w:pPr>
        <w:pStyle w:val="1"/>
        <w:keepNext w:val="0"/>
        <w:widowControl w:val="0"/>
        <w:shd w:val="clear" w:color="auto" w:fill="FFFFFF"/>
        <w:spacing w:before="60"/>
        <w:jc w:val="both"/>
        <w:rPr>
          <w:b w:val="0"/>
          <w:kern w:val="0"/>
          <w:sz w:val="18"/>
          <w:szCs w:val="18"/>
        </w:rPr>
      </w:pPr>
      <w:r w:rsidRPr="001A1AA1">
        <w:rPr>
          <w:b w:val="0"/>
          <w:kern w:val="0"/>
          <w:sz w:val="18"/>
          <w:szCs w:val="18"/>
        </w:rPr>
        <w:t xml:space="preserve">Russian wholesale electricity market constantly undergoes changes as a result of which the wholesale market structure changes as well as relations between the market participants. </w:t>
      </w:r>
    </w:p>
    <w:p w14:paraId="65D7E8B8" w14:textId="77777777" w:rsidR="00294C2B" w:rsidRPr="001A1AA1" w:rsidRDefault="00294C2B" w:rsidP="00DF7B5B">
      <w:pPr>
        <w:pStyle w:val="1"/>
        <w:keepNext w:val="0"/>
        <w:widowControl w:val="0"/>
        <w:shd w:val="clear" w:color="auto" w:fill="FFFFFF"/>
        <w:spacing w:before="60"/>
        <w:jc w:val="both"/>
        <w:rPr>
          <w:b w:val="0"/>
          <w:kern w:val="0"/>
          <w:sz w:val="18"/>
          <w:szCs w:val="18"/>
        </w:rPr>
      </w:pPr>
      <w:r w:rsidRPr="001A1AA1">
        <w:rPr>
          <w:b w:val="0"/>
          <w:kern w:val="0"/>
          <w:sz w:val="18"/>
          <w:szCs w:val="18"/>
        </w:rPr>
        <w:t xml:space="preserve">According to the Company assessment the important branch risk, which can significantly influence activity of E.ON Russia, is the risk </w:t>
      </w:r>
      <w:r w:rsidR="00440564" w:rsidRPr="001A1AA1">
        <w:rPr>
          <w:b w:val="0"/>
          <w:kern w:val="0"/>
          <w:sz w:val="18"/>
          <w:szCs w:val="18"/>
        </w:rPr>
        <w:t>- change of</w:t>
      </w:r>
      <w:r w:rsidRPr="001A1AA1">
        <w:rPr>
          <w:b w:val="0"/>
          <w:kern w:val="0"/>
          <w:sz w:val="18"/>
          <w:szCs w:val="18"/>
        </w:rPr>
        <w:t xml:space="preserve"> the electricity and capacity market rules of functioning. Increase of the regulated component share at the wholesale market negatively influences the Issuer's revenue as it decreases the share of efficient sales at non-regulated (free) prices.</w:t>
      </w:r>
    </w:p>
    <w:p w14:paraId="65D7E8B9" w14:textId="77777777" w:rsidR="00294C2B" w:rsidRPr="001A1AA1" w:rsidRDefault="00C43267" w:rsidP="00DF7B5B">
      <w:pPr>
        <w:pStyle w:val="1"/>
        <w:keepNext w:val="0"/>
        <w:widowControl w:val="0"/>
        <w:shd w:val="clear" w:color="auto" w:fill="FFFFFF"/>
        <w:spacing w:before="60"/>
        <w:jc w:val="both"/>
        <w:rPr>
          <w:kern w:val="0"/>
        </w:rPr>
      </w:pPr>
      <w:r w:rsidRPr="001A1AA1">
        <w:rPr>
          <w:kern w:val="0"/>
        </w:rPr>
        <w:t>Operational risks</w:t>
      </w:r>
    </w:p>
    <w:p w14:paraId="65D7E8BA" w14:textId="77777777" w:rsidR="00294C2B" w:rsidRPr="001A1AA1" w:rsidRDefault="00294C2B" w:rsidP="00DF7B5B">
      <w:pPr>
        <w:pStyle w:val="1"/>
        <w:keepNext w:val="0"/>
        <w:widowControl w:val="0"/>
        <w:shd w:val="clear" w:color="auto" w:fill="FFFFFF"/>
        <w:spacing w:before="60"/>
        <w:jc w:val="both"/>
        <w:rPr>
          <w:b w:val="0"/>
          <w:kern w:val="0"/>
          <w:sz w:val="18"/>
          <w:szCs w:val="18"/>
        </w:rPr>
      </w:pPr>
      <w:r w:rsidRPr="001A1AA1">
        <w:rPr>
          <w:b w:val="0"/>
          <w:kern w:val="0"/>
          <w:sz w:val="18"/>
          <w:szCs w:val="18"/>
        </w:rPr>
        <w:t>The Company pays much attention to ensuring fuel security for its power plants. E.ON Russia tries to increase fuel efficiency and improve fuel consumption indicators at all the power plants due to equipment modernization.</w:t>
      </w:r>
    </w:p>
    <w:p w14:paraId="65D7E8BB" w14:textId="77777777" w:rsidR="00294C2B" w:rsidRPr="001A1AA1" w:rsidRDefault="00294C2B" w:rsidP="00DF7B5B">
      <w:pPr>
        <w:pStyle w:val="1"/>
        <w:keepNext w:val="0"/>
        <w:widowControl w:val="0"/>
        <w:shd w:val="clear" w:color="auto" w:fill="FFFFFF"/>
        <w:spacing w:before="60"/>
        <w:jc w:val="both"/>
        <w:rPr>
          <w:kern w:val="0"/>
        </w:rPr>
      </w:pPr>
      <w:r w:rsidRPr="001A1AA1">
        <w:rPr>
          <w:kern w:val="0"/>
        </w:rPr>
        <w:t>External risks</w:t>
      </w:r>
    </w:p>
    <w:p w14:paraId="65D7E8BC" w14:textId="77777777" w:rsidR="00294C2B" w:rsidRPr="001A1AA1" w:rsidRDefault="00294C2B" w:rsidP="00DF7B5B">
      <w:pPr>
        <w:pStyle w:val="1"/>
        <w:keepNext w:val="0"/>
        <w:widowControl w:val="0"/>
        <w:shd w:val="clear" w:color="auto" w:fill="FFFFFF"/>
        <w:spacing w:before="60"/>
        <w:jc w:val="both"/>
        <w:rPr>
          <w:b w:val="0"/>
          <w:kern w:val="0"/>
          <w:sz w:val="18"/>
          <w:szCs w:val="18"/>
        </w:rPr>
      </w:pPr>
      <w:r w:rsidRPr="001A1AA1">
        <w:rPr>
          <w:b w:val="0"/>
          <w:kern w:val="0"/>
          <w:sz w:val="18"/>
          <w:szCs w:val="18"/>
        </w:rPr>
        <w:t xml:space="preserve">An important category is the risks associated with season nature of power demand and considerable diurnal fluctuations of demand. Results of E.ON Russia operation in non-regulated market segments and location of the Company power plants in the regions of expected growth of power demand let us think that the Company will carry on operating effectively in conditions of continuous market liberalization. </w:t>
      </w:r>
    </w:p>
    <w:p w14:paraId="65D7E8BD" w14:textId="77777777" w:rsidR="00294C2B" w:rsidRPr="001A1AA1" w:rsidRDefault="00294C2B" w:rsidP="00DF7B5B">
      <w:pPr>
        <w:pStyle w:val="1"/>
        <w:keepNext w:val="0"/>
        <w:widowControl w:val="0"/>
        <w:shd w:val="clear" w:color="auto" w:fill="FFFFFF"/>
        <w:spacing w:before="60"/>
        <w:jc w:val="both"/>
        <w:rPr>
          <w:b w:val="0"/>
          <w:kern w:val="0"/>
          <w:sz w:val="18"/>
          <w:szCs w:val="18"/>
        </w:rPr>
      </w:pPr>
      <w:r w:rsidRPr="001A1AA1">
        <w:rPr>
          <w:b w:val="0"/>
          <w:kern w:val="0"/>
          <w:sz w:val="18"/>
          <w:szCs w:val="18"/>
        </w:rPr>
        <w:t>Considering unstable nature of the Russian tax laws, as well as different concepts of tax law interpretation by tax authorities and arbitration courts, there are risks of claims against the Company on the part of the tax authorities. Subject to the results of tax audits performed by tax authorities, the Company can be imposed on additional taxes, penalties and fines</w:t>
      </w:r>
      <w:r w:rsidR="00325641" w:rsidRPr="001A1AA1">
        <w:rPr>
          <w:b w:val="0"/>
          <w:kern w:val="0"/>
          <w:sz w:val="18"/>
          <w:szCs w:val="18"/>
        </w:rPr>
        <w:t>.</w:t>
      </w:r>
    </w:p>
    <w:p w14:paraId="65D7E8BE" w14:textId="77777777" w:rsidR="00294C2B" w:rsidRPr="001A1AA1" w:rsidRDefault="00294C2B" w:rsidP="00DF7B5B">
      <w:pPr>
        <w:pStyle w:val="1"/>
        <w:keepNext w:val="0"/>
        <w:widowControl w:val="0"/>
        <w:shd w:val="clear" w:color="auto" w:fill="FFFFFF"/>
        <w:spacing w:before="60"/>
        <w:jc w:val="both"/>
        <w:rPr>
          <w:kern w:val="0"/>
        </w:rPr>
      </w:pPr>
      <w:r w:rsidRPr="001A1AA1">
        <w:rPr>
          <w:kern w:val="0"/>
        </w:rPr>
        <w:t>Financial risks</w:t>
      </w:r>
    </w:p>
    <w:p w14:paraId="65D7E8BF" w14:textId="77777777" w:rsidR="00294C2B" w:rsidRPr="001A1AA1" w:rsidRDefault="00294C2B" w:rsidP="00DF7B5B">
      <w:pPr>
        <w:pStyle w:val="1"/>
        <w:keepNext w:val="0"/>
        <w:widowControl w:val="0"/>
        <w:shd w:val="clear" w:color="auto" w:fill="FFFFFF"/>
        <w:spacing w:before="60"/>
        <w:jc w:val="both"/>
        <w:rPr>
          <w:b w:val="0"/>
          <w:kern w:val="0"/>
          <w:sz w:val="18"/>
          <w:szCs w:val="18"/>
        </w:rPr>
      </w:pPr>
      <w:r w:rsidRPr="001A1AA1">
        <w:rPr>
          <w:b w:val="0"/>
          <w:kern w:val="0"/>
          <w:sz w:val="18"/>
          <w:szCs w:val="18"/>
        </w:rPr>
        <w:t>The Company minimizes foreign currency financial risks by placing deposits in foreign currency.</w:t>
      </w:r>
    </w:p>
    <w:p w14:paraId="65D7E8C0" w14:textId="77777777" w:rsidR="00F04A98" w:rsidRPr="001A1AA1" w:rsidRDefault="00F04A98" w:rsidP="00DF7B5B">
      <w:pPr>
        <w:pStyle w:val="1"/>
        <w:keepNext w:val="0"/>
        <w:widowControl w:val="0"/>
        <w:shd w:val="clear" w:color="auto" w:fill="FFFFFF"/>
        <w:spacing w:before="60"/>
        <w:jc w:val="both"/>
        <w:rPr>
          <w:b w:val="0"/>
          <w:kern w:val="0"/>
          <w:sz w:val="16"/>
          <w:szCs w:val="16"/>
        </w:rPr>
      </w:pPr>
    </w:p>
    <w:p w14:paraId="65D7E8C1" w14:textId="77777777" w:rsidR="00294C2B" w:rsidRPr="001A1AA1" w:rsidRDefault="00294C2B" w:rsidP="00DF7B5B">
      <w:pPr>
        <w:pStyle w:val="1"/>
        <w:keepNext w:val="0"/>
        <w:widowControl w:val="0"/>
        <w:shd w:val="clear" w:color="auto" w:fill="FFFFFF"/>
        <w:spacing w:before="60"/>
        <w:jc w:val="both"/>
        <w:rPr>
          <w:b w:val="0"/>
          <w:kern w:val="0"/>
          <w:sz w:val="18"/>
          <w:szCs w:val="18"/>
        </w:rPr>
      </w:pPr>
      <w:r w:rsidRPr="001A1AA1">
        <w:rPr>
          <w:b w:val="0"/>
          <w:kern w:val="0"/>
          <w:sz w:val="18"/>
          <w:szCs w:val="18"/>
        </w:rPr>
        <w:t>E.ON Russia manages the credit risk by assessing good faith of counterparties, by setting and controlling the limits on transactions with lending financial institutions.</w:t>
      </w:r>
    </w:p>
    <w:p w14:paraId="65D7E8C2" w14:textId="77777777" w:rsidR="00F04A98" w:rsidRPr="001A1AA1" w:rsidRDefault="00F04A98" w:rsidP="00DF7B5B">
      <w:pPr>
        <w:pStyle w:val="1"/>
        <w:keepNext w:val="0"/>
        <w:widowControl w:val="0"/>
        <w:shd w:val="clear" w:color="auto" w:fill="FFFFFF"/>
        <w:spacing w:before="60"/>
        <w:jc w:val="both"/>
        <w:rPr>
          <w:b w:val="0"/>
          <w:kern w:val="0"/>
          <w:sz w:val="16"/>
          <w:szCs w:val="16"/>
        </w:rPr>
      </w:pPr>
    </w:p>
    <w:p w14:paraId="65D7E8C3" w14:textId="77777777" w:rsidR="00294C2B" w:rsidRPr="001A1AA1" w:rsidRDefault="00294C2B" w:rsidP="00DF7B5B">
      <w:pPr>
        <w:pStyle w:val="1"/>
        <w:keepNext w:val="0"/>
        <w:widowControl w:val="0"/>
        <w:shd w:val="clear" w:color="auto" w:fill="FFFFFF"/>
        <w:spacing w:before="60"/>
        <w:jc w:val="both"/>
        <w:rPr>
          <w:b w:val="0"/>
          <w:kern w:val="0"/>
          <w:sz w:val="18"/>
          <w:szCs w:val="18"/>
        </w:rPr>
      </w:pPr>
      <w:r w:rsidRPr="001A1AA1">
        <w:rPr>
          <w:b w:val="0"/>
          <w:kern w:val="0"/>
          <w:sz w:val="18"/>
          <w:szCs w:val="18"/>
        </w:rPr>
        <w:t>In its activity the Company has to supply electric power to some RF regions that pay for the electric power consumed not in a timely manner of not in full and increase their receivables to E.ON Russia.</w:t>
      </w:r>
    </w:p>
    <w:p w14:paraId="65D7E8C4" w14:textId="77777777" w:rsidR="00F04A98" w:rsidRPr="001A1AA1" w:rsidRDefault="00F04A98" w:rsidP="00DF7B5B">
      <w:pPr>
        <w:pStyle w:val="1"/>
        <w:keepNext w:val="0"/>
        <w:widowControl w:val="0"/>
        <w:shd w:val="clear" w:color="auto" w:fill="FFFFFF"/>
        <w:spacing w:before="60"/>
        <w:jc w:val="both"/>
        <w:rPr>
          <w:kern w:val="0"/>
        </w:rPr>
      </w:pPr>
    </w:p>
    <w:p w14:paraId="65D7E8C5" w14:textId="77777777" w:rsidR="00294C2B" w:rsidRPr="001A1AA1" w:rsidRDefault="00294C2B" w:rsidP="00DF7B5B">
      <w:pPr>
        <w:pStyle w:val="1"/>
        <w:keepNext w:val="0"/>
        <w:widowControl w:val="0"/>
        <w:shd w:val="clear" w:color="auto" w:fill="FFFFFF"/>
        <w:spacing w:before="60"/>
        <w:jc w:val="both"/>
        <w:rPr>
          <w:kern w:val="0"/>
        </w:rPr>
      </w:pPr>
      <w:r w:rsidRPr="001A1AA1">
        <w:rPr>
          <w:kern w:val="0"/>
        </w:rPr>
        <w:t>Legal risks</w:t>
      </w:r>
    </w:p>
    <w:p w14:paraId="65D7E8C6" w14:textId="77777777" w:rsidR="00F04A98" w:rsidRPr="001A1AA1" w:rsidRDefault="00F04A98" w:rsidP="00DF7B5B">
      <w:pPr>
        <w:pStyle w:val="1"/>
        <w:keepNext w:val="0"/>
        <w:widowControl w:val="0"/>
        <w:shd w:val="clear" w:color="auto" w:fill="FFFFFF"/>
        <w:spacing w:before="60"/>
        <w:jc w:val="both"/>
        <w:rPr>
          <w:b w:val="0"/>
          <w:kern w:val="0"/>
          <w:sz w:val="18"/>
          <w:szCs w:val="18"/>
        </w:rPr>
      </w:pPr>
    </w:p>
    <w:p w14:paraId="65D7E8C7" w14:textId="77777777" w:rsidR="00294C2B" w:rsidRPr="001A1AA1" w:rsidRDefault="00294C2B" w:rsidP="00DF7B5B">
      <w:pPr>
        <w:pStyle w:val="1"/>
        <w:keepNext w:val="0"/>
        <w:widowControl w:val="0"/>
        <w:shd w:val="clear" w:color="auto" w:fill="FFFFFF"/>
        <w:spacing w:before="60"/>
        <w:jc w:val="both"/>
        <w:rPr>
          <w:b w:val="0"/>
          <w:kern w:val="0"/>
          <w:sz w:val="18"/>
          <w:szCs w:val="18"/>
        </w:rPr>
      </w:pPr>
      <w:r w:rsidRPr="001A1AA1">
        <w:rPr>
          <w:b w:val="0"/>
          <w:kern w:val="0"/>
          <w:sz w:val="18"/>
          <w:szCs w:val="18"/>
        </w:rPr>
        <w:t xml:space="preserve">The Company continuously monitors the changes in requirements of the effective laws and manages legal risks associated with its activities. The Russian laws are unstable and are subject to frequent adjustments, additions and amendments, which in itself creates significant risks to perform activity. Additional difficulties are related to the fact that there is frequently an ambiguous interpretation of certain legal norms on the part of court and other law-enforcement bodies, which decreases legal certainty in regulation of specific legal relationships. Legal risks related to material and frequent changes in the law that regulates the core activity of the Company are of special significance for the Company. The Russian energy laws are new, comprehensive, are distinguished by complex hierarchy, structure and contents of the norms. Active state regulation of the electric power industry leads to frequent revisions of the most important legal acts in this sphere, that creates the risk for stable and predictable business. Increasing legal risks are related to toughening of the anti-trust laws requirements, volatility of tax relations regulation, cases of incorrect application of laws on the part of regulating and controlling state authorities.  The Company does its best to timely reveal and minimize the legal risks specified, ensuring strict compliance with the effective laws during its operation.        </w:t>
      </w:r>
    </w:p>
    <w:p w14:paraId="65D7E8C8" w14:textId="77777777" w:rsidR="00F04A98" w:rsidRPr="001A1AA1" w:rsidRDefault="00F04A98" w:rsidP="00DF7B5B">
      <w:pPr>
        <w:pStyle w:val="1"/>
        <w:keepNext w:val="0"/>
        <w:widowControl w:val="0"/>
        <w:shd w:val="clear" w:color="auto" w:fill="FFFFFF"/>
        <w:spacing w:before="60"/>
        <w:jc w:val="both"/>
        <w:rPr>
          <w:b w:val="0"/>
          <w:kern w:val="0"/>
          <w:sz w:val="18"/>
          <w:szCs w:val="18"/>
        </w:rPr>
      </w:pPr>
    </w:p>
    <w:p w14:paraId="65D7E8C9" w14:textId="77777777" w:rsidR="00294C2B" w:rsidRPr="001A1AA1" w:rsidRDefault="00294C2B" w:rsidP="00DF7B5B">
      <w:pPr>
        <w:pStyle w:val="1"/>
        <w:keepNext w:val="0"/>
        <w:widowControl w:val="0"/>
        <w:shd w:val="clear" w:color="auto" w:fill="FFFFFF"/>
        <w:spacing w:before="60"/>
        <w:jc w:val="both"/>
        <w:rPr>
          <w:b w:val="0"/>
          <w:kern w:val="0"/>
          <w:sz w:val="18"/>
          <w:szCs w:val="18"/>
        </w:rPr>
      </w:pPr>
      <w:r w:rsidRPr="001A1AA1">
        <w:rPr>
          <w:b w:val="0"/>
          <w:kern w:val="0"/>
          <w:sz w:val="18"/>
          <w:szCs w:val="18"/>
        </w:rPr>
        <w:t>Due to the existing risk management system, the Company follows up identification of emerging risks, their adequate assessment and placing under control. However, there is a possibility of occurrence for risks, which are not known at the time being or are minor ones. In future, such risks can exert negative influence upon E.ON Russia performance.</w:t>
      </w:r>
    </w:p>
    <w:p w14:paraId="65D7E8CA" w14:textId="77777777" w:rsidR="00DD76DA" w:rsidRDefault="00DD76DA" w:rsidP="00DF7B5B">
      <w:pPr>
        <w:pStyle w:val="1"/>
        <w:keepNext w:val="0"/>
        <w:widowControl w:val="0"/>
        <w:shd w:val="clear" w:color="auto" w:fill="FFFFFF"/>
        <w:spacing w:before="60"/>
        <w:rPr>
          <w:color w:val="FF0000"/>
          <w:kern w:val="0"/>
          <w:sz w:val="24"/>
          <w:szCs w:val="24"/>
        </w:rPr>
      </w:pPr>
    </w:p>
    <w:p w14:paraId="65D7E8CB" w14:textId="77777777" w:rsidR="007E3249" w:rsidRDefault="007E3249" w:rsidP="007E3249"/>
    <w:p w14:paraId="65D7E8CC" w14:textId="77777777" w:rsidR="007E3249" w:rsidRPr="007E3249" w:rsidRDefault="007E3249" w:rsidP="007E3249"/>
    <w:p w14:paraId="65D7E8CD" w14:textId="77777777" w:rsidR="006660A3" w:rsidRPr="001A1AA1" w:rsidRDefault="00AD2DE5" w:rsidP="00DF7B5B">
      <w:pPr>
        <w:pStyle w:val="4"/>
        <w:keepNext w:val="0"/>
        <w:widowControl w:val="0"/>
        <w:rPr>
          <w:color w:val="FF0000"/>
        </w:rPr>
      </w:pPr>
      <w:r w:rsidRPr="001A1AA1">
        <w:rPr>
          <w:color w:val="FF0000"/>
        </w:rPr>
        <w:lastRenderedPageBreak/>
        <w:t>13. CORPORATE AND SOCIAL RESPONSIBILITY</w:t>
      </w:r>
      <w:bookmarkEnd w:id="17"/>
    </w:p>
    <w:p w14:paraId="65D7E8CE" w14:textId="77777777" w:rsidR="006660A3" w:rsidRPr="001A1AA1" w:rsidRDefault="006660A3" w:rsidP="00DF7B5B">
      <w:pPr>
        <w:widowControl w:val="0"/>
        <w:jc w:val="both"/>
        <w:rPr>
          <w:rFonts w:ascii="Verdana" w:hAnsi="Verdana"/>
          <w:color w:val="000000"/>
          <w:sz w:val="18"/>
          <w:szCs w:val="18"/>
        </w:rPr>
      </w:pPr>
    </w:p>
    <w:p w14:paraId="65D7E8CF" w14:textId="77777777" w:rsidR="006B1690" w:rsidRPr="001A1AA1" w:rsidRDefault="006B1690" w:rsidP="00DF7B5B">
      <w:pPr>
        <w:widowControl w:val="0"/>
        <w:jc w:val="both"/>
        <w:rPr>
          <w:rFonts w:ascii="Verdana" w:hAnsi="Verdana"/>
          <w:sz w:val="18"/>
          <w:szCs w:val="18"/>
        </w:rPr>
      </w:pPr>
      <w:r w:rsidRPr="001A1AA1">
        <w:rPr>
          <w:rFonts w:ascii="Verdana" w:hAnsi="Verdana"/>
          <w:sz w:val="18"/>
          <w:szCs w:val="18"/>
        </w:rPr>
        <w:t xml:space="preserve">In the course of its activity the Company proceeds from the fact that electric power and heat power generation are of  </w:t>
      </w:r>
      <w:r w:rsidR="00D26FC4" w:rsidRPr="001A1AA1">
        <w:rPr>
          <w:rFonts w:ascii="Verdana" w:hAnsi="Verdana"/>
          <w:sz w:val="18"/>
          <w:szCs w:val="18"/>
        </w:rPr>
        <w:t>exclusive</w:t>
      </w:r>
      <w:r w:rsidRPr="001A1AA1">
        <w:rPr>
          <w:rFonts w:ascii="Verdana" w:hAnsi="Verdana"/>
          <w:sz w:val="18"/>
          <w:szCs w:val="18"/>
        </w:rPr>
        <w:t xml:space="preserve"> importance for the life of regions of presence and economy functioning at the country level. That is why the key principles of corporate responsibility - guarantee of uninterruptible electric and heat power supplies, strict compliance with the laws and sustainable </w:t>
      </w:r>
      <w:r w:rsidR="00D26FC4" w:rsidRPr="001A1AA1">
        <w:rPr>
          <w:rFonts w:ascii="Verdana" w:hAnsi="Verdana"/>
          <w:sz w:val="18"/>
          <w:szCs w:val="18"/>
        </w:rPr>
        <w:t xml:space="preserve"> investments</w:t>
      </w:r>
      <w:r w:rsidRPr="001A1AA1">
        <w:rPr>
          <w:rFonts w:ascii="Verdana" w:hAnsi="Verdana"/>
          <w:sz w:val="18"/>
          <w:szCs w:val="18"/>
        </w:rPr>
        <w:t xml:space="preserve"> into personnel and social and economic development of the regions of presence. The Company practices responsible attitude to employees, consumers, suppliers, environment and society.</w:t>
      </w:r>
    </w:p>
    <w:p w14:paraId="65D7E8D0" w14:textId="77777777" w:rsidR="006B1690" w:rsidRPr="001A1AA1" w:rsidRDefault="006B1690" w:rsidP="00DF7B5B">
      <w:pPr>
        <w:widowControl w:val="0"/>
        <w:jc w:val="both"/>
        <w:rPr>
          <w:rFonts w:ascii="Verdana" w:hAnsi="Verdana"/>
          <w:b/>
          <w:sz w:val="18"/>
          <w:szCs w:val="18"/>
          <w:u w:val="single"/>
        </w:rPr>
      </w:pPr>
    </w:p>
    <w:p w14:paraId="65D7E8D1" w14:textId="77777777" w:rsidR="006B1690" w:rsidRPr="001A1AA1" w:rsidRDefault="006B1690" w:rsidP="00DF7B5B">
      <w:pPr>
        <w:widowControl w:val="0"/>
        <w:shd w:val="clear" w:color="auto" w:fill="F2F2F2"/>
        <w:autoSpaceDE w:val="0"/>
        <w:autoSpaceDN w:val="0"/>
        <w:adjustRightInd w:val="0"/>
        <w:jc w:val="both"/>
        <w:rPr>
          <w:rFonts w:ascii="Verdana" w:hAnsi="Verdana"/>
          <w:b/>
          <w:sz w:val="20"/>
          <w:szCs w:val="20"/>
        </w:rPr>
      </w:pPr>
      <w:r w:rsidRPr="001A1AA1">
        <w:rPr>
          <w:rFonts w:ascii="Verdana" w:hAnsi="Verdana"/>
          <w:b/>
          <w:sz w:val="20"/>
          <w:szCs w:val="20"/>
        </w:rPr>
        <w:t>13.1. Employees: Structure and Social Policy</w:t>
      </w:r>
    </w:p>
    <w:p w14:paraId="65D7E8D2" w14:textId="77777777" w:rsidR="006B1690" w:rsidRPr="001A1AA1" w:rsidRDefault="006B1690" w:rsidP="00DF7B5B">
      <w:pPr>
        <w:widowControl w:val="0"/>
        <w:jc w:val="both"/>
        <w:rPr>
          <w:rFonts w:ascii="Verdana" w:hAnsi="Verdana"/>
          <w:sz w:val="18"/>
          <w:szCs w:val="18"/>
        </w:rPr>
      </w:pPr>
    </w:p>
    <w:p w14:paraId="65D7E8D3" w14:textId="77777777" w:rsidR="002833DA" w:rsidRPr="001A1AA1" w:rsidRDefault="002833DA" w:rsidP="00DF7B5B">
      <w:pPr>
        <w:widowControl w:val="0"/>
        <w:jc w:val="both"/>
        <w:rPr>
          <w:rFonts w:ascii="Verdana" w:hAnsi="Verdana"/>
          <w:sz w:val="18"/>
          <w:szCs w:val="18"/>
        </w:rPr>
      </w:pPr>
      <w:r w:rsidRPr="001A1AA1">
        <w:rPr>
          <w:rFonts w:ascii="Verdana" w:hAnsi="Verdana"/>
          <w:sz w:val="18"/>
          <w:szCs w:val="18"/>
        </w:rPr>
        <w:t xml:space="preserve">E.ON Russia is striving to use and develop its employees’ potential to full extent; the Company respects their work and wish to feel socially protected. The Company sees in its employees the key resource, without which no strategic target can be achieved, and even if other components are present no efficient operational activity is possible. </w:t>
      </w:r>
    </w:p>
    <w:p w14:paraId="65D7E8D4" w14:textId="77777777" w:rsidR="002833DA" w:rsidRPr="001A1AA1" w:rsidRDefault="002833DA" w:rsidP="00DF7B5B">
      <w:pPr>
        <w:widowControl w:val="0"/>
        <w:jc w:val="both"/>
        <w:rPr>
          <w:rFonts w:ascii="Verdana" w:hAnsi="Verdana"/>
          <w:sz w:val="18"/>
          <w:szCs w:val="18"/>
        </w:rPr>
      </w:pPr>
      <w:r w:rsidRPr="001A1AA1">
        <w:rPr>
          <w:rFonts w:ascii="Verdana" w:hAnsi="Verdana"/>
          <w:sz w:val="18"/>
          <w:szCs w:val="18"/>
        </w:rPr>
        <w:t xml:space="preserve">HR system covers the whole range of hiring and staffing, for all categories of personnel: from workers, officers, specialists to managers. Activity of E.ON Russia in this sphere is regulated by a complex of internal documents that provide for transparency and objective nature of HR resolutions. In the course of work with personnel  data on </w:t>
      </w:r>
      <w:r w:rsidR="00D26FC4" w:rsidRPr="001A1AA1">
        <w:rPr>
          <w:rFonts w:ascii="Verdana" w:hAnsi="Verdana"/>
          <w:sz w:val="18"/>
          <w:szCs w:val="18"/>
        </w:rPr>
        <w:t>personal</w:t>
      </w:r>
      <w:r w:rsidRPr="001A1AA1">
        <w:rPr>
          <w:rFonts w:ascii="Verdana" w:hAnsi="Verdana"/>
          <w:sz w:val="18"/>
          <w:szCs w:val="18"/>
        </w:rPr>
        <w:t xml:space="preserve"> achievements, experience and intentions of each employee of the Company are accounted for.</w:t>
      </w:r>
    </w:p>
    <w:p w14:paraId="65D7E8D5" w14:textId="77777777" w:rsidR="002833DA" w:rsidRPr="001A1AA1" w:rsidRDefault="002833DA" w:rsidP="00DF7B5B">
      <w:pPr>
        <w:widowControl w:val="0"/>
        <w:jc w:val="both"/>
        <w:rPr>
          <w:rFonts w:ascii="Verdana" w:hAnsi="Verdana"/>
          <w:b/>
          <w:sz w:val="18"/>
          <w:szCs w:val="18"/>
        </w:rPr>
      </w:pPr>
    </w:p>
    <w:p w14:paraId="65D7E8D6" w14:textId="77777777" w:rsidR="002833DA" w:rsidRPr="001A1AA1" w:rsidRDefault="002833DA" w:rsidP="00DF7B5B">
      <w:pPr>
        <w:widowControl w:val="0"/>
        <w:jc w:val="both"/>
        <w:rPr>
          <w:rFonts w:ascii="Verdana" w:hAnsi="Verdana"/>
          <w:b/>
          <w:sz w:val="18"/>
          <w:szCs w:val="18"/>
        </w:rPr>
      </w:pPr>
      <w:r w:rsidRPr="001A1AA1">
        <w:rPr>
          <w:rFonts w:ascii="Verdana" w:hAnsi="Verdana"/>
          <w:b/>
          <w:sz w:val="18"/>
          <w:szCs w:val="18"/>
        </w:rPr>
        <w:t>TARGET VALUES, ORGANIZATIONAL STRUCTURES for CCGTs</w:t>
      </w:r>
    </w:p>
    <w:p w14:paraId="65D7E8D7" w14:textId="77777777" w:rsidR="002833DA" w:rsidRPr="001A1AA1" w:rsidRDefault="002833DA" w:rsidP="00DF7B5B">
      <w:pPr>
        <w:widowControl w:val="0"/>
        <w:jc w:val="both"/>
        <w:rPr>
          <w:rFonts w:ascii="Verdana" w:hAnsi="Verdana"/>
          <w:sz w:val="18"/>
          <w:szCs w:val="18"/>
        </w:rPr>
      </w:pPr>
    </w:p>
    <w:p w14:paraId="65D7E8D8" w14:textId="77777777" w:rsidR="002833DA" w:rsidRPr="001A1AA1" w:rsidRDefault="002833DA" w:rsidP="00DF7B5B">
      <w:pPr>
        <w:widowControl w:val="0"/>
        <w:jc w:val="both"/>
        <w:rPr>
          <w:rFonts w:ascii="Verdana" w:hAnsi="Verdana"/>
          <w:sz w:val="18"/>
          <w:szCs w:val="18"/>
        </w:rPr>
      </w:pPr>
      <w:r w:rsidRPr="001A1AA1">
        <w:rPr>
          <w:rFonts w:ascii="Verdana" w:hAnsi="Verdana"/>
          <w:sz w:val="18"/>
          <w:szCs w:val="18"/>
        </w:rPr>
        <w:t>Target values of the manpower have been formed in E.ON Russia branches since May 2009. Target values are approved in general by branches, including for core business and personnel employed in capital construction. Manning table of the branches is formed and approved within the limits of the approved target values.</w:t>
      </w:r>
    </w:p>
    <w:p w14:paraId="65D7E8D9" w14:textId="77777777" w:rsidR="002833DA" w:rsidRPr="001A1AA1" w:rsidRDefault="002833DA" w:rsidP="00DF7B5B">
      <w:pPr>
        <w:widowControl w:val="0"/>
        <w:jc w:val="both"/>
        <w:rPr>
          <w:rFonts w:ascii="Verdana" w:hAnsi="Verdana"/>
          <w:sz w:val="18"/>
          <w:szCs w:val="18"/>
        </w:rPr>
      </w:pPr>
      <w:r w:rsidRPr="001A1AA1">
        <w:rPr>
          <w:rFonts w:ascii="Verdana" w:hAnsi="Verdana"/>
          <w:sz w:val="18"/>
          <w:szCs w:val="18"/>
        </w:rPr>
        <w:t>In 2011</w:t>
      </w:r>
      <w:r w:rsidR="00440564" w:rsidRPr="001A1AA1">
        <w:rPr>
          <w:rFonts w:ascii="Verdana" w:hAnsi="Verdana"/>
          <w:sz w:val="18"/>
          <w:szCs w:val="18"/>
        </w:rPr>
        <w:t>–</w:t>
      </w:r>
      <w:r w:rsidRPr="001A1AA1">
        <w:rPr>
          <w:rFonts w:ascii="Verdana" w:hAnsi="Verdana"/>
          <w:sz w:val="18"/>
          <w:szCs w:val="18"/>
        </w:rPr>
        <w:t>2012 the target number of personnel in the Company branches was formed with account for personnel number optimization conducted in 2009, increase in the target number for Surgutskaya GRES-2 due to arrangement of the centralized maintenance shop, other structural changes in the branch shops and administrative functions structure.</w:t>
      </w:r>
    </w:p>
    <w:p w14:paraId="65D7E8DA" w14:textId="77777777" w:rsidR="002833DA" w:rsidRPr="001A1AA1" w:rsidRDefault="00440564" w:rsidP="00DF7B5B">
      <w:pPr>
        <w:widowControl w:val="0"/>
        <w:jc w:val="both"/>
        <w:rPr>
          <w:rFonts w:ascii="Verdana" w:hAnsi="Verdana"/>
          <w:sz w:val="18"/>
          <w:szCs w:val="18"/>
        </w:rPr>
      </w:pPr>
      <w:r w:rsidRPr="001A1AA1">
        <w:rPr>
          <w:rFonts w:ascii="Verdana" w:hAnsi="Verdana"/>
          <w:sz w:val="18"/>
          <w:szCs w:val="18"/>
        </w:rPr>
        <w:t>Within 2010–</w:t>
      </w:r>
      <w:r w:rsidR="002833DA" w:rsidRPr="001A1AA1">
        <w:rPr>
          <w:rFonts w:ascii="Verdana" w:hAnsi="Verdana"/>
          <w:sz w:val="18"/>
          <w:szCs w:val="18"/>
        </w:rPr>
        <w:t>2012 within target values of the headcount at Surgutskaya GRES-2, Shaturskaya GRES, Yaivinskaya GRES organizational structures and manning tables of steam gas turbine shops (SGTSh) were approved.</w:t>
      </w:r>
    </w:p>
    <w:p w14:paraId="65D7E8DB" w14:textId="77777777" w:rsidR="002833DA" w:rsidRPr="001A1AA1" w:rsidRDefault="002833DA" w:rsidP="00DF7B5B">
      <w:pPr>
        <w:widowControl w:val="0"/>
        <w:jc w:val="both"/>
        <w:rPr>
          <w:rFonts w:ascii="Verdana" w:hAnsi="Verdana"/>
          <w:sz w:val="18"/>
          <w:szCs w:val="18"/>
        </w:rPr>
      </w:pPr>
      <w:r w:rsidRPr="001A1AA1">
        <w:rPr>
          <w:rFonts w:ascii="Verdana" w:hAnsi="Verdana"/>
          <w:sz w:val="18"/>
          <w:szCs w:val="18"/>
        </w:rPr>
        <w:t>In the new shops well-trained qualified personnel are working; teaming was done from highly skilled specialists.</w:t>
      </w:r>
    </w:p>
    <w:p w14:paraId="65D7E8DC" w14:textId="77777777" w:rsidR="002833DA" w:rsidRPr="001A1AA1" w:rsidRDefault="002833DA" w:rsidP="00DF7B5B">
      <w:pPr>
        <w:widowControl w:val="0"/>
        <w:jc w:val="both"/>
        <w:rPr>
          <w:rFonts w:ascii="Verdana" w:hAnsi="Verdana"/>
          <w:b/>
          <w:sz w:val="18"/>
          <w:szCs w:val="18"/>
        </w:rPr>
      </w:pPr>
    </w:p>
    <w:p w14:paraId="65D7E8DD" w14:textId="77777777" w:rsidR="002833DA" w:rsidRPr="001A1AA1" w:rsidRDefault="002833DA" w:rsidP="00DF7B5B">
      <w:pPr>
        <w:widowControl w:val="0"/>
        <w:jc w:val="both"/>
        <w:rPr>
          <w:rFonts w:ascii="Verdana" w:hAnsi="Verdana"/>
          <w:b/>
          <w:sz w:val="18"/>
          <w:szCs w:val="18"/>
        </w:rPr>
      </w:pPr>
      <w:r w:rsidRPr="001A1AA1">
        <w:rPr>
          <w:rFonts w:ascii="Verdana" w:hAnsi="Verdana"/>
          <w:b/>
          <w:sz w:val="18"/>
          <w:szCs w:val="18"/>
        </w:rPr>
        <w:t xml:space="preserve">Staff headcount </w:t>
      </w:r>
    </w:p>
    <w:p w14:paraId="65D7E8DE" w14:textId="77777777" w:rsidR="002833DA" w:rsidRPr="001A1AA1" w:rsidRDefault="002833DA" w:rsidP="00DF7B5B">
      <w:pPr>
        <w:widowControl w:val="0"/>
        <w:jc w:val="both"/>
        <w:rPr>
          <w:rFonts w:ascii="Verdana" w:hAnsi="Verdana"/>
          <w:sz w:val="18"/>
          <w:szCs w:val="18"/>
        </w:rPr>
      </w:pPr>
    </w:p>
    <w:p w14:paraId="65D7E8DF" w14:textId="77777777" w:rsidR="002833DA" w:rsidRPr="001A1AA1" w:rsidRDefault="002833DA" w:rsidP="00DF7B5B">
      <w:pPr>
        <w:widowControl w:val="0"/>
        <w:jc w:val="both"/>
        <w:rPr>
          <w:rFonts w:ascii="Verdana" w:hAnsi="Verdana"/>
          <w:sz w:val="18"/>
          <w:szCs w:val="18"/>
        </w:rPr>
      </w:pPr>
      <w:r w:rsidRPr="001A1AA1">
        <w:rPr>
          <w:rFonts w:ascii="Verdana" w:hAnsi="Verdana"/>
          <w:sz w:val="18"/>
          <w:szCs w:val="18"/>
        </w:rPr>
        <w:t>As of December 31, 2012</w:t>
      </w:r>
      <w:r w:rsidRPr="001A1AA1">
        <w:rPr>
          <w:rFonts w:ascii="Verdana" w:hAnsi="Verdana"/>
          <w:sz w:val="18"/>
          <w:szCs w:val="18"/>
          <w:vertAlign w:val="superscript"/>
        </w:rPr>
        <w:footnoteReference w:id="22"/>
      </w:r>
      <w:r w:rsidRPr="001A1AA1">
        <w:rPr>
          <w:rFonts w:ascii="Verdana" w:hAnsi="Verdana"/>
          <w:sz w:val="18"/>
          <w:szCs w:val="18"/>
        </w:rPr>
        <w:t xml:space="preserve"> headcount of E.ON Russia amounted to 4 ths. 674 persons, including:</w:t>
      </w:r>
    </w:p>
    <w:p w14:paraId="65D7E8E0" w14:textId="77777777" w:rsidR="002833DA" w:rsidRPr="001A1AA1" w:rsidRDefault="002833DA" w:rsidP="00DF7B5B">
      <w:pPr>
        <w:widowControl w:val="0"/>
        <w:numPr>
          <w:ilvl w:val="0"/>
          <w:numId w:val="3"/>
        </w:numPr>
        <w:jc w:val="both"/>
        <w:rPr>
          <w:rFonts w:ascii="Verdana" w:hAnsi="Verdana"/>
          <w:sz w:val="18"/>
          <w:szCs w:val="18"/>
        </w:rPr>
      </w:pPr>
      <w:r w:rsidRPr="001A1AA1">
        <w:rPr>
          <w:rFonts w:ascii="Verdana" w:hAnsi="Verdana"/>
          <w:sz w:val="18"/>
          <w:szCs w:val="18"/>
        </w:rPr>
        <w:t>in terms of principal activity number of the operational and non-operational personnel - 4 thousand 591 persons;</w:t>
      </w:r>
    </w:p>
    <w:p w14:paraId="65D7E8E1" w14:textId="77777777" w:rsidR="002833DA" w:rsidRPr="001A1AA1" w:rsidRDefault="002833DA" w:rsidP="00DF7B5B">
      <w:pPr>
        <w:widowControl w:val="0"/>
        <w:numPr>
          <w:ilvl w:val="0"/>
          <w:numId w:val="3"/>
        </w:numPr>
        <w:jc w:val="both"/>
        <w:rPr>
          <w:rFonts w:ascii="Verdana" w:hAnsi="Verdana"/>
          <w:sz w:val="18"/>
          <w:szCs w:val="18"/>
        </w:rPr>
      </w:pPr>
      <w:r w:rsidRPr="001A1AA1">
        <w:rPr>
          <w:rFonts w:ascii="Verdana" w:hAnsi="Verdana"/>
          <w:sz w:val="18"/>
          <w:szCs w:val="18"/>
        </w:rPr>
        <w:t xml:space="preserve">headcount of personnel engaged in the investment projects implementation </w:t>
      </w:r>
      <w:r w:rsidR="00440564" w:rsidRPr="001A1AA1">
        <w:rPr>
          <w:rFonts w:ascii="Verdana" w:hAnsi="Verdana"/>
          <w:sz w:val="18"/>
          <w:szCs w:val="18"/>
        </w:rPr>
        <w:t>—</w:t>
      </w:r>
      <w:r w:rsidRPr="001A1AA1">
        <w:rPr>
          <w:rFonts w:ascii="Verdana" w:hAnsi="Verdana"/>
          <w:sz w:val="18"/>
          <w:szCs w:val="18"/>
        </w:rPr>
        <w:t xml:space="preserve"> 83 persons.</w:t>
      </w:r>
    </w:p>
    <w:p w14:paraId="65D7E8E2" w14:textId="77777777" w:rsidR="002833DA" w:rsidRPr="001A1AA1" w:rsidRDefault="002833DA" w:rsidP="00DF7B5B">
      <w:pPr>
        <w:widowControl w:val="0"/>
        <w:jc w:val="both"/>
        <w:rPr>
          <w:rFonts w:ascii="Verdana" w:hAnsi="Verdana"/>
          <w:sz w:val="18"/>
          <w:szCs w:val="18"/>
        </w:rPr>
      </w:pPr>
    </w:p>
    <w:p w14:paraId="65D7E8E3" w14:textId="77777777" w:rsidR="002833DA" w:rsidRPr="001A1AA1" w:rsidRDefault="002833DA" w:rsidP="00DF7B5B">
      <w:pPr>
        <w:widowControl w:val="0"/>
        <w:jc w:val="both"/>
        <w:rPr>
          <w:rFonts w:ascii="Verdana" w:hAnsi="Verdana"/>
          <w:sz w:val="18"/>
          <w:szCs w:val="18"/>
        </w:rPr>
      </w:pPr>
      <w:r w:rsidRPr="001A1AA1">
        <w:rPr>
          <w:rFonts w:ascii="Verdana" w:hAnsi="Verdana"/>
          <w:sz w:val="18"/>
          <w:szCs w:val="18"/>
        </w:rPr>
        <w:t>Dynamics of change in E.ON Russia headcount with due regard to personnel engaged in investment projects implementation for the period from 2010 through 2012 is shown in the diagram:</w:t>
      </w:r>
    </w:p>
    <w:p w14:paraId="65D7E8E4" w14:textId="77777777" w:rsidR="002833DA" w:rsidRPr="001A1AA1" w:rsidRDefault="002833DA" w:rsidP="00DF7B5B">
      <w:pPr>
        <w:widowControl w:val="0"/>
        <w:jc w:val="both"/>
        <w:rPr>
          <w:rFonts w:ascii="Verdana" w:hAnsi="Verdana"/>
          <w:sz w:val="18"/>
          <w:szCs w:val="18"/>
        </w:rPr>
      </w:pPr>
    </w:p>
    <w:p w14:paraId="65D7E8E5" w14:textId="77777777" w:rsidR="002833DA" w:rsidRPr="001A1AA1" w:rsidRDefault="00B11F25" w:rsidP="00DF7B5B">
      <w:pPr>
        <w:widowControl w:val="0"/>
        <w:jc w:val="both"/>
        <w:rPr>
          <w:rFonts w:ascii="Verdana" w:hAnsi="Verdana"/>
          <w:sz w:val="18"/>
          <w:szCs w:val="18"/>
        </w:rPr>
      </w:pPr>
      <w:r w:rsidRPr="001A1AA1">
        <w:rPr>
          <w:rFonts w:ascii="Verdana" w:hAnsi="Verdana"/>
          <w:noProof/>
          <w:sz w:val="18"/>
          <w:szCs w:val="18"/>
          <w:lang w:val="ru-RU" w:eastAsia="ru-RU" w:bidi="ar-SA"/>
        </w:rPr>
        <w:lastRenderedPageBreak/>
        <w:drawing>
          <wp:inline distT="0" distB="0" distL="0" distR="0" wp14:anchorId="65D7FCDA" wp14:editId="65D7FCDB">
            <wp:extent cx="5567680" cy="2576830"/>
            <wp:effectExtent l="0" t="0" r="0" b="0"/>
            <wp:docPr id="10"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5D7E8E6" w14:textId="77777777" w:rsidR="002833DA" w:rsidRPr="001A1AA1" w:rsidRDefault="00B042DF" w:rsidP="00DF7B5B">
      <w:pPr>
        <w:widowControl w:val="0"/>
        <w:rPr>
          <w:rFonts w:ascii="Verdana" w:hAnsi="Verdana"/>
          <w:sz w:val="18"/>
          <w:szCs w:val="18"/>
        </w:rPr>
      </w:pPr>
      <w:r w:rsidRPr="001A1AA1">
        <w:rPr>
          <w:rFonts w:ascii="Verdana" w:hAnsi="Verdana"/>
          <w:sz w:val="18"/>
          <w:szCs w:val="18"/>
        </w:rPr>
        <w:t>In 2012 the Company headcount increased due to personnel hiring to facilitate construction of new power units of 800 MW STU at Berezovskaya GRES.</w:t>
      </w:r>
    </w:p>
    <w:p w14:paraId="65D7E8E7" w14:textId="77777777" w:rsidR="002833DA" w:rsidRPr="001A1AA1" w:rsidRDefault="002833DA" w:rsidP="00DF7B5B">
      <w:pPr>
        <w:widowControl w:val="0"/>
        <w:jc w:val="both"/>
        <w:rPr>
          <w:rFonts w:ascii="Verdana" w:hAnsi="Verdana"/>
          <w:sz w:val="18"/>
          <w:szCs w:val="18"/>
        </w:rPr>
      </w:pPr>
      <w:r w:rsidRPr="001A1AA1">
        <w:rPr>
          <w:rFonts w:ascii="Verdana" w:hAnsi="Verdana"/>
          <w:sz w:val="18"/>
          <w:szCs w:val="18"/>
        </w:rPr>
        <w:t>One of the most urgent HR tasks is formation of age-balanced staff composition of the plant. This concept will promote transfer of unique knowledge, technologies and sharing traditions. Below is the E.ON Russia personnel structure in terms of age.</w:t>
      </w:r>
    </w:p>
    <w:p w14:paraId="65D7E8E8" w14:textId="77777777" w:rsidR="002833DA" w:rsidRPr="001A1AA1" w:rsidRDefault="002833DA" w:rsidP="00DF7B5B">
      <w:pPr>
        <w:widowControl w:val="0"/>
        <w:jc w:val="both"/>
        <w:rPr>
          <w:rFonts w:ascii="Verdana" w:hAnsi="Verdana"/>
          <w:sz w:val="18"/>
          <w:szCs w:val="18"/>
        </w:rPr>
      </w:pPr>
    </w:p>
    <w:p w14:paraId="65D7E8E9" w14:textId="77777777" w:rsidR="002833DA" w:rsidRPr="001A1AA1" w:rsidRDefault="002833DA" w:rsidP="00DF7B5B">
      <w:pPr>
        <w:widowControl w:val="0"/>
        <w:jc w:val="both"/>
        <w:rPr>
          <w:rFonts w:ascii="Verdana" w:hAnsi="Verdana"/>
          <w:sz w:val="18"/>
          <w:szCs w:val="18"/>
        </w:rPr>
      </w:pPr>
    </w:p>
    <w:tbl>
      <w:tblPr>
        <w:tblW w:w="4955" w:type="pct"/>
        <w:tblCellSpacing w:w="7" w:type="dxa"/>
        <w:tblLayout w:type="fixed"/>
        <w:tblCellMar>
          <w:top w:w="75" w:type="dxa"/>
          <w:left w:w="75" w:type="dxa"/>
          <w:bottom w:w="75" w:type="dxa"/>
          <w:right w:w="75" w:type="dxa"/>
        </w:tblCellMar>
        <w:tblLook w:val="00A0" w:firstRow="1" w:lastRow="0" w:firstColumn="1" w:lastColumn="0" w:noHBand="0" w:noVBand="0"/>
      </w:tblPr>
      <w:tblGrid>
        <w:gridCol w:w="5395"/>
        <w:gridCol w:w="1836"/>
        <w:gridCol w:w="2497"/>
      </w:tblGrid>
      <w:tr w:rsidR="002833DA" w:rsidRPr="001A1AA1" w14:paraId="65D7E8EB" w14:textId="77777777" w:rsidTr="00FD5CF6">
        <w:trPr>
          <w:trHeight w:val="337"/>
          <w:tblCellSpacing w:w="7" w:type="dxa"/>
        </w:trPr>
        <w:tc>
          <w:tcPr>
            <w:tcW w:w="4985" w:type="pct"/>
            <w:gridSpan w:val="3"/>
            <w:shd w:val="clear" w:color="auto" w:fill="FF0000"/>
            <w:vAlign w:val="center"/>
            <w:hideMark/>
          </w:tcPr>
          <w:p w14:paraId="65D7E8EA" w14:textId="77777777" w:rsidR="002833DA" w:rsidRPr="001A1AA1" w:rsidRDefault="002833DA" w:rsidP="00DF7B5B">
            <w:pPr>
              <w:widowControl w:val="0"/>
              <w:jc w:val="both"/>
              <w:rPr>
                <w:rFonts w:ascii="Verdana" w:hAnsi="Verdana"/>
                <w:b/>
                <w:sz w:val="18"/>
                <w:szCs w:val="18"/>
              </w:rPr>
            </w:pPr>
            <w:r w:rsidRPr="001A1AA1">
              <w:rPr>
                <w:rFonts w:ascii="Verdana" w:hAnsi="Verdana"/>
                <w:b/>
                <w:sz w:val="18"/>
                <w:szCs w:val="18"/>
              </w:rPr>
              <w:t>Staff age profile</w:t>
            </w:r>
          </w:p>
        </w:tc>
      </w:tr>
      <w:tr w:rsidR="002833DA" w:rsidRPr="001A1AA1" w14:paraId="65D7E8EF" w14:textId="77777777" w:rsidTr="00FD5CF6">
        <w:trPr>
          <w:trHeight w:val="257"/>
          <w:tblCellSpacing w:w="7" w:type="dxa"/>
        </w:trPr>
        <w:tc>
          <w:tcPr>
            <w:tcW w:w="2770" w:type="pct"/>
            <w:tcBorders>
              <w:bottom w:val="single" w:sz="4" w:space="0" w:color="auto"/>
            </w:tcBorders>
            <w:shd w:val="clear" w:color="auto" w:fill="F2F2F2"/>
            <w:vAlign w:val="center"/>
            <w:hideMark/>
          </w:tcPr>
          <w:p w14:paraId="65D7E8EC" w14:textId="77777777" w:rsidR="002833DA" w:rsidRPr="001A1AA1" w:rsidRDefault="002833DA" w:rsidP="00DF7B5B">
            <w:pPr>
              <w:widowControl w:val="0"/>
              <w:jc w:val="both"/>
              <w:rPr>
                <w:rFonts w:ascii="Verdana" w:hAnsi="Verdana"/>
                <w:b/>
                <w:sz w:val="18"/>
                <w:szCs w:val="18"/>
              </w:rPr>
            </w:pPr>
            <w:r w:rsidRPr="001A1AA1">
              <w:rPr>
                <w:rFonts w:ascii="Verdana" w:hAnsi="Verdana"/>
                <w:b/>
                <w:sz w:val="18"/>
                <w:szCs w:val="18"/>
              </w:rPr>
              <w:t>Category</w:t>
            </w:r>
          </w:p>
        </w:tc>
        <w:tc>
          <w:tcPr>
            <w:tcW w:w="939" w:type="pct"/>
            <w:tcBorders>
              <w:bottom w:val="single" w:sz="4" w:space="0" w:color="auto"/>
            </w:tcBorders>
            <w:shd w:val="clear" w:color="auto" w:fill="F2F2F2"/>
            <w:vAlign w:val="center"/>
          </w:tcPr>
          <w:p w14:paraId="65D7E8ED" w14:textId="77777777" w:rsidR="002833DA" w:rsidRPr="001A1AA1" w:rsidRDefault="002833DA" w:rsidP="00DF7B5B">
            <w:pPr>
              <w:widowControl w:val="0"/>
              <w:jc w:val="both"/>
              <w:rPr>
                <w:rFonts w:ascii="Verdana" w:hAnsi="Verdana"/>
                <w:b/>
                <w:sz w:val="18"/>
                <w:szCs w:val="18"/>
              </w:rPr>
            </w:pPr>
            <w:r w:rsidRPr="001A1AA1">
              <w:rPr>
                <w:rFonts w:ascii="Verdana" w:hAnsi="Verdana"/>
                <w:b/>
                <w:sz w:val="18"/>
                <w:szCs w:val="18"/>
              </w:rPr>
              <w:t>Person</w:t>
            </w:r>
          </w:p>
        </w:tc>
        <w:tc>
          <w:tcPr>
            <w:tcW w:w="1261" w:type="pct"/>
            <w:tcBorders>
              <w:bottom w:val="single" w:sz="4" w:space="0" w:color="auto"/>
            </w:tcBorders>
            <w:shd w:val="clear" w:color="auto" w:fill="F2F2F2"/>
            <w:vAlign w:val="center"/>
            <w:hideMark/>
          </w:tcPr>
          <w:p w14:paraId="65D7E8EE" w14:textId="77777777" w:rsidR="002833DA" w:rsidRPr="001A1AA1" w:rsidRDefault="002833DA" w:rsidP="00DF7B5B">
            <w:pPr>
              <w:widowControl w:val="0"/>
              <w:jc w:val="both"/>
              <w:rPr>
                <w:rFonts w:ascii="Verdana" w:hAnsi="Verdana"/>
                <w:b/>
                <w:sz w:val="18"/>
                <w:szCs w:val="18"/>
              </w:rPr>
            </w:pPr>
            <w:r w:rsidRPr="001A1AA1">
              <w:rPr>
                <w:rFonts w:ascii="Verdana" w:hAnsi="Verdana"/>
                <w:b/>
                <w:sz w:val="18"/>
                <w:szCs w:val="18"/>
              </w:rPr>
              <w:t>%</w:t>
            </w:r>
          </w:p>
        </w:tc>
      </w:tr>
      <w:tr w:rsidR="002833DA" w:rsidRPr="001A1AA1" w14:paraId="65D7E8F3" w14:textId="77777777" w:rsidTr="00FD5CF6">
        <w:trPr>
          <w:trHeight w:val="215"/>
          <w:tblCellSpacing w:w="7" w:type="dxa"/>
        </w:trPr>
        <w:tc>
          <w:tcPr>
            <w:tcW w:w="2770" w:type="pct"/>
            <w:tcBorders>
              <w:top w:val="nil"/>
              <w:left w:val="nil"/>
              <w:bottom w:val="single" w:sz="2" w:space="0" w:color="auto"/>
              <w:right w:val="nil"/>
            </w:tcBorders>
            <w:shd w:val="clear" w:color="auto" w:fill="FFFFFF"/>
            <w:vAlign w:val="bottom"/>
            <w:hideMark/>
          </w:tcPr>
          <w:p w14:paraId="65D7E8F0" w14:textId="77777777" w:rsidR="002833DA" w:rsidRPr="001A1AA1" w:rsidRDefault="002833DA" w:rsidP="00DF7B5B">
            <w:pPr>
              <w:widowControl w:val="0"/>
              <w:jc w:val="both"/>
              <w:rPr>
                <w:rFonts w:ascii="Verdana" w:hAnsi="Verdana"/>
                <w:sz w:val="18"/>
                <w:szCs w:val="18"/>
              </w:rPr>
            </w:pPr>
            <w:r w:rsidRPr="001A1AA1">
              <w:rPr>
                <w:rFonts w:ascii="Verdana" w:hAnsi="Verdana"/>
                <w:sz w:val="18"/>
                <w:szCs w:val="18"/>
              </w:rPr>
              <w:t>Under 25 years old</w:t>
            </w:r>
          </w:p>
        </w:tc>
        <w:tc>
          <w:tcPr>
            <w:tcW w:w="939" w:type="pct"/>
            <w:tcBorders>
              <w:top w:val="nil"/>
              <w:left w:val="nil"/>
              <w:bottom w:val="single" w:sz="2" w:space="0" w:color="auto"/>
              <w:right w:val="nil"/>
            </w:tcBorders>
            <w:shd w:val="clear" w:color="auto" w:fill="FFFFFF"/>
          </w:tcPr>
          <w:p w14:paraId="65D7E8F1" w14:textId="77777777" w:rsidR="002833DA" w:rsidRPr="001A1AA1" w:rsidRDefault="002833DA" w:rsidP="00DF7B5B">
            <w:pPr>
              <w:widowControl w:val="0"/>
              <w:jc w:val="both"/>
              <w:rPr>
                <w:rFonts w:ascii="Verdana" w:hAnsi="Verdana"/>
                <w:sz w:val="18"/>
                <w:szCs w:val="18"/>
              </w:rPr>
            </w:pPr>
            <w:r w:rsidRPr="001A1AA1">
              <w:rPr>
                <w:rFonts w:ascii="Verdana" w:hAnsi="Verdana"/>
                <w:sz w:val="18"/>
                <w:szCs w:val="18"/>
              </w:rPr>
              <w:t>310</w:t>
            </w:r>
          </w:p>
        </w:tc>
        <w:tc>
          <w:tcPr>
            <w:tcW w:w="1261" w:type="pct"/>
            <w:tcBorders>
              <w:top w:val="nil"/>
              <w:left w:val="nil"/>
              <w:bottom w:val="single" w:sz="2" w:space="0" w:color="auto"/>
              <w:right w:val="nil"/>
            </w:tcBorders>
            <w:shd w:val="clear" w:color="auto" w:fill="FFFFFF"/>
            <w:vAlign w:val="bottom"/>
            <w:hideMark/>
          </w:tcPr>
          <w:p w14:paraId="65D7E8F2" w14:textId="77777777" w:rsidR="002833DA" w:rsidRPr="001A1AA1" w:rsidRDefault="002833DA" w:rsidP="00DF7B5B">
            <w:pPr>
              <w:widowControl w:val="0"/>
              <w:jc w:val="both"/>
              <w:rPr>
                <w:rFonts w:ascii="Verdana" w:hAnsi="Verdana"/>
                <w:sz w:val="18"/>
                <w:szCs w:val="18"/>
              </w:rPr>
            </w:pPr>
            <w:r w:rsidRPr="001A1AA1">
              <w:rPr>
                <w:rFonts w:ascii="Verdana" w:hAnsi="Verdana"/>
                <w:sz w:val="18"/>
                <w:szCs w:val="18"/>
              </w:rPr>
              <w:t>7</w:t>
            </w:r>
          </w:p>
        </w:tc>
      </w:tr>
      <w:tr w:rsidR="002833DA" w:rsidRPr="001A1AA1" w14:paraId="65D7E8F7" w14:textId="77777777" w:rsidTr="00FD5CF6">
        <w:trPr>
          <w:trHeight w:val="215"/>
          <w:tblCellSpacing w:w="7" w:type="dxa"/>
        </w:trPr>
        <w:tc>
          <w:tcPr>
            <w:tcW w:w="2770" w:type="pct"/>
            <w:tcBorders>
              <w:top w:val="nil"/>
              <w:left w:val="nil"/>
              <w:bottom w:val="single" w:sz="4" w:space="0" w:color="auto"/>
              <w:right w:val="nil"/>
            </w:tcBorders>
            <w:shd w:val="clear" w:color="auto" w:fill="FFFFFF"/>
            <w:vAlign w:val="bottom"/>
            <w:hideMark/>
          </w:tcPr>
          <w:p w14:paraId="65D7E8F4" w14:textId="77777777" w:rsidR="002833DA" w:rsidRPr="001A1AA1" w:rsidRDefault="002833DA" w:rsidP="00DF7B5B">
            <w:pPr>
              <w:widowControl w:val="0"/>
              <w:jc w:val="both"/>
              <w:rPr>
                <w:rFonts w:ascii="Verdana" w:hAnsi="Verdana"/>
                <w:sz w:val="18"/>
                <w:szCs w:val="18"/>
              </w:rPr>
            </w:pPr>
            <w:r w:rsidRPr="001A1AA1">
              <w:rPr>
                <w:rFonts w:ascii="Verdana" w:hAnsi="Verdana"/>
                <w:sz w:val="18"/>
                <w:szCs w:val="18"/>
              </w:rPr>
              <w:t>From 26 to 40 years</w:t>
            </w:r>
          </w:p>
        </w:tc>
        <w:tc>
          <w:tcPr>
            <w:tcW w:w="939" w:type="pct"/>
            <w:tcBorders>
              <w:top w:val="nil"/>
              <w:left w:val="nil"/>
              <w:bottom w:val="single" w:sz="4" w:space="0" w:color="auto"/>
              <w:right w:val="nil"/>
            </w:tcBorders>
            <w:shd w:val="clear" w:color="auto" w:fill="FFFFFF"/>
          </w:tcPr>
          <w:p w14:paraId="65D7E8F5" w14:textId="77777777" w:rsidR="002833DA" w:rsidRPr="001A1AA1" w:rsidRDefault="002833DA" w:rsidP="00DF7B5B">
            <w:pPr>
              <w:widowControl w:val="0"/>
              <w:jc w:val="both"/>
              <w:rPr>
                <w:rFonts w:ascii="Verdana" w:hAnsi="Verdana"/>
                <w:sz w:val="18"/>
                <w:szCs w:val="18"/>
              </w:rPr>
            </w:pPr>
            <w:r w:rsidRPr="001A1AA1">
              <w:rPr>
                <w:rFonts w:ascii="Verdana" w:hAnsi="Verdana"/>
                <w:sz w:val="18"/>
                <w:szCs w:val="18"/>
              </w:rPr>
              <w:t>1,650</w:t>
            </w:r>
          </w:p>
        </w:tc>
        <w:tc>
          <w:tcPr>
            <w:tcW w:w="1261" w:type="pct"/>
            <w:tcBorders>
              <w:top w:val="nil"/>
              <w:left w:val="nil"/>
              <w:bottom w:val="single" w:sz="4" w:space="0" w:color="auto"/>
              <w:right w:val="nil"/>
            </w:tcBorders>
            <w:shd w:val="clear" w:color="auto" w:fill="FFFFFF"/>
            <w:vAlign w:val="bottom"/>
            <w:hideMark/>
          </w:tcPr>
          <w:p w14:paraId="65D7E8F6" w14:textId="77777777" w:rsidR="002833DA" w:rsidRPr="001A1AA1" w:rsidRDefault="002833DA" w:rsidP="00DF7B5B">
            <w:pPr>
              <w:widowControl w:val="0"/>
              <w:jc w:val="both"/>
              <w:rPr>
                <w:rFonts w:ascii="Verdana" w:hAnsi="Verdana"/>
                <w:sz w:val="18"/>
                <w:szCs w:val="18"/>
              </w:rPr>
            </w:pPr>
            <w:r w:rsidRPr="001A1AA1">
              <w:rPr>
                <w:rFonts w:ascii="Verdana" w:hAnsi="Verdana"/>
                <w:sz w:val="18"/>
                <w:szCs w:val="18"/>
              </w:rPr>
              <w:t>35</w:t>
            </w:r>
          </w:p>
        </w:tc>
      </w:tr>
      <w:tr w:rsidR="002833DA" w:rsidRPr="001A1AA1" w14:paraId="65D7E8FB" w14:textId="77777777" w:rsidTr="00FD5CF6">
        <w:trPr>
          <w:trHeight w:val="215"/>
          <w:tblCellSpacing w:w="7" w:type="dxa"/>
        </w:trPr>
        <w:tc>
          <w:tcPr>
            <w:tcW w:w="2770" w:type="pct"/>
            <w:tcBorders>
              <w:top w:val="nil"/>
              <w:left w:val="nil"/>
              <w:bottom w:val="single" w:sz="4" w:space="0" w:color="auto"/>
              <w:right w:val="nil"/>
            </w:tcBorders>
            <w:shd w:val="clear" w:color="auto" w:fill="FFFFFF"/>
            <w:vAlign w:val="bottom"/>
            <w:hideMark/>
          </w:tcPr>
          <w:p w14:paraId="65D7E8F8" w14:textId="77777777" w:rsidR="002833DA" w:rsidRPr="001A1AA1" w:rsidRDefault="002833DA" w:rsidP="00DF7B5B">
            <w:pPr>
              <w:widowControl w:val="0"/>
              <w:jc w:val="both"/>
              <w:rPr>
                <w:rFonts w:ascii="Verdana" w:hAnsi="Verdana"/>
                <w:sz w:val="18"/>
                <w:szCs w:val="18"/>
              </w:rPr>
            </w:pPr>
            <w:r w:rsidRPr="001A1AA1">
              <w:rPr>
                <w:rFonts w:ascii="Verdana" w:hAnsi="Verdana"/>
                <w:sz w:val="18"/>
                <w:szCs w:val="18"/>
              </w:rPr>
              <w:t>From 41 to 55 years</w:t>
            </w:r>
          </w:p>
        </w:tc>
        <w:tc>
          <w:tcPr>
            <w:tcW w:w="939" w:type="pct"/>
            <w:tcBorders>
              <w:top w:val="nil"/>
              <w:left w:val="nil"/>
              <w:bottom w:val="single" w:sz="4" w:space="0" w:color="auto"/>
              <w:right w:val="nil"/>
            </w:tcBorders>
            <w:shd w:val="clear" w:color="auto" w:fill="FFFFFF"/>
          </w:tcPr>
          <w:p w14:paraId="65D7E8F9" w14:textId="77777777" w:rsidR="002833DA" w:rsidRPr="001A1AA1" w:rsidRDefault="002833DA" w:rsidP="00DF7B5B">
            <w:pPr>
              <w:widowControl w:val="0"/>
              <w:jc w:val="both"/>
              <w:rPr>
                <w:rFonts w:ascii="Verdana" w:hAnsi="Verdana"/>
                <w:sz w:val="18"/>
                <w:szCs w:val="18"/>
              </w:rPr>
            </w:pPr>
            <w:r w:rsidRPr="001A1AA1">
              <w:rPr>
                <w:rFonts w:ascii="Verdana" w:hAnsi="Verdana"/>
                <w:sz w:val="18"/>
                <w:szCs w:val="18"/>
              </w:rPr>
              <w:t>2,310</w:t>
            </w:r>
          </w:p>
        </w:tc>
        <w:tc>
          <w:tcPr>
            <w:tcW w:w="1261" w:type="pct"/>
            <w:tcBorders>
              <w:top w:val="nil"/>
              <w:left w:val="nil"/>
              <w:bottom w:val="single" w:sz="4" w:space="0" w:color="auto"/>
              <w:right w:val="nil"/>
            </w:tcBorders>
            <w:shd w:val="clear" w:color="auto" w:fill="FFFFFF"/>
            <w:vAlign w:val="bottom"/>
            <w:hideMark/>
          </w:tcPr>
          <w:p w14:paraId="65D7E8FA" w14:textId="77777777" w:rsidR="002833DA" w:rsidRPr="001A1AA1" w:rsidRDefault="002833DA" w:rsidP="00DF7B5B">
            <w:pPr>
              <w:widowControl w:val="0"/>
              <w:jc w:val="both"/>
              <w:rPr>
                <w:rFonts w:ascii="Verdana" w:hAnsi="Verdana"/>
                <w:sz w:val="18"/>
                <w:szCs w:val="18"/>
              </w:rPr>
            </w:pPr>
            <w:r w:rsidRPr="001A1AA1">
              <w:rPr>
                <w:rFonts w:ascii="Verdana" w:hAnsi="Verdana"/>
                <w:sz w:val="18"/>
                <w:szCs w:val="18"/>
              </w:rPr>
              <w:t>49</w:t>
            </w:r>
          </w:p>
        </w:tc>
      </w:tr>
      <w:tr w:rsidR="002833DA" w:rsidRPr="001A1AA1" w14:paraId="65D7E8FF" w14:textId="77777777" w:rsidTr="00FD5CF6">
        <w:trPr>
          <w:trHeight w:val="215"/>
          <w:tblCellSpacing w:w="7" w:type="dxa"/>
        </w:trPr>
        <w:tc>
          <w:tcPr>
            <w:tcW w:w="2770" w:type="pct"/>
            <w:tcBorders>
              <w:top w:val="nil"/>
              <w:left w:val="nil"/>
              <w:bottom w:val="single" w:sz="4" w:space="0" w:color="auto"/>
              <w:right w:val="nil"/>
            </w:tcBorders>
            <w:shd w:val="clear" w:color="auto" w:fill="FFFFFF"/>
            <w:vAlign w:val="bottom"/>
            <w:hideMark/>
          </w:tcPr>
          <w:p w14:paraId="65D7E8FC" w14:textId="77777777" w:rsidR="002833DA" w:rsidRPr="001A1AA1" w:rsidRDefault="002833DA" w:rsidP="00DF7B5B">
            <w:pPr>
              <w:widowControl w:val="0"/>
              <w:jc w:val="both"/>
              <w:rPr>
                <w:rFonts w:ascii="Verdana" w:hAnsi="Verdana"/>
                <w:sz w:val="18"/>
                <w:szCs w:val="18"/>
              </w:rPr>
            </w:pPr>
            <w:r w:rsidRPr="001A1AA1">
              <w:rPr>
                <w:rFonts w:ascii="Verdana" w:hAnsi="Verdana"/>
                <w:sz w:val="18"/>
                <w:szCs w:val="18"/>
              </w:rPr>
              <w:t>Over 55 years old</w:t>
            </w:r>
          </w:p>
        </w:tc>
        <w:tc>
          <w:tcPr>
            <w:tcW w:w="939" w:type="pct"/>
            <w:tcBorders>
              <w:top w:val="nil"/>
              <w:left w:val="nil"/>
              <w:bottom w:val="single" w:sz="4" w:space="0" w:color="auto"/>
              <w:right w:val="nil"/>
            </w:tcBorders>
            <w:shd w:val="clear" w:color="auto" w:fill="FFFFFF"/>
          </w:tcPr>
          <w:p w14:paraId="65D7E8FD" w14:textId="77777777" w:rsidR="002833DA" w:rsidRPr="001A1AA1" w:rsidRDefault="002833DA" w:rsidP="00DF7B5B">
            <w:pPr>
              <w:widowControl w:val="0"/>
              <w:jc w:val="both"/>
              <w:rPr>
                <w:rFonts w:ascii="Verdana" w:hAnsi="Verdana"/>
                <w:sz w:val="18"/>
                <w:szCs w:val="18"/>
              </w:rPr>
            </w:pPr>
            <w:r w:rsidRPr="001A1AA1">
              <w:rPr>
                <w:rFonts w:ascii="Verdana" w:hAnsi="Verdana"/>
                <w:sz w:val="18"/>
                <w:szCs w:val="18"/>
              </w:rPr>
              <w:t>404</w:t>
            </w:r>
          </w:p>
        </w:tc>
        <w:tc>
          <w:tcPr>
            <w:tcW w:w="1261" w:type="pct"/>
            <w:tcBorders>
              <w:top w:val="nil"/>
              <w:left w:val="nil"/>
              <w:bottom w:val="single" w:sz="4" w:space="0" w:color="auto"/>
              <w:right w:val="nil"/>
            </w:tcBorders>
            <w:shd w:val="clear" w:color="auto" w:fill="FFFFFF"/>
            <w:vAlign w:val="bottom"/>
            <w:hideMark/>
          </w:tcPr>
          <w:p w14:paraId="65D7E8FE" w14:textId="77777777" w:rsidR="002833DA" w:rsidRPr="001A1AA1" w:rsidRDefault="002833DA" w:rsidP="00DF7B5B">
            <w:pPr>
              <w:widowControl w:val="0"/>
              <w:jc w:val="both"/>
              <w:rPr>
                <w:rFonts w:ascii="Verdana" w:hAnsi="Verdana"/>
                <w:sz w:val="18"/>
                <w:szCs w:val="18"/>
              </w:rPr>
            </w:pPr>
            <w:r w:rsidRPr="001A1AA1">
              <w:rPr>
                <w:rFonts w:ascii="Verdana" w:hAnsi="Verdana"/>
                <w:sz w:val="18"/>
                <w:szCs w:val="18"/>
              </w:rPr>
              <w:t>9</w:t>
            </w:r>
          </w:p>
        </w:tc>
      </w:tr>
      <w:tr w:rsidR="002833DA" w:rsidRPr="001A1AA1" w14:paraId="65D7E903" w14:textId="77777777" w:rsidTr="00FD5CF6">
        <w:trPr>
          <w:trHeight w:val="215"/>
          <w:tblCellSpacing w:w="7" w:type="dxa"/>
        </w:trPr>
        <w:tc>
          <w:tcPr>
            <w:tcW w:w="2770" w:type="pct"/>
            <w:tcBorders>
              <w:top w:val="nil"/>
              <w:left w:val="nil"/>
              <w:bottom w:val="single" w:sz="4" w:space="0" w:color="auto"/>
              <w:right w:val="nil"/>
            </w:tcBorders>
            <w:shd w:val="clear" w:color="auto" w:fill="F2F2F2"/>
            <w:vAlign w:val="center"/>
            <w:hideMark/>
          </w:tcPr>
          <w:p w14:paraId="65D7E900" w14:textId="77777777" w:rsidR="002833DA" w:rsidRPr="001A1AA1" w:rsidRDefault="002833DA" w:rsidP="00DF7B5B">
            <w:pPr>
              <w:widowControl w:val="0"/>
              <w:jc w:val="both"/>
              <w:rPr>
                <w:rFonts w:ascii="Verdana" w:hAnsi="Verdana"/>
                <w:b/>
                <w:sz w:val="18"/>
                <w:szCs w:val="18"/>
              </w:rPr>
            </w:pPr>
            <w:r w:rsidRPr="001A1AA1">
              <w:rPr>
                <w:rFonts w:ascii="Verdana" w:hAnsi="Verdana"/>
                <w:b/>
                <w:sz w:val="18"/>
                <w:szCs w:val="18"/>
              </w:rPr>
              <w:t>TOTAL</w:t>
            </w:r>
          </w:p>
        </w:tc>
        <w:tc>
          <w:tcPr>
            <w:tcW w:w="939" w:type="pct"/>
            <w:tcBorders>
              <w:top w:val="nil"/>
              <w:left w:val="nil"/>
              <w:bottom w:val="single" w:sz="4" w:space="0" w:color="auto"/>
              <w:right w:val="nil"/>
            </w:tcBorders>
            <w:shd w:val="clear" w:color="auto" w:fill="F2F2F2"/>
          </w:tcPr>
          <w:p w14:paraId="65D7E901" w14:textId="77777777" w:rsidR="002833DA" w:rsidRPr="001A1AA1" w:rsidRDefault="002833DA" w:rsidP="00DF7B5B">
            <w:pPr>
              <w:widowControl w:val="0"/>
              <w:jc w:val="both"/>
              <w:rPr>
                <w:rFonts w:ascii="Verdana" w:hAnsi="Verdana"/>
                <w:sz w:val="18"/>
                <w:szCs w:val="18"/>
              </w:rPr>
            </w:pPr>
            <w:r w:rsidRPr="001A1AA1">
              <w:rPr>
                <w:rFonts w:ascii="Verdana" w:hAnsi="Verdana"/>
                <w:sz w:val="18"/>
                <w:szCs w:val="18"/>
              </w:rPr>
              <w:t>4,674</w:t>
            </w:r>
          </w:p>
        </w:tc>
        <w:tc>
          <w:tcPr>
            <w:tcW w:w="1261" w:type="pct"/>
            <w:tcBorders>
              <w:top w:val="nil"/>
              <w:left w:val="nil"/>
              <w:bottom w:val="single" w:sz="4" w:space="0" w:color="auto"/>
              <w:right w:val="nil"/>
            </w:tcBorders>
            <w:shd w:val="clear" w:color="auto" w:fill="F2F2F2"/>
            <w:vAlign w:val="center"/>
            <w:hideMark/>
          </w:tcPr>
          <w:p w14:paraId="65D7E902" w14:textId="77777777" w:rsidR="002833DA" w:rsidRPr="001A1AA1" w:rsidRDefault="002833DA" w:rsidP="00DF7B5B">
            <w:pPr>
              <w:widowControl w:val="0"/>
              <w:jc w:val="both"/>
              <w:rPr>
                <w:rFonts w:ascii="Verdana" w:hAnsi="Verdana"/>
                <w:sz w:val="18"/>
                <w:szCs w:val="18"/>
              </w:rPr>
            </w:pPr>
            <w:r w:rsidRPr="001A1AA1">
              <w:rPr>
                <w:rFonts w:ascii="Verdana" w:hAnsi="Verdana"/>
                <w:sz w:val="18"/>
                <w:szCs w:val="18"/>
              </w:rPr>
              <w:t>100.0</w:t>
            </w:r>
          </w:p>
        </w:tc>
      </w:tr>
    </w:tbl>
    <w:p w14:paraId="65D7E904" w14:textId="77777777" w:rsidR="002833DA" w:rsidRPr="001A1AA1" w:rsidRDefault="002833DA" w:rsidP="00DF7B5B">
      <w:pPr>
        <w:widowControl w:val="0"/>
        <w:jc w:val="both"/>
        <w:rPr>
          <w:rFonts w:ascii="Verdana" w:hAnsi="Verdana"/>
          <w:sz w:val="18"/>
          <w:szCs w:val="18"/>
        </w:rPr>
      </w:pPr>
    </w:p>
    <w:p w14:paraId="65D7E905" w14:textId="77777777" w:rsidR="002833DA" w:rsidRPr="001A1AA1" w:rsidRDefault="002833DA" w:rsidP="00DF7B5B">
      <w:pPr>
        <w:widowControl w:val="0"/>
        <w:jc w:val="both"/>
        <w:rPr>
          <w:rFonts w:ascii="Verdana" w:hAnsi="Verdana"/>
          <w:sz w:val="18"/>
          <w:szCs w:val="18"/>
        </w:rPr>
      </w:pPr>
    </w:p>
    <w:p w14:paraId="65D7E906" w14:textId="77777777" w:rsidR="002833DA" w:rsidRPr="001A1AA1" w:rsidRDefault="002833DA" w:rsidP="00DF7B5B">
      <w:pPr>
        <w:widowControl w:val="0"/>
        <w:jc w:val="both"/>
        <w:rPr>
          <w:rFonts w:ascii="Verdana" w:hAnsi="Verdana"/>
          <w:b/>
          <w:sz w:val="18"/>
          <w:szCs w:val="18"/>
        </w:rPr>
      </w:pPr>
      <w:r w:rsidRPr="001A1AA1">
        <w:rPr>
          <w:rFonts w:ascii="Verdana" w:hAnsi="Verdana"/>
          <w:b/>
          <w:sz w:val="18"/>
          <w:szCs w:val="18"/>
        </w:rPr>
        <w:t>Training and personnel advance training</w:t>
      </w:r>
    </w:p>
    <w:p w14:paraId="65D7E907" w14:textId="77777777" w:rsidR="002833DA" w:rsidRPr="001A1AA1" w:rsidRDefault="002833DA" w:rsidP="00DF7B5B">
      <w:pPr>
        <w:widowControl w:val="0"/>
        <w:jc w:val="both"/>
        <w:rPr>
          <w:rFonts w:ascii="Verdana" w:hAnsi="Verdana"/>
          <w:sz w:val="18"/>
          <w:szCs w:val="18"/>
        </w:rPr>
      </w:pPr>
    </w:p>
    <w:p w14:paraId="65D7E908" w14:textId="77777777" w:rsidR="002833DA" w:rsidRPr="001A1AA1" w:rsidRDefault="002833DA" w:rsidP="00DF7B5B">
      <w:pPr>
        <w:widowControl w:val="0"/>
        <w:jc w:val="both"/>
        <w:rPr>
          <w:rFonts w:ascii="Verdana" w:hAnsi="Verdana"/>
          <w:sz w:val="18"/>
          <w:szCs w:val="18"/>
        </w:rPr>
      </w:pPr>
      <w:r w:rsidRPr="001A1AA1">
        <w:rPr>
          <w:rFonts w:ascii="Verdana" w:hAnsi="Verdana"/>
          <w:sz w:val="18"/>
          <w:szCs w:val="18"/>
        </w:rPr>
        <w:t>To implement the Company’s investment projects we need professionals with adequate training for operating highly automated equipment. The process of professional training of such specialists is time consuming and expensive that is why the staff of power units under construction is formed on a stage by stage basis, with engaging the experienced high-qualified GRES specialists.</w:t>
      </w:r>
    </w:p>
    <w:p w14:paraId="65D7E909" w14:textId="77777777" w:rsidR="002833DA" w:rsidRPr="001A1AA1" w:rsidRDefault="002833DA" w:rsidP="00DF7B5B">
      <w:pPr>
        <w:widowControl w:val="0"/>
        <w:jc w:val="both"/>
        <w:rPr>
          <w:rFonts w:ascii="Verdana" w:hAnsi="Verdana"/>
          <w:sz w:val="18"/>
          <w:szCs w:val="18"/>
        </w:rPr>
      </w:pPr>
      <w:r w:rsidRPr="001A1AA1">
        <w:rPr>
          <w:rFonts w:ascii="Verdana" w:hAnsi="Verdana"/>
          <w:sz w:val="18"/>
          <w:szCs w:val="18"/>
        </w:rPr>
        <w:t>In 2012, 2,055 persons received training; of them 1,496 persons received compulsory training; 80 persons took a course of English and 559 persons received advanced professional training in various areas of activity.</w:t>
      </w:r>
    </w:p>
    <w:p w14:paraId="65D7E90A" w14:textId="77777777" w:rsidR="002833DA" w:rsidRPr="001A1AA1" w:rsidRDefault="002833DA" w:rsidP="00DF7B5B">
      <w:pPr>
        <w:widowControl w:val="0"/>
        <w:jc w:val="both"/>
        <w:rPr>
          <w:rFonts w:ascii="Verdana" w:hAnsi="Verdana"/>
          <w:sz w:val="18"/>
          <w:szCs w:val="18"/>
        </w:rPr>
      </w:pPr>
      <w:r w:rsidRPr="001A1AA1">
        <w:rPr>
          <w:rFonts w:ascii="Verdana" w:hAnsi="Verdana"/>
          <w:sz w:val="18"/>
          <w:szCs w:val="18"/>
        </w:rPr>
        <w:t>To increase</w:t>
      </w:r>
      <w:r w:rsidRPr="001A1AA1">
        <w:rPr>
          <w:rFonts w:ascii="Verdana" w:hAnsi="Verdana"/>
          <w:b/>
          <w:sz w:val="18"/>
          <w:szCs w:val="18"/>
        </w:rPr>
        <w:t xml:space="preserve"> </w:t>
      </w:r>
      <w:r w:rsidRPr="001A1AA1">
        <w:rPr>
          <w:rFonts w:ascii="Verdana" w:hAnsi="Verdana"/>
          <w:sz w:val="18"/>
          <w:szCs w:val="18"/>
        </w:rPr>
        <w:t xml:space="preserve"> professional excellence of the operating personnel at the branches of E.ON Russia JSC (Yaivinskaya GRES, Shaturskaya GRES and  Smolenskaya GRES) there were held contests of professional excellence of operating personnel integrated teams among the branches teams on the basis of training center "Professional" in Surgut. Team of Smolenskaya GRES branch won the contest. </w:t>
      </w:r>
    </w:p>
    <w:p w14:paraId="65D7E90B" w14:textId="77777777" w:rsidR="002833DA" w:rsidRPr="001A1AA1" w:rsidRDefault="002833DA" w:rsidP="00DF7B5B">
      <w:pPr>
        <w:widowControl w:val="0"/>
        <w:jc w:val="both"/>
        <w:rPr>
          <w:rFonts w:ascii="Verdana" w:hAnsi="Verdana"/>
          <w:sz w:val="18"/>
          <w:szCs w:val="18"/>
        </w:rPr>
      </w:pPr>
    </w:p>
    <w:p w14:paraId="65D7E90C" w14:textId="77777777" w:rsidR="002833DA" w:rsidRPr="001A1AA1" w:rsidRDefault="002833DA" w:rsidP="00DF7B5B">
      <w:pPr>
        <w:widowControl w:val="0"/>
        <w:jc w:val="both"/>
        <w:rPr>
          <w:rFonts w:ascii="Verdana" w:hAnsi="Verdana"/>
          <w:b/>
          <w:sz w:val="18"/>
          <w:szCs w:val="18"/>
        </w:rPr>
      </w:pPr>
      <w:r w:rsidRPr="001A1AA1">
        <w:rPr>
          <w:rFonts w:ascii="Verdana" w:hAnsi="Verdana"/>
          <w:b/>
          <w:sz w:val="18"/>
          <w:szCs w:val="18"/>
        </w:rPr>
        <w:t>Staff incentives</w:t>
      </w:r>
    </w:p>
    <w:p w14:paraId="65D7E90D" w14:textId="77777777" w:rsidR="002833DA" w:rsidRPr="001A1AA1" w:rsidRDefault="002833DA" w:rsidP="00DF7B5B">
      <w:pPr>
        <w:widowControl w:val="0"/>
        <w:jc w:val="both"/>
        <w:rPr>
          <w:rFonts w:ascii="Verdana" w:hAnsi="Verdana"/>
          <w:sz w:val="18"/>
          <w:szCs w:val="18"/>
        </w:rPr>
      </w:pPr>
    </w:p>
    <w:p w14:paraId="65D7E90E" w14:textId="77777777" w:rsidR="002833DA" w:rsidRPr="001A1AA1" w:rsidRDefault="002833DA" w:rsidP="00DF7B5B">
      <w:pPr>
        <w:widowControl w:val="0"/>
        <w:jc w:val="both"/>
        <w:rPr>
          <w:rFonts w:ascii="Verdana" w:hAnsi="Verdana"/>
          <w:sz w:val="18"/>
          <w:szCs w:val="18"/>
        </w:rPr>
      </w:pPr>
      <w:r w:rsidRPr="001A1AA1">
        <w:rPr>
          <w:rFonts w:ascii="Verdana" w:hAnsi="Verdana"/>
          <w:sz w:val="18"/>
          <w:szCs w:val="18"/>
        </w:rPr>
        <w:t>In 2011 the Company developed and concluded between the Employer and authorised representatives of Employees Collective labour agreements of the Company branches for 2012</w:t>
      </w:r>
      <w:r w:rsidR="00440564" w:rsidRPr="001A1AA1">
        <w:rPr>
          <w:rFonts w:ascii="Verdana" w:hAnsi="Verdana"/>
          <w:sz w:val="18"/>
          <w:szCs w:val="18"/>
        </w:rPr>
        <w:t>–</w:t>
      </w:r>
      <w:r w:rsidRPr="001A1AA1">
        <w:rPr>
          <w:rFonts w:ascii="Verdana" w:hAnsi="Verdana"/>
          <w:sz w:val="18"/>
          <w:szCs w:val="18"/>
        </w:rPr>
        <w:t xml:space="preserve">2014 and approved the Regulations on remuneration for labour to the branch employees. </w:t>
      </w:r>
    </w:p>
    <w:p w14:paraId="65D7E90F" w14:textId="77777777" w:rsidR="002833DA" w:rsidRPr="001A1AA1" w:rsidRDefault="002833DA" w:rsidP="00DF7B5B">
      <w:pPr>
        <w:widowControl w:val="0"/>
        <w:jc w:val="both"/>
        <w:rPr>
          <w:rFonts w:ascii="Verdana" w:hAnsi="Verdana"/>
          <w:sz w:val="18"/>
          <w:szCs w:val="18"/>
        </w:rPr>
      </w:pPr>
      <w:r w:rsidRPr="001A1AA1">
        <w:rPr>
          <w:rFonts w:ascii="Verdana" w:hAnsi="Verdana"/>
          <w:sz w:val="18"/>
          <w:szCs w:val="18"/>
        </w:rPr>
        <w:t>Regulatory documents (Collective agreements and Regulations on labor remuneration) were developed on the basis of the Labor Code of the Russian Federation and proceeding from the unified regulatory principles for social and labor relations with due regard to the Company branch regional specifics. Collective agreements are a legal act, which establishes rights and obligations of the parties of the company social partnership. The signed collective agreements are based on the principle of equality, respect and consideration of rights and legal interests of employers and employees in the social partnership.</w:t>
      </w:r>
    </w:p>
    <w:p w14:paraId="65D7E910" w14:textId="77777777" w:rsidR="002833DA" w:rsidRPr="001A1AA1" w:rsidRDefault="002833DA" w:rsidP="00DF7B5B">
      <w:pPr>
        <w:widowControl w:val="0"/>
        <w:jc w:val="both"/>
        <w:rPr>
          <w:rFonts w:ascii="Verdana" w:hAnsi="Verdana"/>
          <w:sz w:val="18"/>
          <w:szCs w:val="18"/>
        </w:rPr>
      </w:pPr>
    </w:p>
    <w:p w14:paraId="65D7E911" w14:textId="77777777" w:rsidR="002833DA" w:rsidRPr="001A1AA1" w:rsidRDefault="002833DA" w:rsidP="00DF7B5B">
      <w:pPr>
        <w:widowControl w:val="0"/>
        <w:jc w:val="both"/>
        <w:rPr>
          <w:rFonts w:ascii="Verdana" w:hAnsi="Verdana"/>
          <w:sz w:val="18"/>
          <w:szCs w:val="18"/>
        </w:rPr>
      </w:pPr>
      <w:r w:rsidRPr="001A1AA1">
        <w:rPr>
          <w:rFonts w:ascii="Verdana" w:hAnsi="Verdana"/>
          <w:sz w:val="18"/>
          <w:szCs w:val="18"/>
        </w:rPr>
        <w:lastRenderedPageBreak/>
        <w:t xml:space="preserve">Remuneration payable to the Company employees consists of two parts: fixed and variable. The fixed part is set depending on the employee’s qualification and position he/she holds; bonuses and remunerations payable depend on specific results of the work. In new Regulations for labor remuneration fixed and variable parts are reallocated, the fixed (salary) part is increased. Period for indexation is changed - once a year instead of once a quarter. Providing part of benefits and remunerations is conditioned by the Company financial standing (EBITDA). </w:t>
      </w:r>
    </w:p>
    <w:p w14:paraId="65D7E912" w14:textId="77777777" w:rsidR="002833DA" w:rsidRPr="001A1AA1" w:rsidRDefault="002833DA" w:rsidP="00DF7B5B">
      <w:pPr>
        <w:widowControl w:val="0"/>
        <w:jc w:val="both"/>
        <w:rPr>
          <w:rFonts w:ascii="Verdana" w:hAnsi="Verdana"/>
          <w:sz w:val="18"/>
          <w:szCs w:val="18"/>
        </w:rPr>
      </w:pPr>
    </w:p>
    <w:p w14:paraId="65D7E913" w14:textId="77777777" w:rsidR="002833DA" w:rsidRPr="001A1AA1" w:rsidRDefault="002833DA" w:rsidP="00DF7B5B">
      <w:pPr>
        <w:widowControl w:val="0"/>
        <w:jc w:val="both"/>
        <w:rPr>
          <w:rFonts w:ascii="Verdana" w:hAnsi="Verdana"/>
          <w:sz w:val="18"/>
          <w:szCs w:val="18"/>
        </w:rPr>
      </w:pPr>
      <w:r w:rsidRPr="001A1AA1">
        <w:rPr>
          <w:rFonts w:ascii="Verdana" w:hAnsi="Verdana"/>
          <w:sz w:val="18"/>
          <w:szCs w:val="18"/>
        </w:rPr>
        <w:t>In 2010</w:t>
      </w:r>
      <w:r w:rsidR="00440564" w:rsidRPr="001A1AA1">
        <w:rPr>
          <w:rFonts w:ascii="Verdana" w:hAnsi="Verdana"/>
          <w:sz w:val="18"/>
          <w:szCs w:val="18"/>
        </w:rPr>
        <w:t>–2</w:t>
      </w:r>
      <w:r w:rsidRPr="001A1AA1">
        <w:rPr>
          <w:rFonts w:ascii="Verdana" w:hAnsi="Verdana"/>
          <w:sz w:val="18"/>
          <w:szCs w:val="18"/>
        </w:rPr>
        <w:t>012 subject to E.ON standards the Company employees were graded. For these employees individual benchmark efficiency indicators are set forth in Efficiency management forms. As for other employees there is a remuneration system subject to the Collective and labour agreements.</w:t>
      </w:r>
    </w:p>
    <w:p w14:paraId="65D7E914" w14:textId="77777777" w:rsidR="002833DA" w:rsidRPr="001A1AA1" w:rsidRDefault="002833DA" w:rsidP="00DF7B5B">
      <w:pPr>
        <w:widowControl w:val="0"/>
        <w:jc w:val="both"/>
        <w:rPr>
          <w:rFonts w:ascii="Verdana" w:hAnsi="Verdana"/>
          <w:sz w:val="18"/>
          <w:szCs w:val="18"/>
        </w:rPr>
      </w:pPr>
    </w:p>
    <w:p w14:paraId="65D7E915" w14:textId="77777777" w:rsidR="002833DA" w:rsidRPr="001A1AA1" w:rsidRDefault="002833DA" w:rsidP="00DF7B5B">
      <w:pPr>
        <w:widowControl w:val="0"/>
        <w:jc w:val="both"/>
        <w:rPr>
          <w:rFonts w:ascii="Verdana" w:hAnsi="Verdana"/>
          <w:sz w:val="18"/>
          <w:szCs w:val="18"/>
        </w:rPr>
      </w:pPr>
      <w:r w:rsidRPr="001A1AA1">
        <w:rPr>
          <w:rFonts w:ascii="Verdana" w:hAnsi="Verdana"/>
          <w:sz w:val="18"/>
          <w:szCs w:val="18"/>
        </w:rPr>
        <w:t xml:space="preserve">To increase employees' motivation and decrease personnel turnover in the Company there is continuous monitoring of regional labour markets. The average salary of the branch employees of E.ON Russia is in general at the level of salaries of entities that produce and distribute electric power, gas and water in the region of the branch presence. </w:t>
      </w:r>
    </w:p>
    <w:p w14:paraId="65D7E916" w14:textId="77777777" w:rsidR="002833DA" w:rsidRPr="001A1AA1" w:rsidRDefault="002833DA" w:rsidP="00DF7B5B">
      <w:pPr>
        <w:widowControl w:val="0"/>
        <w:jc w:val="both"/>
        <w:rPr>
          <w:rFonts w:ascii="Verdana" w:hAnsi="Verdana"/>
          <w:sz w:val="18"/>
          <w:szCs w:val="18"/>
        </w:rPr>
      </w:pPr>
    </w:p>
    <w:p w14:paraId="65D7E917" w14:textId="77777777" w:rsidR="002833DA" w:rsidRPr="001A1AA1" w:rsidRDefault="002833DA" w:rsidP="00DF7B5B">
      <w:pPr>
        <w:widowControl w:val="0"/>
        <w:jc w:val="both"/>
        <w:rPr>
          <w:rFonts w:ascii="Verdana" w:hAnsi="Verdana"/>
          <w:sz w:val="18"/>
          <w:szCs w:val="18"/>
        </w:rPr>
      </w:pPr>
      <w:r w:rsidRPr="001A1AA1">
        <w:rPr>
          <w:rFonts w:ascii="Verdana" w:hAnsi="Verdana"/>
          <w:sz w:val="18"/>
          <w:szCs w:val="18"/>
        </w:rPr>
        <w:t xml:space="preserve">In 2011-2012 E.ON Russia participated in the Regional review of salaries and compensations for the Khanty-Mansi Autonomous Area and Krasnoyarsk Territory conducted by ERNST &amp; YOUNG (CIS) B.V. (for Surgutskaya GRES-2 and Berezovskaya GRES branches). In 2012 to analyse the market for Shaturskaya GRES E.ON Russia participated in the review of salaries for power industry companies of the Moscow Region (conducted by PwC). </w:t>
      </w:r>
    </w:p>
    <w:p w14:paraId="65D7E918" w14:textId="77777777" w:rsidR="002833DA" w:rsidRPr="001A1AA1" w:rsidRDefault="002833DA" w:rsidP="00DF7B5B">
      <w:pPr>
        <w:widowControl w:val="0"/>
        <w:jc w:val="both"/>
        <w:rPr>
          <w:rFonts w:ascii="Verdana" w:hAnsi="Verdana"/>
          <w:sz w:val="18"/>
          <w:szCs w:val="18"/>
        </w:rPr>
      </w:pPr>
      <w:r w:rsidRPr="001A1AA1">
        <w:rPr>
          <w:rFonts w:ascii="Verdana" w:hAnsi="Verdana"/>
          <w:sz w:val="18"/>
          <w:szCs w:val="18"/>
        </w:rPr>
        <w:t>For individual job positions the salary was adjusted for the regional market of employment and importance of those job positions for the Company.</w:t>
      </w:r>
    </w:p>
    <w:p w14:paraId="65D7E919" w14:textId="77777777" w:rsidR="002833DA" w:rsidRPr="001A1AA1" w:rsidRDefault="002833DA" w:rsidP="00DF7B5B">
      <w:pPr>
        <w:widowControl w:val="0"/>
        <w:jc w:val="both"/>
        <w:rPr>
          <w:rFonts w:ascii="Verdana" w:hAnsi="Verdana"/>
          <w:sz w:val="18"/>
          <w:szCs w:val="18"/>
        </w:rPr>
      </w:pPr>
    </w:p>
    <w:p w14:paraId="65D7E91A" w14:textId="77777777" w:rsidR="002833DA" w:rsidRPr="001A1AA1" w:rsidRDefault="002833DA" w:rsidP="00DF7B5B">
      <w:pPr>
        <w:widowControl w:val="0"/>
        <w:jc w:val="both"/>
        <w:rPr>
          <w:rFonts w:ascii="Verdana" w:hAnsi="Verdana"/>
          <w:b/>
          <w:sz w:val="18"/>
          <w:szCs w:val="18"/>
        </w:rPr>
      </w:pPr>
      <w:r w:rsidRPr="001A1AA1">
        <w:rPr>
          <w:rFonts w:ascii="Verdana" w:hAnsi="Verdana"/>
          <w:b/>
          <w:sz w:val="18"/>
          <w:szCs w:val="18"/>
        </w:rPr>
        <w:t>Non-governmental pension provision</w:t>
      </w:r>
    </w:p>
    <w:p w14:paraId="65D7E91B" w14:textId="77777777" w:rsidR="002833DA" w:rsidRPr="001A1AA1" w:rsidRDefault="002833DA" w:rsidP="00DF7B5B">
      <w:pPr>
        <w:widowControl w:val="0"/>
        <w:jc w:val="both"/>
        <w:rPr>
          <w:rFonts w:ascii="Verdana" w:hAnsi="Verdana"/>
          <w:sz w:val="18"/>
          <w:szCs w:val="18"/>
        </w:rPr>
      </w:pPr>
    </w:p>
    <w:p w14:paraId="65D7E91C" w14:textId="77777777" w:rsidR="00D70F13" w:rsidRPr="001A1AA1" w:rsidRDefault="00D70F13" w:rsidP="00DF7B5B">
      <w:pPr>
        <w:widowControl w:val="0"/>
        <w:jc w:val="both"/>
        <w:rPr>
          <w:rFonts w:ascii="Verdana" w:hAnsi="Verdana"/>
          <w:sz w:val="18"/>
          <w:szCs w:val="18"/>
        </w:rPr>
      </w:pPr>
      <w:r w:rsidRPr="001A1AA1">
        <w:rPr>
          <w:rFonts w:ascii="Verdana" w:hAnsi="Verdana"/>
          <w:sz w:val="18"/>
          <w:szCs w:val="18"/>
        </w:rPr>
        <w:t>E.ON Russia treats non-governmental pension provision (NGPP) as a tool to boost up the income for retiring employees and establish long-term labor relations. The NGPP system has been in effect as from December 2005 in the Company. It includes two basic pension plans: corporate and parity (since 2007)</w:t>
      </w:r>
      <w:r w:rsidR="00440564" w:rsidRPr="001A1AA1">
        <w:rPr>
          <w:rFonts w:ascii="Verdana" w:hAnsi="Verdana"/>
          <w:sz w:val="18"/>
          <w:szCs w:val="18"/>
        </w:rPr>
        <w:t xml:space="preserve">. </w:t>
      </w:r>
      <w:r w:rsidRPr="001A1AA1">
        <w:rPr>
          <w:rFonts w:ascii="Verdana" w:hAnsi="Verdana"/>
          <w:sz w:val="18"/>
          <w:szCs w:val="18"/>
        </w:rPr>
        <w:t xml:space="preserve">  During 2012 within the corporate plan 108 persons at the branches formalized their non-state pension at the NPF (National Pension Fund) of the electric power industry. </w:t>
      </w:r>
    </w:p>
    <w:p w14:paraId="65D7E91D" w14:textId="77777777" w:rsidR="00D70F13" w:rsidRPr="001A1AA1" w:rsidRDefault="00D70F13" w:rsidP="00DF7B5B">
      <w:pPr>
        <w:widowControl w:val="0"/>
        <w:jc w:val="both"/>
        <w:rPr>
          <w:rFonts w:ascii="Verdana" w:hAnsi="Verdana"/>
          <w:sz w:val="18"/>
          <w:szCs w:val="18"/>
        </w:rPr>
      </w:pPr>
      <w:r w:rsidRPr="001A1AA1">
        <w:rPr>
          <w:rFonts w:ascii="Verdana" w:hAnsi="Verdana"/>
          <w:sz w:val="18"/>
          <w:szCs w:val="18"/>
        </w:rPr>
        <w:t>The parity plan of the Company lets the employees accumulate pension accruals to increase their future pension amount. As of the end of 2012 number of participants in the NGPP system within the parity plan amounted to 1 thousand 710 persons, which is 36.6% of the total number of E.ON Russia employees. In 2013 the Company will continue to attract employees to participate in the parity pension program.</w:t>
      </w:r>
    </w:p>
    <w:p w14:paraId="65D7E91E" w14:textId="77777777" w:rsidR="002833DA" w:rsidRPr="001A1AA1" w:rsidRDefault="002833DA" w:rsidP="00DF7B5B">
      <w:pPr>
        <w:widowControl w:val="0"/>
        <w:jc w:val="both"/>
        <w:rPr>
          <w:rFonts w:ascii="Verdana" w:hAnsi="Verdana"/>
          <w:sz w:val="18"/>
          <w:szCs w:val="18"/>
        </w:rPr>
      </w:pPr>
    </w:p>
    <w:p w14:paraId="65D7E91F" w14:textId="77777777" w:rsidR="002833DA" w:rsidRPr="001A1AA1" w:rsidRDefault="002833DA" w:rsidP="00DF7B5B">
      <w:pPr>
        <w:widowControl w:val="0"/>
        <w:jc w:val="both"/>
        <w:rPr>
          <w:rFonts w:ascii="Verdana" w:hAnsi="Verdana"/>
          <w:b/>
          <w:sz w:val="18"/>
          <w:szCs w:val="18"/>
        </w:rPr>
      </w:pPr>
      <w:r w:rsidRPr="001A1AA1">
        <w:rPr>
          <w:rFonts w:ascii="Verdana" w:hAnsi="Verdana"/>
          <w:b/>
          <w:sz w:val="18"/>
          <w:szCs w:val="18"/>
        </w:rPr>
        <w:t>Corporate support and assistance to E.ON Russia employees in housing improvement</w:t>
      </w:r>
    </w:p>
    <w:p w14:paraId="65D7E920" w14:textId="77777777" w:rsidR="00DD76DA" w:rsidRPr="001A1AA1" w:rsidRDefault="00DD76DA" w:rsidP="00DF7B5B">
      <w:pPr>
        <w:widowControl w:val="0"/>
        <w:jc w:val="both"/>
        <w:rPr>
          <w:rFonts w:ascii="Verdana" w:hAnsi="Verdana"/>
          <w:sz w:val="18"/>
          <w:szCs w:val="18"/>
        </w:rPr>
      </w:pPr>
    </w:p>
    <w:p w14:paraId="65D7E921" w14:textId="77777777" w:rsidR="002833DA" w:rsidRPr="001A1AA1" w:rsidRDefault="002833DA" w:rsidP="00DF7B5B">
      <w:pPr>
        <w:widowControl w:val="0"/>
        <w:jc w:val="both"/>
        <w:rPr>
          <w:rFonts w:ascii="Verdana" w:hAnsi="Verdana"/>
          <w:sz w:val="18"/>
          <w:szCs w:val="18"/>
        </w:rPr>
      </w:pPr>
      <w:r w:rsidRPr="001A1AA1">
        <w:rPr>
          <w:rFonts w:ascii="Verdana" w:hAnsi="Verdana"/>
          <w:sz w:val="18"/>
          <w:szCs w:val="18"/>
        </w:rPr>
        <w:t>With the purpose of implementation of corporate support and providing assistance to E.ON Russia staff in improvement of their housing, in 2012 the Company approved the list of employees in need of housing improvement and identified the amount of funding for  this purpose for the year 2012.</w:t>
      </w:r>
    </w:p>
    <w:p w14:paraId="65D7E922" w14:textId="77777777" w:rsidR="00DD76DA" w:rsidRPr="001A1AA1" w:rsidRDefault="00DD76DA" w:rsidP="00DF7B5B">
      <w:pPr>
        <w:widowControl w:val="0"/>
        <w:jc w:val="both"/>
        <w:rPr>
          <w:rFonts w:ascii="Verdana" w:hAnsi="Verdana"/>
          <w:sz w:val="18"/>
          <w:szCs w:val="18"/>
        </w:rPr>
      </w:pPr>
    </w:p>
    <w:p w14:paraId="65D7E923" w14:textId="77777777" w:rsidR="002833DA" w:rsidRPr="001A1AA1" w:rsidRDefault="002833DA" w:rsidP="00DF7B5B">
      <w:pPr>
        <w:widowControl w:val="0"/>
        <w:jc w:val="both"/>
        <w:rPr>
          <w:rFonts w:ascii="Verdana" w:hAnsi="Verdana"/>
          <w:sz w:val="18"/>
          <w:szCs w:val="18"/>
        </w:rPr>
      </w:pPr>
      <w:r w:rsidRPr="001A1AA1">
        <w:rPr>
          <w:rFonts w:ascii="Verdana" w:hAnsi="Verdana"/>
          <w:sz w:val="18"/>
          <w:szCs w:val="18"/>
        </w:rPr>
        <w:t>In the first place, this program is for:</w:t>
      </w:r>
    </w:p>
    <w:p w14:paraId="65D7E924" w14:textId="77777777" w:rsidR="002833DA" w:rsidRPr="001A1AA1" w:rsidRDefault="002833DA" w:rsidP="00DF7B5B">
      <w:pPr>
        <w:widowControl w:val="0"/>
        <w:numPr>
          <w:ilvl w:val="0"/>
          <w:numId w:val="3"/>
        </w:numPr>
        <w:jc w:val="both"/>
        <w:rPr>
          <w:rFonts w:ascii="Verdana" w:hAnsi="Verdana"/>
          <w:sz w:val="18"/>
          <w:szCs w:val="18"/>
        </w:rPr>
      </w:pPr>
      <w:r w:rsidRPr="001A1AA1">
        <w:rPr>
          <w:rFonts w:ascii="Verdana" w:hAnsi="Verdana"/>
          <w:sz w:val="18"/>
          <w:szCs w:val="18"/>
        </w:rPr>
        <w:t>young specialists with work experience who have proved themselves in professional activities and were included  into the talent pool;</w:t>
      </w:r>
    </w:p>
    <w:p w14:paraId="65D7E925" w14:textId="77777777" w:rsidR="002833DA" w:rsidRPr="001A1AA1" w:rsidRDefault="002833DA" w:rsidP="00DF7B5B">
      <w:pPr>
        <w:widowControl w:val="0"/>
        <w:numPr>
          <w:ilvl w:val="0"/>
          <w:numId w:val="3"/>
        </w:numPr>
        <w:jc w:val="both"/>
        <w:rPr>
          <w:rFonts w:ascii="Verdana" w:hAnsi="Verdana"/>
          <w:sz w:val="18"/>
          <w:szCs w:val="18"/>
        </w:rPr>
      </w:pPr>
      <w:r w:rsidRPr="001A1AA1">
        <w:rPr>
          <w:rFonts w:ascii="Verdana" w:hAnsi="Verdana"/>
          <w:sz w:val="18"/>
          <w:szCs w:val="18"/>
        </w:rPr>
        <w:t xml:space="preserve">experienced specialists selected  for operation at CCGT for their high professionalism; </w:t>
      </w:r>
    </w:p>
    <w:p w14:paraId="65D7E926" w14:textId="77777777" w:rsidR="002833DA" w:rsidRPr="001A1AA1" w:rsidRDefault="002833DA" w:rsidP="00DF7B5B">
      <w:pPr>
        <w:widowControl w:val="0"/>
        <w:numPr>
          <w:ilvl w:val="0"/>
          <w:numId w:val="3"/>
        </w:numPr>
        <w:jc w:val="both"/>
        <w:rPr>
          <w:rFonts w:ascii="Verdana" w:hAnsi="Verdana"/>
          <w:sz w:val="18"/>
          <w:szCs w:val="18"/>
        </w:rPr>
      </w:pPr>
      <w:r w:rsidRPr="001A1AA1">
        <w:rPr>
          <w:rFonts w:ascii="Verdana" w:hAnsi="Verdana"/>
          <w:sz w:val="18"/>
          <w:szCs w:val="18"/>
        </w:rPr>
        <w:t>employees with long service record in the power industry who successfully passed attestation and confirmed their qualification.</w:t>
      </w:r>
    </w:p>
    <w:p w14:paraId="65D7E927" w14:textId="77777777" w:rsidR="002833DA" w:rsidRPr="001A1AA1" w:rsidRDefault="002833DA" w:rsidP="00DF7B5B">
      <w:pPr>
        <w:widowControl w:val="0"/>
        <w:jc w:val="both"/>
        <w:rPr>
          <w:rFonts w:ascii="Verdana" w:hAnsi="Verdana"/>
          <w:sz w:val="18"/>
          <w:szCs w:val="18"/>
        </w:rPr>
      </w:pPr>
      <w:r w:rsidRPr="001A1AA1">
        <w:rPr>
          <w:rFonts w:ascii="Verdana" w:hAnsi="Verdana"/>
          <w:sz w:val="18"/>
          <w:szCs w:val="18"/>
        </w:rPr>
        <w:t xml:space="preserve">In 2012 corporate support in improvement of housing was rendered to 63 employees at the Company branches. Contracts on non-interest special purpose loan are concluded with all the program participants (for housing purchase (construction), </w:t>
      </w:r>
      <w:r w:rsidRPr="001A1AA1">
        <w:rPr>
          <w:rFonts w:ascii="Verdana" w:hAnsi="Verdana"/>
          <w:b/>
          <w:bCs/>
          <w:sz w:val="18"/>
          <w:szCs w:val="18"/>
        </w:rPr>
        <w:t xml:space="preserve"> </w:t>
      </w:r>
      <w:r w:rsidRPr="001A1AA1">
        <w:rPr>
          <w:rFonts w:ascii="Verdana" w:hAnsi="Verdana"/>
          <w:sz w:val="18"/>
          <w:szCs w:val="18"/>
        </w:rPr>
        <w:t xml:space="preserve"> and principal redemption for mortgage loan, loans obtained).</w:t>
      </w:r>
    </w:p>
    <w:p w14:paraId="65D7E928" w14:textId="77777777" w:rsidR="002833DA" w:rsidRPr="001A1AA1" w:rsidRDefault="002833DA" w:rsidP="00DF7B5B">
      <w:pPr>
        <w:widowControl w:val="0"/>
        <w:jc w:val="both"/>
        <w:rPr>
          <w:rFonts w:ascii="Verdana" w:hAnsi="Verdana"/>
          <w:sz w:val="18"/>
          <w:szCs w:val="18"/>
        </w:rPr>
      </w:pPr>
    </w:p>
    <w:p w14:paraId="65D7E929" w14:textId="77777777" w:rsidR="007C25EE" w:rsidRPr="001A1AA1" w:rsidRDefault="007C25EE" w:rsidP="00DF7B5B">
      <w:pPr>
        <w:widowControl w:val="0"/>
        <w:jc w:val="both"/>
        <w:rPr>
          <w:b/>
        </w:rPr>
      </w:pPr>
      <w:r w:rsidRPr="001A1AA1">
        <w:rPr>
          <w:b/>
        </w:rPr>
        <w:t>13.2. Health and Safety</w:t>
      </w:r>
    </w:p>
    <w:p w14:paraId="65D7E92A" w14:textId="77777777" w:rsidR="00325641" w:rsidRPr="001A1AA1" w:rsidRDefault="00325641" w:rsidP="00DF7B5B">
      <w:pPr>
        <w:widowControl w:val="0"/>
        <w:jc w:val="both"/>
        <w:rPr>
          <w:rFonts w:ascii="Verdana" w:hAnsi="Verdana"/>
          <w:sz w:val="18"/>
          <w:szCs w:val="18"/>
        </w:rPr>
      </w:pPr>
    </w:p>
    <w:p w14:paraId="65D7E92B"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As key indicators of occupational health efficiency in 2012 the following indicators were set in E.ON Russia JSC:</w:t>
      </w:r>
    </w:p>
    <w:p w14:paraId="65D7E92C" w14:textId="77777777" w:rsidR="007C25EE" w:rsidRPr="001A1AA1" w:rsidRDefault="007C25EE" w:rsidP="00DF7B5B">
      <w:pPr>
        <w:widowControl w:val="0"/>
        <w:numPr>
          <w:ilvl w:val="0"/>
          <w:numId w:val="26"/>
        </w:numPr>
        <w:jc w:val="both"/>
        <w:rPr>
          <w:rFonts w:ascii="Verdana" w:hAnsi="Verdana"/>
          <w:sz w:val="18"/>
          <w:szCs w:val="18"/>
        </w:rPr>
      </w:pPr>
      <w:r w:rsidRPr="001A1AA1">
        <w:rPr>
          <w:rFonts w:ascii="Verdana" w:hAnsi="Verdana"/>
          <w:sz w:val="18"/>
          <w:szCs w:val="18"/>
        </w:rPr>
        <w:t>Compliance with the "Plan on occupational health and environmental protection for 2012".</w:t>
      </w:r>
    </w:p>
    <w:p w14:paraId="65D7E92D" w14:textId="77777777" w:rsidR="007C25EE" w:rsidRPr="001A1AA1" w:rsidRDefault="007C25EE" w:rsidP="00DF7B5B">
      <w:pPr>
        <w:widowControl w:val="0"/>
        <w:numPr>
          <w:ilvl w:val="0"/>
          <w:numId w:val="26"/>
        </w:numPr>
        <w:jc w:val="both"/>
        <w:rPr>
          <w:rFonts w:ascii="Verdana" w:hAnsi="Verdana"/>
          <w:sz w:val="18"/>
          <w:szCs w:val="18"/>
        </w:rPr>
      </w:pPr>
      <w:r w:rsidRPr="001A1AA1">
        <w:rPr>
          <w:rFonts w:ascii="Verdana" w:hAnsi="Verdana"/>
          <w:sz w:val="18"/>
          <w:szCs w:val="18"/>
        </w:rPr>
        <w:t xml:space="preserve">Total recordable incident frequency (total TRIF) of own personnel and contractor's personnel </w:t>
      </w:r>
      <w:r w:rsidRPr="001A1AA1">
        <w:rPr>
          <w:rFonts w:ascii="Verdana" w:hAnsi="Verdana"/>
          <w:b/>
          <w:sz w:val="18"/>
          <w:szCs w:val="18"/>
        </w:rPr>
        <w:t xml:space="preserve"> </w:t>
      </w:r>
      <w:r w:rsidRPr="001A1AA1">
        <w:rPr>
          <w:rFonts w:ascii="Verdana" w:hAnsi="Verdana"/>
          <w:sz w:val="18"/>
          <w:szCs w:val="18"/>
        </w:rPr>
        <w:t xml:space="preserve">at the production process </w:t>
      </w:r>
      <w:r w:rsidRPr="001A1AA1">
        <w:rPr>
          <w:rFonts w:ascii="Verdana" w:hAnsi="Verdana"/>
          <w:b/>
          <w:sz w:val="18"/>
          <w:szCs w:val="18"/>
        </w:rPr>
        <w:t xml:space="preserve"> </w:t>
      </w:r>
      <w:r w:rsidR="00C43267" w:rsidRPr="001A1AA1">
        <w:rPr>
          <w:rFonts w:ascii="Verdana" w:hAnsi="Verdana"/>
          <w:sz w:val="18"/>
          <w:szCs w:val="18"/>
        </w:rPr>
        <w:t>&lt; 1.16.</w:t>
      </w:r>
    </w:p>
    <w:p w14:paraId="65D7E92E" w14:textId="77777777" w:rsidR="00325641" w:rsidRPr="001A1AA1" w:rsidRDefault="00325641" w:rsidP="00DF7B5B">
      <w:pPr>
        <w:widowControl w:val="0"/>
        <w:jc w:val="both"/>
        <w:rPr>
          <w:rFonts w:ascii="Verdana" w:hAnsi="Verdana"/>
          <w:b/>
          <w:i/>
          <w:sz w:val="18"/>
          <w:szCs w:val="18"/>
        </w:rPr>
      </w:pPr>
    </w:p>
    <w:p w14:paraId="65D7E92F" w14:textId="77777777" w:rsidR="007C25EE" w:rsidRPr="001A1AA1" w:rsidRDefault="007C25EE" w:rsidP="00DF7B5B">
      <w:pPr>
        <w:widowControl w:val="0"/>
        <w:jc w:val="both"/>
        <w:rPr>
          <w:rFonts w:ascii="Verdana" w:hAnsi="Verdana"/>
          <w:b/>
          <w:i/>
          <w:sz w:val="18"/>
          <w:szCs w:val="18"/>
        </w:rPr>
      </w:pPr>
      <w:r w:rsidRPr="001A1AA1">
        <w:rPr>
          <w:rFonts w:ascii="Verdana" w:hAnsi="Verdana"/>
          <w:b/>
          <w:i/>
          <w:sz w:val="18"/>
          <w:szCs w:val="18"/>
        </w:rPr>
        <w:t>The plan for increase of occupational health, safety and environmental protection level for 2012 was complied with in full and included the following key lines:</w:t>
      </w:r>
    </w:p>
    <w:p w14:paraId="65D7E930" w14:textId="77777777" w:rsidR="007C25EE" w:rsidRPr="001A1AA1" w:rsidRDefault="007C25EE" w:rsidP="00DF7B5B">
      <w:pPr>
        <w:widowControl w:val="0"/>
        <w:numPr>
          <w:ilvl w:val="0"/>
          <w:numId w:val="27"/>
        </w:numPr>
        <w:jc w:val="both"/>
        <w:rPr>
          <w:rFonts w:ascii="Verdana" w:hAnsi="Verdana"/>
          <w:sz w:val="18"/>
          <w:szCs w:val="18"/>
        </w:rPr>
      </w:pPr>
      <w:r w:rsidRPr="001A1AA1">
        <w:rPr>
          <w:rFonts w:ascii="Verdana" w:hAnsi="Verdana"/>
          <w:sz w:val="18"/>
          <w:szCs w:val="18"/>
        </w:rPr>
        <w:t xml:space="preserve">Enhancement of the Occupational Health and Safety Management System (hereinafter </w:t>
      </w:r>
      <w:r w:rsidR="00440564" w:rsidRPr="001A1AA1">
        <w:rPr>
          <w:rFonts w:ascii="Verdana" w:hAnsi="Verdana"/>
          <w:sz w:val="18"/>
          <w:szCs w:val="18"/>
        </w:rPr>
        <w:t>-</w:t>
      </w:r>
      <w:r w:rsidRPr="001A1AA1">
        <w:rPr>
          <w:rFonts w:ascii="Verdana" w:hAnsi="Verdana"/>
          <w:sz w:val="18"/>
          <w:szCs w:val="18"/>
        </w:rPr>
        <w:t xml:space="preserve"> OHS MS).</w:t>
      </w:r>
    </w:p>
    <w:p w14:paraId="65D7E931" w14:textId="77777777" w:rsidR="007C25EE" w:rsidRPr="001A1AA1" w:rsidRDefault="007C25EE" w:rsidP="00DF7B5B">
      <w:pPr>
        <w:widowControl w:val="0"/>
        <w:numPr>
          <w:ilvl w:val="0"/>
          <w:numId w:val="27"/>
        </w:numPr>
        <w:jc w:val="both"/>
        <w:rPr>
          <w:rFonts w:ascii="Verdana" w:hAnsi="Verdana"/>
          <w:sz w:val="18"/>
          <w:szCs w:val="18"/>
        </w:rPr>
      </w:pPr>
      <w:r w:rsidRPr="001A1AA1">
        <w:rPr>
          <w:rFonts w:ascii="Verdana" w:hAnsi="Verdana"/>
          <w:sz w:val="18"/>
          <w:szCs w:val="18"/>
        </w:rPr>
        <w:t>Enhancement of occupational safety culture level.</w:t>
      </w:r>
    </w:p>
    <w:p w14:paraId="65D7E932" w14:textId="77777777" w:rsidR="007C25EE" w:rsidRPr="001A1AA1" w:rsidRDefault="007C25EE" w:rsidP="00DF7B5B">
      <w:pPr>
        <w:widowControl w:val="0"/>
        <w:numPr>
          <w:ilvl w:val="0"/>
          <w:numId w:val="27"/>
        </w:numPr>
        <w:jc w:val="both"/>
        <w:rPr>
          <w:rFonts w:ascii="Verdana" w:hAnsi="Verdana"/>
          <w:sz w:val="18"/>
          <w:szCs w:val="18"/>
        </w:rPr>
      </w:pPr>
      <w:r w:rsidRPr="001A1AA1">
        <w:rPr>
          <w:rFonts w:ascii="Verdana" w:hAnsi="Verdana"/>
          <w:sz w:val="18"/>
          <w:szCs w:val="18"/>
        </w:rPr>
        <w:t>Contractor Management.</w:t>
      </w:r>
    </w:p>
    <w:p w14:paraId="65D7E933" w14:textId="77777777" w:rsidR="007C25EE" w:rsidRPr="001A1AA1" w:rsidRDefault="007C25EE" w:rsidP="00DF7B5B">
      <w:pPr>
        <w:widowControl w:val="0"/>
        <w:numPr>
          <w:ilvl w:val="0"/>
          <w:numId w:val="27"/>
        </w:numPr>
        <w:jc w:val="both"/>
        <w:rPr>
          <w:rFonts w:ascii="Verdana" w:hAnsi="Verdana"/>
          <w:sz w:val="18"/>
          <w:szCs w:val="18"/>
        </w:rPr>
      </w:pPr>
      <w:r w:rsidRPr="001A1AA1">
        <w:rPr>
          <w:rFonts w:ascii="Verdana" w:hAnsi="Verdana"/>
          <w:sz w:val="18"/>
          <w:szCs w:val="18"/>
        </w:rPr>
        <w:t xml:space="preserve">Enhancement of occupational health and safety communication level. </w:t>
      </w:r>
    </w:p>
    <w:p w14:paraId="65D7E934" w14:textId="77777777" w:rsidR="007C25EE" w:rsidRPr="001A1AA1" w:rsidRDefault="007C25EE" w:rsidP="00DF7B5B">
      <w:pPr>
        <w:widowControl w:val="0"/>
        <w:numPr>
          <w:ilvl w:val="0"/>
          <w:numId w:val="27"/>
        </w:numPr>
        <w:jc w:val="both"/>
        <w:rPr>
          <w:rFonts w:ascii="Verdana" w:hAnsi="Verdana"/>
          <w:sz w:val="18"/>
          <w:szCs w:val="18"/>
        </w:rPr>
      </w:pPr>
      <w:r w:rsidRPr="001A1AA1">
        <w:rPr>
          <w:rFonts w:ascii="Verdana" w:hAnsi="Verdana"/>
          <w:sz w:val="18"/>
          <w:szCs w:val="18"/>
        </w:rPr>
        <w:lastRenderedPageBreak/>
        <w:t>Enhancement of occupational health and safety level when working with asbestos containing materials.</w:t>
      </w:r>
    </w:p>
    <w:p w14:paraId="65D7E935" w14:textId="77777777" w:rsidR="007C25EE" w:rsidRPr="001A1AA1" w:rsidRDefault="007C25EE" w:rsidP="00DF7B5B">
      <w:pPr>
        <w:widowControl w:val="0"/>
        <w:numPr>
          <w:ilvl w:val="0"/>
          <w:numId w:val="27"/>
        </w:numPr>
        <w:jc w:val="both"/>
        <w:rPr>
          <w:rFonts w:ascii="Verdana" w:hAnsi="Verdana"/>
          <w:sz w:val="18"/>
          <w:szCs w:val="18"/>
        </w:rPr>
      </w:pPr>
      <w:r w:rsidRPr="001A1AA1">
        <w:rPr>
          <w:rFonts w:ascii="Verdana" w:hAnsi="Verdana"/>
          <w:sz w:val="18"/>
          <w:szCs w:val="18"/>
        </w:rPr>
        <w:t>Implementation of the Environmental Management System.</w:t>
      </w:r>
    </w:p>
    <w:p w14:paraId="65D7E936" w14:textId="77777777" w:rsidR="007C25EE" w:rsidRPr="001A1AA1" w:rsidRDefault="007C25EE" w:rsidP="00DF7B5B">
      <w:pPr>
        <w:widowControl w:val="0"/>
        <w:numPr>
          <w:ilvl w:val="0"/>
          <w:numId w:val="27"/>
        </w:numPr>
        <w:jc w:val="both"/>
        <w:rPr>
          <w:rFonts w:ascii="Verdana" w:hAnsi="Verdana"/>
          <w:sz w:val="18"/>
          <w:szCs w:val="18"/>
        </w:rPr>
      </w:pPr>
      <w:r w:rsidRPr="001A1AA1">
        <w:rPr>
          <w:rFonts w:ascii="Verdana" w:hAnsi="Verdana"/>
          <w:sz w:val="18"/>
          <w:szCs w:val="18"/>
        </w:rPr>
        <w:t>Enhancement of environmental issues communication level.</w:t>
      </w:r>
    </w:p>
    <w:p w14:paraId="65D7E937" w14:textId="77777777" w:rsidR="007C25EE" w:rsidRPr="001A1AA1" w:rsidRDefault="007C25EE" w:rsidP="00DF7B5B">
      <w:pPr>
        <w:widowControl w:val="0"/>
        <w:numPr>
          <w:ilvl w:val="0"/>
          <w:numId w:val="27"/>
        </w:numPr>
        <w:jc w:val="both"/>
        <w:rPr>
          <w:rFonts w:ascii="Verdana" w:hAnsi="Verdana"/>
          <w:sz w:val="18"/>
          <w:szCs w:val="18"/>
        </w:rPr>
      </w:pPr>
      <w:r w:rsidRPr="001A1AA1">
        <w:rPr>
          <w:rFonts w:ascii="Verdana" w:hAnsi="Verdana"/>
          <w:sz w:val="18"/>
          <w:szCs w:val="18"/>
        </w:rPr>
        <w:t>Personnel health promotion.</w:t>
      </w:r>
    </w:p>
    <w:p w14:paraId="65D7E938" w14:textId="77777777" w:rsidR="00325641" w:rsidRPr="001A1AA1" w:rsidRDefault="00325641" w:rsidP="00DF7B5B">
      <w:pPr>
        <w:widowControl w:val="0"/>
        <w:jc w:val="both"/>
        <w:rPr>
          <w:rFonts w:ascii="Verdana" w:hAnsi="Verdana"/>
          <w:sz w:val="18"/>
          <w:szCs w:val="18"/>
        </w:rPr>
      </w:pPr>
    </w:p>
    <w:p w14:paraId="65D7E939"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 xml:space="preserve">Within implementation of the  </w:t>
      </w:r>
      <w:r w:rsidR="009D5028" w:rsidRPr="001A1AA1">
        <w:rPr>
          <w:rFonts w:ascii="Verdana" w:hAnsi="Verdana"/>
          <w:sz w:val="18"/>
          <w:szCs w:val="18"/>
        </w:rPr>
        <w:t>"</w:t>
      </w:r>
      <w:r w:rsidRPr="001A1AA1">
        <w:rPr>
          <w:rFonts w:ascii="Verdana" w:hAnsi="Verdana"/>
          <w:sz w:val="18"/>
          <w:szCs w:val="18"/>
        </w:rPr>
        <w:t>Plan for occupational health, safety and environmental protection improvement</w:t>
      </w:r>
      <w:r w:rsidR="009D5028" w:rsidRPr="001A1AA1">
        <w:rPr>
          <w:rStyle w:val="ac"/>
          <w:rFonts w:ascii="Arial Narrow" w:hAnsi="Arial Narrow"/>
          <w:lang w:eastAsia="ru-RU" w:bidi="ar-SA"/>
        </w:rPr>
        <w:t xml:space="preserve">" </w:t>
      </w:r>
      <w:r w:rsidRPr="001A1AA1">
        <w:rPr>
          <w:rFonts w:ascii="Verdana" w:hAnsi="Verdana"/>
          <w:bCs/>
          <w:sz w:val="18"/>
          <w:szCs w:val="18"/>
        </w:rPr>
        <w:t>in April 2012</w:t>
      </w:r>
      <w:r w:rsidR="00440564" w:rsidRPr="001A1AA1">
        <w:rPr>
          <w:rFonts w:ascii="Verdana" w:hAnsi="Verdana"/>
          <w:bCs/>
          <w:sz w:val="18"/>
          <w:szCs w:val="18"/>
        </w:rPr>
        <w:t xml:space="preserve"> </w:t>
      </w:r>
      <w:r w:rsidRPr="001A1AA1">
        <w:rPr>
          <w:rFonts w:ascii="Verdana" w:hAnsi="Verdana"/>
          <w:bCs/>
          <w:sz w:val="18"/>
          <w:szCs w:val="18"/>
        </w:rPr>
        <w:t xml:space="preserve"> E.ON Russia JSC under management of the independent auditor Bureau Veritas Certification conducted supervisory audit of the Occupational Health and Safety Management System for compliance with OHSAS 18001</w:t>
      </w:r>
      <w:r w:rsidR="009D5028" w:rsidRPr="001A1AA1">
        <w:rPr>
          <w:rFonts w:ascii="Verdana" w:hAnsi="Verdana"/>
          <w:bCs/>
          <w:sz w:val="18"/>
          <w:szCs w:val="18"/>
        </w:rPr>
        <w:t>–</w:t>
      </w:r>
      <w:r w:rsidRPr="001A1AA1">
        <w:rPr>
          <w:rFonts w:ascii="Verdana" w:hAnsi="Verdana"/>
          <w:bCs/>
          <w:sz w:val="18"/>
          <w:szCs w:val="18"/>
        </w:rPr>
        <w:t>2007 as a result - the Company activity was audited, OHS MS was supported as regards application and certification, OHS MS documentation was audited for compliance with the requirements of OHSAS 18001:2007 standard. The auditors noted that the Company complies with the set key objectives and plans of occupational health management and monitors their achievement.</w:t>
      </w:r>
    </w:p>
    <w:p w14:paraId="65D7E93A" w14:textId="77777777" w:rsidR="00325641" w:rsidRPr="001A1AA1" w:rsidRDefault="00325641" w:rsidP="00DF7B5B">
      <w:pPr>
        <w:widowControl w:val="0"/>
        <w:ind w:left="-142"/>
        <w:jc w:val="both"/>
        <w:rPr>
          <w:rFonts w:ascii="Verdana" w:hAnsi="Verdana"/>
          <w:b/>
          <w:i/>
          <w:sz w:val="18"/>
          <w:szCs w:val="18"/>
        </w:rPr>
      </w:pPr>
    </w:p>
    <w:p w14:paraId="65D7E93B" w14:textId="77777777" w:rsidR="007C25EE" w:rsidRPr="001A1AA1" w:rsidRDefault="007C25EE" w:rsidP="00DF7B5B">
      <w:pPr>
        <w:widowControl w:val="0"/>
        <w:jc w:val="both"/>
        <w:rPr>
          <w:rFonts w:ascii="Verdana" w:hAnsi="Verdana"/>
          <w:b/>
          <w:i/>
          <w:sz w:val="18"/>
          <w:szCs w:val="18"/>
        </w:rPr>
      </w:pPr>
      <w:r w:rsidRPr="001A1AA1">
        <w:rPr>
          <w:rFonts w:ascii="Verdana" w:hAnsi="Verdana"/>
          <w:b/>
          <w:i/>
          <w:sz w:val="18"/>
          <w:szCs w:val="18"/>
        </w:rPr>
        <w:t>Total recordable incident frequency (total TRIF) of own personnel and contractor's personnel at the production process &lt; 1.16 is complied with.</w:t>
      </w:r>
    </w:p>
    <w:p w14:paraId="65D7E93C" w14:textId="77777777" w:rsidR="00325641" w:rsidRPr="001A1AA1" w:rsidRDefault="00325641" w:rsidP="00DF7B5B">
      <w:pPr>
        <w:widowControl w:val="0"/>
        <w:jc w:val="both"/>
        <w:rPr>
          <w:rFonts w:ascii="Verdana" w:hAnsi="Verdana"/>
          <w:sz w:val="18"/>
          <w:szCs w:val="18"/>
        </w:rPr>
      </w:pPr>
    </w:p>
    <w:p w14:paraId="65D7E93D"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 xml:space="preserve">TRIF results </w:t>
      </w:r>
      <w:r w:rsidR="00440564" w:rsidRPr="001A1AA1">
        <w:rPr>
          <w:rFonts w:ascii="Verdana" w:hAnsi="Verdana"/>
          <w:sz w:val="18"/>
          <w:szCs w:val="18"/>
        </w:rPr>
        <w:t xml:space="preserve"> </w:t>
      </w:r>
      <w:r w:rsidRPr="001A1AA1">
        <w:rPr>
          <w:rFonts w:ascii="Verdana" w:hAnsi="Verdana"/>
          <w:sz w:val="18"/>
          <w:szCs w:val="18"/>
        </w:rPr>
        <w:t xml:space="preserve"> for 2012 are shown in the table below:</w:t>
      </w:r>
    </w:p>
    <w:tbl>
      <w:tblPr>
        <w:tblW w:w="93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677"/>
        <w:gridCol w:w="1418"/>
        <w:gridCol w:w="1417"/>
        <w:gridCol w:w="1134"/>
        <w:gridCol w:w="1701"/>
      </w:tblGrid>
      <w:tr w:rsidR="007C25EE" w:rsidRPr="001A1AA1" w14:paraId="65D7E945" w14:textId="77777777" w:rsidTr="00267528">
        <w:trPr>
          <w:trHeight w:hRule="exact" w:val="921"/>
        </w:trPr>
        <w:tc>
          <w:tcPr>
            <w:tcW w:w="3677" w:type="dxa"/>
            <w:shd w:val="clear" w:color="auto" w:fill="FF0000"/>
            <w:tcMar>
              <w:top w:w="72" w:type="dxa"/>
              <w:left w:w="133" w:type="dxa"/>
              <w:bottom w:w="72" w:type="dxa"/>
              <w:right w:w="133" w:type="dxa"/>
            </w:tcMar>
            <w:vAlign w:val="center"/>
          </w:tcPr>
          <w:p w14:paraId="65D7E93E" w14:textId="77777777" w:rsidR="007C25EE" w:rsidRPr="001A1AA1" w:rsidRDefault="007C25EE" w:rsidP="00DF7B5B">
            <w:pPr>
              <w:widowControl w:val="0"/>
              <w:jc w:val="both"/>
              <w:rPr>
                <w:rFonts w:ascii="Verdana" w:hAnsi="Verdana"/>
                <w:b/>
                <w:sz w:val="18"/>
                <w:szCs w:val="18"/>
              </w:rPr>
            </w:pPr>
            <w:r w:rsidRPr="001A1AA1">
              <w:rPr>
                <w:rFonts w:ascii="Verdana" w:hAnsi="Verdana"/>
                <w:b/>
                <w:bCs/>
                <w:sz w:val="18"/>
                <w:szCs w:val="18"/>
              </w:rPr>
              <w:t>Description</w:t>
            </w:r>
          </w:p>
          <w:p w14:paraId="65D7E93F" w14:textId="77777777" w:rsidR="007C25EE" w:rsidRPr="001A1AA1" w:rsidRDefault="007C25EE" w:rsidP="00DF7B5B">
            <w:pPr>
              <w:widowControl w:val="0"/>
              <w:jc w:val="both"/>
              <w:rPr>
                <w:rFonts w:ascii="Verdana" w:hAnsi="Verdana"/>
                <w:b/>
                <w:sz w:val="18"/>
                <w:szCs w:val="18"/>
              </w:rPr>
            </w:pPr>
            <w:r w:rsidRPr="001A1AA1">
              <w:rPr>
                <w:rFonts w:ascii="Verdana" w:hAnsi="Verdana"/>
                <w:b/>
                <w:bCs/>
                <w:sz w:val="18"/>
                <w:szCs w:val="18"/>
              </w:rPr>
              <w:t>of the indicator</w:t>
            </w:r>
          </w:p>
        </w:tc>
        <w:tc>
          <w:tcPr>
            <w:tcW w:w="1418" w:type="dxa"/>
            <w:shd w:val="clear" w:color="auto" w:fill="FF0000"/>
          </w:tcPr>
          <w:p w14:paraId="65D7E940" w14:textId="77777777" w:rsidR="00325641" w:rsidRPr="001A1AA1" w:rsidRDefault="00325641" w:rsidP="00DF7B5B">
            <w:pPr>
              <w:widowControl w:val="0"/>
              <w:jc w:val="center"/>
              <w:rPr>
                <w:rFonts w:ascii="Verdana" w:hAnsi="Verdana"/>
                <w:b/>
                <w:bCs/>
                <w:sz w:val="18"/>
                <w:szCs w:val="18"/>
              </w:rPr>
            </w:pPr>
          </w:p>
          <w:p w14:paraId="65D7E941" w14:textId="77777777" w:rsidR="007C25EE" w:rsidRPr="001A1AA1" w:rsidRDefault="007C25EE" w:rsidP="00DF7B5B">
            <w:pPr>
              <w:widowControl w:val="0"/>
              <w:jc w:val="center"/>
              <w:rPr>
                <w:rFonts w:ascii="Verdana" w:hAnsi="Verdana"/>
                <w:b/>
                <w:bCs/>
                <w:sz w:val="18"/>
                <w:szCs w:val="18"/>
              </w:rPr>
            </w:pPr>
            <w:r w:rsidRPr="001A1AA1">
              <w:rPr>
                <w:rFonts w:ascii="Verdana" w:hAnsi="Verdana"/>
                <w:b/>
                <w:bCs/>
                <w:sz w:val="18"/>
                <w:szCs w:val="18"/>
              </w:rPr>
              <w:t>Actual for 2010</w:t>
            </w:r>
          </w:p>
        </w:tc>
        <w:tc>
          <w:tcPr>
            <w:tcW w:w="1417" w:type="dxa"/>
            <w:shd w:val="clear" w:color="auto" w:fill="FF0000"/>
            <w:tcMar>
              <w:top w:w="72" w:type="dxa"/>
              <w:left w:w="133" w:type="dxa"/>
              <w:bottom w:w="72" w:type="dxa"/>
              <w:right w:w="133" w:type="dxa"/>
            </w:tcMar>
            <w:vAlign w:val="center"/>
          </w:tcPr>
          <w:p w14:paraId="65D7E942" w14:textId="77777777" w:rsidR="007C25EE" w:rsidRPr="001A1AA1" w:rsidRDefault="007C25EE" w:rsidP="00DF7B5B">
            <w:pPr>
              <w:widowControl w:val="0"/>
              <w:jc w:val="center"/>
              <w:rPr>
                <w:rFonts w:ascii="Verdana" w:hAnsi="Verdana"/>
                <w:b/>
                <w:bCs/>
                <w:sz w:val="18"/>
                <w:szCs w:val="18"/>
              </w:rPr>
            </w:pPr>
            <w:r w:rsidRPr="001A1AA1">
              <w:rPr>
                <w:rFonts w:ascii="Verdana" w:hAnsi="Verdana"/>
                <w:b/>
                <w:bCs/>
                <w:sz w:val="18"/>
                <w:szCs w:val="18"/>
              </w:rPr>
              <w:t>Actual for 2011</w:t>
            </w:r>
          </w:p>
        </w:tc>
        <w:tc>
          <w:tcPr>
            <w:tcW w:w="1134" w:type="dxa"/>
            <w:shd w:val="clear" w:color="auto" w:fill="FF0000"/>
            <w:vAlign w:val="center"/>
          </w:tcPr>
          <w:p w14:paraId="65D7E943" w14:textId="77777777" w:rsidR="007C25EE" w:rsidRPr="001A1AA1" w:rsidRDefault="007C25EE" w:rsidP="00DF7B5B">
            <w:pPr>
              <w:widowControl w:val="0"/>
              <w:jc w:val="center"/>
              <w:rPr>
                <w:rFonts w:ascii="Verdana" w:hAnsi="Verdana"/>
                <w:b/>
                <w:bCs/>
                <w:sz w:val="18"/>
                <w:szCs w:val="18"/>
              </w:rPr>
            </w:pPr>
            <w:r w:rsidRPr="001A1AA1">
              <w:rPr>
                <w:rFonts w:ascii="Verdana" w:hAnsi="Verdana"/>
                <w:b/>
                <w:bCs/>
                <w:sz w:val="18"/>
                <w:szCs w:val="18"/>
              </w:rPr>
              <w:t>Plan 2012</w:t>
            </w:r>
          </w:p>
        </w:tc>
        <w:tc>
          <w:tcPr>
            <w:tcW w:w="1701" w:type="dxa"/>
            <w:tcBorders>
              <w:bottom w:val="single" w:sz="8" w:space="0" w:color="auto"/>
            </w:tcBorders>
            <w:shd w:val="clear" w:color="auto" w:fill="FF0000"/>
            <w:tcMar>
              <w:top w:w="72" w:type="dxa"/>
              <w:left w:w="133" w:type="dxa"/>
              <w:bottom w:w="72" w:type="dxa"/>
              <w:right w:w="133" w:type="dxa"/>
            </w:tcMar>
            <w:vAlign w:val="center"/>
          </w:tcPr>
          <w:p w14:paraId="65D7E944" w14:textId="77777777" w:rsidR="007C25EE" w:rsidRPr="001A1AA1" w:rsidRDefault="007C25EE" w:rsidP="00DF7B5B">
            <w:pPr>
              <w:widowControl w:val="0"/>
              <w:jc w:val="both"/>
              <w:rPr>
                <w:rFonts w:ascii="Verdana" w:hAnsi="Verdana"/>
                <w:b/>
                <w:bCs/>
                <w:sz w:val="18"/>
                <w:szCs w:val="18"/>
              </w:rPr>
            </w:pPr>
            <w:r w:rsidRPr="001A1AA1">
              <w:rPr>
                <w:rFonts w:ascii="Verdana" w:hAnsi="Verdana"/>
                <w:b/>
                <w:bCs/>
                <w:sz w:val="18"/>
                <w:szCs w:val="18"/>
              </w:rPr>
              <w:t xml:space="preserve">Actual  2012 </w:t>
            </w:r>
          </w:p>
        </w:tc>
      </w:tr>
      <w:tr w:rsidR="007C25EE" w:rsidRPr="001A1AA1" w14:paraId="65D7E94B" w14:textId="77777777" w:rsidTr="007C25EE">
        <w:trPr>
          <w:trHeight w:val="538"/>
        </w:trPr>
        <w:tc>
          <w:tcPr>
            <w:tcW w:w="3677" w:type="dxa"/>
            <w:shd w:val="clear" w:color="auto" w:fill="auto"/>
            <w:tcMar>
              <w:top w:w="72" w:type="dxa"/>
              <w:left w:w="133" w:type="dxa"/>
              <w:bottom w:w="72" w:type="dxa"/>
              <w:right w:w="133" w:type="dxa"/>
            </w:tcMar>
            <w:vAlign w:val="center"/>
          </w:tcPr>
          <w:p w14:paraId="65D7E946" w14:textId="77777777" w:rsidR="007C25EE" w:rsidRPr="001A1AA1" w:rsidRDefault="007C25EE" w:rsidP="00DF7B5B">
            <w:pPr>
              <w:widowControl w:val="0"/>
              <w:jc w:val="both"/>
              <w:rPr>
                <w:rFonts w:ascii="Verdana" w:hAnsi="Verdana"/>
                <w:b/>
                <w:sz w:val="18"/>
                <w:szCs w:val="18"/>
              </w:rPr>
            </w:pPr>
            <w:r w:rsidRPr="001A1AA1">
              <w:rPr>
                <w:rFonts w:ascii="Verdana" w:hAnsi="Verdana"/>
                <w:b/>
                <w:bCs/>
                <w:sz w:val="18"/>
                <w:szCs w:val="18"/>
              </w:rPr>
              <w:t>Total recordable incident frequency (TRIF)</w:t>
            </w:r>
            <w:r w:rsidRPr="001A1AA1">
              <w:rPr>
                <w:rFonts w:ascii="Verdana" w:hAnsi="Verdana"/>
                <w:b/>
                <w:sz w:val="18"/>
                <w:szCs w:val="18"/>
              </w:rPr>
              <w:t xml:space="preserve"> </w:t>
            </w:r>
          </w:p>
        </w:tc>
        <w:tc>
          <w:tcPr>
            <w:tcW w:w="1418" w:type="dxa"/>
          </w:tcPr>
          <w:p w14:paraId="65D7E947"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0.91</w:t>
            </w:r>
          </w:p>
        </w:tc>
        <w:tc>
          <w:tcPr>
            <w:tcW w:w="1417" w:type="dxa"/>
            <w:shd w:val="clear" w:color="auto" w:fill="auto"/>
            <w:tcMar>
              <w:top w:w="14" w:type="dxa"/>
              <w:left w:w="100" w:type="dxa"/>
              <w:bottom w:w="0" w:type="dxa"/>
              <w:right w:w="100" w:type="dxa"/>
            </w:tcMar>
          </w:tcPr>
          <w:p w14:paraId="65D7E948"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0.28</w:t>
            </w:r>
          </w:p>
        </w:tc>
        <w:tc>
          <w:tcPr>
            <w:tcW w:w="1134" w:type="dxa"/>
          </w:tcPr>
          <w:p w14:paraId="65D7E949"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1.16</w:t>
            </w:r>
          </w:p>
        </w:tc>
        <w:tc>
          <w:tcPr>
            <w:tcW w:w="1701" w:type="dxa"/>
            <w:shd w:val="clear" w:color="auto" w:fill="EEECE1"/>
            <w:tcMar>
              <w:top w:w="14" w:type="dxa"/>
              <w:left w:w="133" w:type="dxa"/>
              <w:bottom w:w="72" w:type="dxa"/>
              <w:right w:w="133" w:type="dxa"/>
            </w:tcMar>
          </w:tcPr>
          <w:p w14:paraId="65D7E94A"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0.19</w:t>
            </w:r>
          </w:p>
        </w:tc>
      </w:tr>
      <w:tr w:rsidR="007C25EE" w:rsidRPr="001A1AA1" w14:paraId="65D7E952" w14:textId="77777777" w:rsidTr="007C25EE">
        <w:trPr>
          <w:trHeight w:val="567"/>
        </w:trPr>
        <w:tc>
          <w:tcPr>
            <w:tcW w:w="3677" w:type="dxa"/>
            <w:shd w:val="clear" w:color="auto" w:fill="auto"/>
            <w:tcMar>
              <w:top w:w="72" w:type="dxa"/>
              <w:left w:w="133" w:type="dxa"/>
              <w:bottom w:w="72" w:type="dxa"/>
              <w:right w:w="133" w:type="dxa"/>
            </w:tcMar>
            <w:vAlign w:val="center"/>
          </w:tcPr>
          <w:p w14:paraId="65D7E94C" w14:textId="77777777" w:rsidR="007C25EE" w:rsidRPr="001A1AA1" w:rsidRDefault="007C25EE" w:rsidP="00DF7B5B">
            <w:pPr>
              <w:widowControl w:val="0"/>
              <w:jc w:val="both"/>
              <w:rPr>
                <w:rFonts w:ascii="Verdana" w:hAnsi="Verdana"/>
                <w:b/>
                <w:sz w:val="18"/>
                <w:szCs w:val="18"/>
              </w:rPr>
            </w:pPr>
            <w:r w:rsidRPr="001A1AA1">
              <w:rPr>
                <w:rFonts w:ascii="Verdana" w:hAnsi="Verdana"/>
                <w:b/>
                <w:bCs/>
                <w:sz w:val="18"/>
                <w:szCs w:val="18"/>
              </w:rPr>
              <w:t xml:space="preserve">Total recordable incidents (TRI), </w:t>
            </w:r>
          </w:p>
          <w:p w14:paraId="65D7E94D" w14:textId="77777777" w:rsidR="007C25EE" w:rsidRPr="001A1AA1" w:rsidRDefault="007C25EE" w:rsidP="00DF7B5B">
            <w:pPr>
              <w:widowControl w:val="0"/>
              <w:jc w:val="both"/>
              <w:rPr>
                <w:rFonts w:ascii="Verdana" w:hAnsi="Verdana"/>
                <w:sz w:val="18"/>
                <w:szCs w:val="18"/>
              </w:rPr>
            </w:pPr>
            <w:r w:rsidRPr="001A1AA1">
              <w:rPr>
                <w:rFonts w:ascii="Verdana" w:hAnsi="Verdana"/>
                <w:b/>
                <w:bCs/>
                <w:sz w:val="18"/>
                <w:szCs w:val="18"/>
              </w:rPr>
              <w:t>including</w:t>
            </w:r>
          </w:p>
        </w:tc>
        <w:tc>
          <w:tcPr>
            <w:tcW w:w="1418" w:type="dxa"/>
          </w:tcPr>
          <w:p w14:paraId="65D7E94E"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18</w:t>
            </w:r>
          </w:p>
        </w:tc>
        <w:tc>
          <w:tcPr>
            <w:tcW w:w="1417" w:type="dxa"/>
            <w:shd w:val="clear" w:color="auto" w:fill="auto"/>
            <w:tcMar>
              <w:top w:w="14" w:type="dxa"/>
              <w:left w:w="14" w:type="dxa"/>
              <w:bottom w:w="0" w:type="dxa"/>
              <w:right w:w="14" w:type="dxa"/>
            </w:tcMar>
          </w:tcPr>
          <w:p w14:paraId="65D7E94F"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4</w:t>
            </w:r>
          </w:p>
        </w:tc>
        <w:tc>
          <w:tcPr>
            <w:tcW w:w="1134" w:type="dxa"/>
          </w:tcPr>
          <w:p w14:paraId="65D7E950" w14:textId="77777777" w:rsidR="007C25EE" w:rsidRPr="001A1AA1" w:rsidRDefault="007C25EE" w:rsidP="00DF7B5B">
            <w:pPr>
              <w:widowControl w:val="0"/>
              <w:jc w:val="both"/>
              <w:rPr>
                <w:rFonts w:ascii="Verdana" w:hAnsi="Verdana"/>
                <w:sz w:val="18"/>
                <w:szCs w:val="18"/>
              </w:rPr>
            </w:pPr>
          </w:p>
        </w:tc>
        <w:tc>
          <w:tcPr>
            <w:tcW w:w="1701" w:type="dxa"/>
            <w:shd w:val="clear" w:color="auto" w:fill="EEECE1"/>
            <w:tcMar>
              <w:top w:w="72" w:type="dxa"/>
              <w:left w:w="133" w:type="dxa"/>
              <w:bottom w:w="72" w:type="dxa"/>
              <w:right w:w="133" w:type="dxa"/>
            </w:tcMar>
          </w:tcPr>
          <w:p w14:paraId="65D7E951"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0</w:t>
            </w:r>
          </w:p>
        </w:tc>
      </w:tr>
      <w:tr w:rsidR="007C25EE" w:rsidRPr="001A1AA1" w14:paraId="65D7E958" w14:textId="77777777" w:rsidTr="007C25EE">
        <w:trPr>
          <w:trHeight w:val="151"/>
        </w:trPr>
        <w:tc>
          <w:tcPr>
            <w:tcW w:w="3677" w:type="dxa"/>
            <w:shd w:val="clear" w:color="auto" w:fill="auto"/>
            <w:tcMar>
              <w:top w:w="72" w:type="dxa"/>
              <w:left w:w="133" w:type="dxa"/>
              <w:bottom w:w="72" w:type="dxa"/>
              <w:right w:w="133" w:type="dxa"/>
            </w:tcMar>
            <w:vAlign w:val="center"/>
          </w:tcPr>
          <w:p w14:paraId="65D7E953"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For employees</w:t>
            </w:r>
          </w:p>
        </w:tc>
        <w:tc>
          <w:tcPr>
            <w:tcW w:w="1418" w:type="dxa"/>
          </w:tcPr>
          <w:p w14:paraId="65D7E954"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7</w:t>
            </w:r>
          </w:p>
        </w:tc>
        <w:tc>
          <w:tcPr>
            <w:tcW w:w="1417" w:type="dxa"/>
            <w:shd w:val="clear" w:color="auto" w:fill="auto"/>
            <w:tcMar>
              <w:top w:w="14" w:type="dxa"/>
              <w:left w:w="100" w:type="dxa"/>
              <w:bottom w:w="0" w:type="dxa"/>
              <w:right w:w="100" w:type="dxa"/>
            </w:tcMar>
          </w:tcPr>
          <w:p w14:paraId="65D7E955"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1</w:t>
            </w:r>
          </w:p>
        </w:tc>
        <w:tc>
          <w:tcPr>
            <w:tcW w:w="1134" w:type="dxa"/>
          </w:tcPr>
          <w:p w14:paraId="65D7E956" w14:textId="77777777" w:rsidR="007C25EE" w:rsidRPr="001A1AA1" w:rsidRDefault="007C25EE" w:rsidP="00DF7B5B">
            <w:pPr>
              <w:widowControl w:val="0"/>
              <w:jc w:val="both"/>
              <w:rPr>
                <w:rFonts w:ascii="Verdana" w:hAnsi="Verdana"/>
                <w:sz w:val="18"/>
                <w:szCs w:val="18"/>
              </w:rPr>
            </w:pPr>
          </w:p>
        </w:tc>
        <w:tc>
          <w:tcPr>
            <w:tcW w:w="1701" w:type="dxa"/>
            <w:shd w:val="clear" w:color="auto" w:fill="EEECE1"/>
            <w:tcMar>
              <w:top w:w="14" w:type="dxa"/>
              <w:left w:w="133" w:type="dxa"/>
              <w:bottom w:w="72" w:type="dxa"/>
              <w:right w:w="133" w:type="dxa"/>
            </w:tcMar>
          </w:tcPr>
          <w:p w14:paraId="65D7E957"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0</w:t>
            </w:r>
          </w:p>
        </w:tc>
      </w:tr>
      <w:tr w:rsidR="007C25EE" w:rsidRPr="001A1AA1" w14:paraId="65D7E95E" w14:textId="77777777" w:rsidTr="007C25EE">
        <w:trPr>
          <w:trHeight w:val="285"/>
        </w:trPr>
        <w:tc>
          <w:tcPr>
            <w:tcW w:w="3677" w:type="dxa"/>
            <w:shd w:val="clear" w:color="auto" w:fill="auto"/>
            <w:tcMar>
              <w:top w:w="72" w:type="dxa"/>
              <w:left w:w="133" w:type="dxa"/>
              <w:bottom w:w="72" w:type="dxa"/>
              <w:right w:w="133" w:type="dxa"/>
            </w:tcMar>
            <w:vAlign w:val="center"/>
          </w:tcPr>
          <w:p w14:paraId="65D7E959" w14:textId="77777777" w:rsidR="007C25EE" w:rsidRPr="001A1AA1" w:rsidRDefault="007C25EE" w:rsidP="00DF7B5B">
            <w:pPr>
              <w:widowControl w:val="0"/>
              <w:jc w:val="both"/>
              <w:rPr>
                <w:rFonts w:ascii="Verdana" w:hAnsi="Verdana"/>
                <w:bCs/>
                <w:sz w:val="18"/>
                <w:szCs w:val="18"/>
              </w:rPr>
            </w:pPr>
            <w:r w:rsidRPr="001A1AA1">
              <w:rPr>
                <w:rFonts w:ascii="Verdana" w:hAnsi="Verdana"/>
                <w:bCs/>
                <w:sz w:val="18"/>
                <w:szCs w:val="18"/>
              </w:rPr>
              <w:t xml:space="preserve">For Contractors </w:t>
            </w:r>
          </w:p>
        </w:tc>
        <w:tc>
          <w:tcPr>
            <w:tcW w:w="1418" w:type="dxa"/>
          </w:tcPr>
          <w:p w14:paraId="65D7E95A"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11</w:t>
            </w:r>
          </w:p>
        </w:tc>
        <w:tc>
          <w:tcPr>
            <w:tcW w:w="1417" w:type="dxa"/>
            <w:shd w:val="clear" w:color="auto" w:fill="auto"/>
            <w:tcMar>
              <w:top w:w="14" w:type="dxa"/>
              <w:left w:w="100" w:type="dxa"/>
              <w:bottom w:w="0" w:type="dxa"/>
              <w:right w:w="100" w:type="dxa"/>
            </w:tcMar>
          </w:tcPr>
          <w:p w14:paraId="65D7E95B"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3</w:t>
            </w:r>
          </w:p>
        </w:tc>
        <w:tc>
          <w:tcPr>
            <w:tcW w:w="1134" w:type="dxa"/>
          </w:tcPr>
          <w:p w14:paraId="65D7E95C" w14:textId="77777777" w:rsidR="007C25EE" w:rsidRPr="001A1AA1" w:rsidRDefault="007C25EE" w:rsidP="00DF7B5B">
            <w:pPr>
              <w:widowControl w:val="0"/>
              <w:jc w:val="both"/>
              <w:rPr>
                <w:rFonts w:ascii="Verdana" w:hAnsi="Verdana"/>
                <w:sz w:val="18"/>
                <w:szCs w:val="18"/>
              </w:rPr>
            </w:pPr>
          </w:p>
        </w:tc>
        <w:tc>
          <w:tcPr>
            <w:tcW w:w="1701" w:type="dxa"/>
            <w:shd w:val="clear" w:color="auto" w:fill="EEECE1"/>
            <w:tcMar>
              <w:top w:w="14" w:type="dxa"/>
              <w:left w:w="133" w:type="dxa"/>
              <w:bottom w:w="72" w:type="dxa"/>
              <w:right w:w="133" w:type="dxa"/>
            </w:tcMar>
          </w:tcPr>
          <w:p w14:paraId="65D7E95D"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2</w:t>
            </w:r>
          </w:p>
        </w:tc>
      </w:tr>
      <w:tr w:rsidR="007C25EE" w:rsidRPr="001A1AA1" w14:paraId="65D7E964" w14:textId="77777777" w:rsidTr="007C25EE">
        <w:trPr>
          <w:trHeight w:val="405"/>
        </w:trPr>
        <w:tc>
          <w:tcPr>
            <w:tcW w:w="3677" w:type="dxa"/>
            <w:shd w:val="clear" w:color="auto" w:fill="auto"/>
            <w:tcMar>
              <w:top w:w="72" w:type="dxa"/>
              <w:left w:w="133" w:type="dxa"/>
              <w:bottom w:w="72" w:type="dxa"/>
              <w:right w:w="133" w:type="dxa"/>
            </w:tcMar>
            <w:vAlign w:val="center"/>
          </w:tcPr>
          <w:p w14:paraId="65D7E95F" w14:textId="77777777" w:rsidR="007C25EE" w:rsidRPr="001A1AA1" w:rsidRDefault="007C25EE" w:rsidP="00DF7B5B">
            <w:pPr>
              <w:widowControl w:val="0"/>
              <w:jc w:val="both"/>
              <w:rPr>
                <w:rFonts w:ascii="Verdana" w:hAnsi="Verdana"/>
                <w:bCs/>
                <w:sz w:val="18"/>
                <w:szCs w:val="18"/>
              </w:rPr>
            </w:pPr>
            <w:r w:rsidRPr="001A1AA1">
              <w:rPr>
                <w:rFonts w:ascii="Verdana" w:hAnsi="Verdana"/>
                <w:bCs/>
                <w:sz w:val="18"/>
                <w:szCs w:val="18"/>
              </w:rPr>
              <w:t xml:space="preserve">- operating equipment </w:t>
            </w:r>
          </w:p>
        </w:tc>
        <w:tc>
          <w:tcPr>
            <w:tcW w:w="1418" w:type="dxa"/>
          </w:tcPr>
          <w:p w14:paraId="65D7E960"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1</w:t>
            </w:r>
          </w:p>
        </w:tc>
        <w:tc>
          <w:tcPr>
            <w:tcW w:w="1417" w:type="dxa"/>
            <w:shd w:val="clear" w:color="auto" w:fill="auto"/>
            <w:tcMar>
              <w:top w:w="14" w:type="dxa"/>
              <w:left w:w="100" w:type="dxa"/>
              <w:bottom w:w="0" w:type="dxa"/>
              <w:right w:w="100" w:type="dxa"/>
            </w:tcMar>
          </w:tcPr>
          <w:p w14:paraId="65D7E961"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1</w:t>
            </w:r>
          </w:p>
        </w:tc>
        <w:tc>
          <w:tcPr>
            <w:tcW w:w="1134" w:type="dxa"/>
          </w:tcPr>
          <w:p w14:paraId="65D7E962" w14:textId="77777777" w:rsidR="007C25EE" w:rsidRPr="001A1AA1" w:rsidRDefault="007C25EE" w:rsidP="00DF7B5B">
            <w:pPr>
              <w:widowControl w:val="0"/>
              <w:jc w:val="both"/>
              <w:rPr>
                <w:rFonts w:ascii="Verdana" w:hAnsi="Verdana"/>
                <w:sz w:val="18"/>
                <w:szCs w:val="18"/>
              </w:rPr>
            </w:pPr>
          </w:p>
        </w:tc>
        <w:tc>
          <w:tcPr>
            <w:tcW w:w="1701" w:type="dxa"/>
            <w:shd w:val="clear" w:color="auto" w:fill="EEECE1"/>
            <w:tcMar>
              <w:top w:w="14" w:type="dxa"/>
              <w:left w:w="133" w:type="dxa"/>
              <w:bottom w:w="72" w:type="dxa"/>
              <w:right w:w="133" w:type="dxa"/>
            </w:tcMar>
          </w:tcPr>
          <w:p w14:paraId="65D7E963"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2</w:t>
            </w:r>
          </w:p>
        </w:tc>
      </w:tr>
      <w:tr w:rsidR="007C25EE" w:rsidRPr="001A1AA1" w14:paraId="65D7E96A" w14:textId="77777777" w:rsidTr="007C25EE">
        <w:trPr>
          <w:trHeight w:val="413"/>
        </w:trPr>
        <w:tc>
          <w:tcPr>
            <w:tcW w:w="3677" w:type="dxa"/>
            <w:shd w:val="clear" w:color="auto" w:fill="auto"/>
            <w:tcMar>
              <w:top w:w="72" w:type="dxa"/>
              <w:left w:w="133" w:type="dxa"/>
              <w:bottom w:w="72" w:type="dxa"/>
              <w:right w:w="133" w:type="dxa"/>
            </w:tcMar>
            <w:vAlign w:val="center"/>
          </w:tcPr>
          <w:p w14:paraId="65D7E965" w14:textId="77777777" w:rsidR="007C25EE" w:rsidRPr="001A1AA1" w:rsidRDefault="007C25EE" w:rsidP="00DF7B5B">
            <w:pPr>
              <w:widowControl w:val="0"/>
              <w:jc w:val="both"/>
              <w:rPr>
                <w:rFonts w:ascii="Verdana" w:hAnsi="Verdana"/>
                <w:bCs/>
                <w:sz w:val="18"/>
                <w:szCs w:val="18"/>
              </w:rPr>
            </w:pPr>
            <w:r w:rsidRPr="001A1AA1">
              <w:rPr>
                <w:rFonts w:ascii="Verdana" w:hAnsi="Verdana"/>
                <w:bCs/>
                <w:sz w:val="18"/>
                <w:szCs w:val="18"/>
              </w:rPr>
              <w:t xml:space="preserve"> - new build </w:t>
            </w:r>
          </w:p>
        </w:tc>
        <w:tc>
          <w:tcPr>
            <w:tcW w:w="1418" w:type="dxa"/>
          </w:tcPr>
          <w:p w14:paraId="65D7E966"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10</w:t>
            </w:r>
          </w:p>
        </w:tc>
        <w:tc>
          <w:tcPr>
            <w:tcW w:w="1417" w:type="dxa"/>
            <w:shd w:val="clear" w:color="auto" w:fill="auto"/>
            <w:tcMar>
              <w:top w:w="14" w:type="dxa"/>
              <w:left w:w="100" w:type="dxa"/>
              <w:bottom w:w="0" w:type="dxa"/>
              <w:right w:w="100" w:type="dxa"/>
            </w:tcMar>
          </w:tcPr>
          <w:p w14:paraId="65D7E967"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2</w:t>
            </w:r>
          </w:p>
        </w:tc>
        <w:tc>
          <w:tcPr>
            <w:tcW w:w="1134" w:type="dxa"/>
          </w:tcPr>
          <w:p w14:paraId="65D7E968" w14:textId="77777777" w:rsidR="007C25EE" w:rsidRPr="001A1AA1" w:rsidRDefault="007C25EE" w:rsidP="00DF7B5B">
            <w:pPr>
              <w:widowControl w:val="0"/>
              <w:jc w:val="both"/>
              <w:rPr>
                <w:rFonts w:ascii="Verdana" w:hAnsi="Verdana"/>
                <w:sz w:val="18"/>
                <w:szCs w:val="18"/>
              </w:rPr>
            </w:pPr>
          </w:p>
        </w:tc>
        <w:tc>
          <w:tcPr>
            <w:tcW w:w="1701" w:type="dxa"/>
            <w:shd w:val="clear" w:color="auto" w:fill="EEECE1"/>
            <w:tcMar>
              <w:top w:w="14" w:type="dxa"/>
              <w:left w:w="133" w:type="dxa"/>
              <w:bottom w:w="72" w:type="dxa"/>
              <w:right w:w="133" w:type="dxa"/>
            </w:tcMar>
          </w:tcPr>
          <w:p w14:paraId="65D7E969"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0</w:t>
            </w:r>
          </w:p>
        </w:tc>
      </w:tr>
    </w:tbl>
    <w:p w14:paraId="65D7E96B" w14:textId="77777777" w:rsidR="00325641" w:rsidRPr="001A1AA1" w:rsidRDefault="00325641" w:rsidP="00DF7B5B">
      <w:pPr>
        <w:widowControl w:val="0"/>
        <w:jc w:val="both"/>
        <w:rPr>
          <w:rFonts w:ascii="Verdana" w:hAnsi="Verdana"/>
          <w:sz w:val="18"/>
          <w:szCs w:val="18"/>
        </w:rPr>
      </w:pPr>
    </w:p>
    <w:p w14:paraId="65D7E96C" w14:textId="77777777" w:rsidR="007C25EE" w:rsidRPr="001A1AA1" w:rsidRDefault="007C25EE" w:rsidP="00DF7B5B">
      <w:pPr>
        <w:widowControl w:val="0"/>
        <w:ind w:left="-142"/>
        <w:jc w:val="both"/>
        <w:rPr>
          <w:rFonts w:ascii="Verdana" w:hAnsi="Verdana"/>
          <w:sz w:val="18"/>
          <w:szCs w:val="18"/>
        </w:rPr>
      </w:pPr>
      <w:r w:rsidRPr="001A1AA1">
        <w:rPr>
          <w:rFonts w:ascii="Verdana" w:hAnsi="Verdana"/>
          <w:sz w:val="18"/>
          <w:szCs w:val="18"/>
        </w:rPr>
        <w:t xml:space="preserve">Thus total recordable incident frequency (TRIF) amounts to 0.19, when the plan indicators for 2012 is 1.16. Against last year incidents are eliminated among own personnel and there is growth for the contractor personnel at the production process 2 against 1 in 2011. Achievement of the targets set was mainly influenced by one fatal accident with the contractor's personnel at the production process of Berezovskaya GRES branch. </w:t>
      </w:r>
    </w:p>
    <w:p w14:paraId="65D7E96D" w14:textId="77777777" w:rsidR="007C25EE" w:rsidRPr="001A1AA1" w:rsidRDefault="007C25EE" w:rsidP="00DF7B5B">
      <w:pPr>
        <w:widowControl w:val="0"/>
        <w:ind w:left="-142"/>
        <w:jc w:val="both"/>
        <w:rPr>
          <w:rFonts w:ascii="Verdana" w:hAnsi="Verdana"/>
          <w:sz w:val="18"/>
          <w:szCs w:val="18"/>
        </w:rPr>
      </w:pPr>
      <w:r w:rsidRPr="001A1AA1">
        <w:rPr>
          <w:rFonts w:ascii="Verdana" w:hAnsi="Verdana"/>
          <w:sz w:val="18"/>
          <w:szCs w:val="18"/>
        </w:rPr>
        <w:t>All incidents with the contractor's personnel at the production process took place</w:t>
      </w:r>
      <w:r w:rsidR="00440564" w:rsidRPr="001A1AA1">
        <w:rPr>
          <w:rFonts w:ascii="Verdana" w:hAnsi="Verdana"/>
          <w:sz w:val="18"/>
          <w:szCs w:val="18"/>
        </w:rPr>
        <w:t xml:space="preserve"> at </w:t>
      </w:r>
      <w:r w:rsidRPr="001A1AA1">
        <w:rPr>
          <w:rFonts w:ascii="Verdana" w:hAnsi="Verdana"/>
          <w:sz w:val="18"/>
          <w:szCs w:val="18"/>
        </w:rPr>
        <w:t xml:space="preserve"> Berezovskaya GRES branch. The incident circumstances are specified below.</w:t>
      </w:r>
    </w:p>
    <w:p w14:paraId="65D7E96E" w14:textId="77777777" w:rsidR="00325641" w:rsidRPr="001A1AA1" w:rsidRDefault="00325641" w:rsidP="00DF7B5B">
      <w:pPr>
        <w:widowControl w:val="0"/>
        <w:jc w:val="both"/>
        <w:rPr>
          <w:rFonts w:ascii="Verdana" w:hAnsi="Verdana"/>
          <w:b/>
          <w:i/>
          <w:sz w:val="18"/>
          <w:szCs w:val="18"/>
        </w:rPr>
      </w:pPr>
    </w:p>
    <w:p w14:paraId="65D7E96F" w14:textId="77777777" w:rsidR="007C25EE" w:rsidRPr="001A1AA1" w:rsidRDefault="007C25EE" w:rsidP="00DF7B5B">
      <w:pPr>
        <w:widowControl w:val="0"/>
        <w:jc w:val="both"/>
        <w:rPr>
          <w:rFonts w:ascii="Verdana" w:hAnsi="Verdana"/>
          <w:b/>
          <w:i/>
          <w:sz w:val="18"/>
          <w:szCs w:val="18"/>
        </w:rPr>
      </w:pPr>
      <w:r w:rsidRPr="001A1AA1">
        <w:rPr>
          <w:rFonts w:ascii="Verdana" w:hAnsi="Verdana"/>
          <w:b/>
          <w:i/>
          <w:sz w:val="18"/>
          <w:szCs w:val="18"/>
        </w:rPr>
        <w:t>Distribution of incidents by incident types</w:t>
      </w:r>
      <w:r w:rsidR="00325641" w:rsidRPr="001A1AA1">
        <w:rPr>
          <w:rFonts w:ascii="Verdana" w:hAnsi="Verdana"/>
          <w:b/>
          <w:i/>
          <w:sz w:val="18"/>
          <w:szCs w:val="18"/>
        </w:rPr>
        <w:t xml:space="preserve"> </w:t>
      </w:r>
      <w:r w:rsidRPr="001A1AA1">
        <w:rPr>
          <w:rFonts w:ascii="Verdana" w:hAnsi="Verdana"/>
          <w:b/>
          <w:i/>
          <w:sz w:val="18"/>
          <w:szCs w:val="18"/>
        </w:rPr>
        <w:t xml:space="preserve"> is shown in the table below:</w:t>
      </w:r>
    </w:p>
    <w:p w14:paraId="65D7E970" w14:textId="77777777" w:rsidR="007C25EE" w:rsidRPr="001A1AA1" w:rsidRDefault="007C25EE" w:rsidP="00DF7B5B">
      <w:pPr>
        <w:widowControl w:val="0"/>
        <w:jc w:val="both"/>
      </w:pPr>
    </w:p>
    <w:tbl>
      <w:tblPr>
        <w:tblW w:w="93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693"/>
        <w:gridCol w:w="1559"/>
        <w:gridCol w:w="1843"/>
        <w:gridCol w:w="1417"/>
        <w:gridCol w:w="2835"/>
      </w:tblGrid>
      <w:tr w:rsidR="007C25EE" w:rsidRPr="001A1AA1" w14:paraId="65D7E978" w14:textId="77777777" w:rsidTr="00267528">
        <w:trPr>
          <w:trHeight w:val="687"/>
        </w:trPr>
        <w:tc>
          <w:tcPr>
            <w:tcW w:w="1693" w:type="dxa"/>
            <w:tcBorders>
              <w:bottom w:val="single" w:sz="8" w:space="0" w:color="auto"/>
            </w:tcBorders>
            <w:shd w:val="clear" w:color="auto" w:fill="FF0000"/>
            <w:tcMar>
              <w:top w:w="72" w:type="dxa"/>
              <w:left w:w="133" w:type="dxa"/>
              <w:bottom w:w="72" w:type="dxa"/>
              <w:right w:w="133" w:type="dxa"/>
            </w:tcMar>
            <w:vAlign w:val="center"/>
          </w:tcPr>
          <w:p w14:paraId="65D7E971" w14:textId="77777777" w:rsidR="007C25EE" w:rsidRPr="001A1AA1" w:rsidRDefault="007C25EE" w:rsidP="00DF7B5B">
            <w:pPr>
              <w:widowControl w:val="0"/>
              <w:jc w:val="center"/>
              <w:rPr>
                <w:rFonts w:ascii="Verdana" w:hAnsi="Verdana"/>
                <w:b/>
                <w:bCs/>
                <w:sz w:val="16"/>
                <w:szCs w:val="16"/>
              </w:rPr>
            </w:pPr>
            <w:r w:rsidRPr="001A1AA1">
              <w:rPr>
                <w:rFonts w:ascii="Verdana" w:hAnsi="Verdana"/>
                <w:b/>
                <w:bCs/>
                <w:sz w:val="16"/>
                <w:szCs w:val="16"/>
              </w:rPr>
              <w:t>Incident type</w:t>
            </w:r>
          </w:p>
        </w:tc>
        <w:tc>
          <w:tcPr>
            <w:tcW w:w="1559" w:type="dxa"/>
            <w:tcBorders>
              <w:bottom w:val="single" w:sz="8" w:space="0" w:color="auto"/>
            </w:tcBorders>
            <w:shd w:val="clear" w:color="auto" w:fill="FF0000"/>
            <w:tcMar>
              <w:top w:w="72" w:type="dxa"/>
              <w:left w:w="133" w:type="dxa"/>
              <w:bottom w:w="72" w:type="dxa"/>
              <w:right w:w="133" w:type="dxa"/>
            </w:tcMar>
            <w:vAlign w:val="center"/>
          </w:tcPr>
          <w:p w14:paraId="65D7E972" w14:textId="77777777" w:rsidR="007C25EE" w:rsidRPr="001A1AA1" w:rsidRDefault="007C25EE" w:rsidP="00DF7B5B">
            <w:pPr>
              <w:widowControl w:val="0"/>
              <w:jc w:val="both"/>
              <w:rPr>
                <w:rFonts w:ascii="Verdana" w:hAnsi="Verdana"/>
                <w:b/>
                <w:bCs/>
                <w:sz w:val="16"/>
                <w:szCs w:val="16"/>
              </w:rPr>
            </w:pPr>
            <w:r w:rsidRPr="001A1AA1">
              <w:rPr>
                <w:rFonts w:ascii="Verdana" w:hAnsi="Verdana"/>
                <w:b/>
                <w:bCs/>
                <w:sz w:val="16"/>
                <w:szCs w:val="16"/>
              </w:rPr>
              <w:t xml:space="preserve">Number of incidents recorded </w:t>
            </w:r>
          </w:p>
          <w:p w14:paraId="65D7E973" w14:textId="77777777" w:rsidR="007C25EE" w:rsidRPr="001A1AA1" w:rsidRDefault="007C25EE" w:rsidP="00DF7B5B">
            <w:pPr>
              <w:widowControl w:val="0"/>
              <w:jc w:val="both"/>
              <w:rPr>
                <w:rFonts w:ascii="Verdana" w:hAnsi="Verdana"/>
                <w:b/>
                <w:bCs/>
                <w:sz w:val="16"/>
                <w:szCs w:val="16"/>
              </w:rPr>
            </w:pPr>
            <w:r w:rsidRPr="001A1AA1">
              <w:rPr>
                <w:rFonts w:ascii="Verdana" w:hAnsi="Verdana"/>
                <w:b/>
                <w:bCs/>
                <w:sz w:val="16"/>
                <w:szCs w:val="16"/>
              </w:rPr>
              <w:t>(TRI)</w:t>
            </w:r>
          </w:p>
        </w:tc>
        <w:tc>
          <w:tcPr>
            <w:tcW w:w="1843" w:type="dxa"/>
            <w:tcBorders>
              <w:bottom w:val="single" w:sz="8" w:space="0" w:color="auto"/>
            </w:tcBorders>
            <w:shd w:val="clear" w:color="auto" w:fill="FF0000"/>
          </w:tcPr>
          <w:p w14:paraId="65D7E974" w14:textId="77777777" w:rsidR="007C25EE" w:rsidRPr="001A1AA1" w:rsidRDefault="007C25EE" w:rsidP="00DF7B5B">
            <w:pPr>
              <w:widowControl w:val="0"/>
              <w:jc w:val="center"/>
              <w:rPr>
                <w:rFonts w:ascii="Verdana" w:hAnsi="Verdana"/>
                <w:b/>
                <w:bCs/>
                <w:sz w:val="16"/>
                <w:szCs w:val="16"/>
              </w:rPr>
            </w:pPr>
            <w:r w:rsidRPr="001A1AA1">
              <w:rPr>
                <w:rFonts w:ascii="Verdana" w:hAnsi="Verdana"/>
                <w:b/>
                <w:bCs/>
                <w:sz w:val="16"/>
                <w:szCs w:val="16"/>
              </w:rPr>
              <w:t>Lost time injury</w:t>
            </w:r>
          </w:p>
          <w:p w14:paraId="65D7E975" w14:textId="77777777" w:rsidR="007C25EE" w:rsidRPr="001A1AA1" w:rsidRDefault="007C25EE" w:rsidP="00DF7B5B">
            <w:pPr>
              <w:widowControl w:val="0"/>
              <w:jc w:val="both"/>
              <w:rPr>
                <w:rFonts w:ascii="Verdana" w:hAnsi="Verdana"/>
                <w:b/>
                <w:bCs/>
                <w:sz w:val="16"/>
                <w:szCs w:val="16"/>
              </w:rPr>
            </w:pPr>
            <w:r w:rsidRPr="001A1AA1">
              <w:rPr>
                <w:rFonts w:ascii="Verdana" w:hAnsi="Verdana"/>
                <w:b/>
                <w:bCs/>
                <w:sz w:val="16"/>
                <w:szCs w:val="16"/>
              </w:rPr>
              <w:t xml:space="preserve">           (LTI)</w:t>
            </w:r>
          </w:p>
        </w:tc>
        <w:tc>
          <w:tcPr>
            <w:tcW w:w="1417" w:type="dxa"/>
            <w:tcBorders>
              <w:bottom w:val="single" w:sz="8" w:space="0" w:color="auto"/>
            </w:tcBorders>
            <w:shd w:val="clear" w:color="auto" w:fill="FF0000"/>
            <w:tcMar>
              <w:top w:w="72" w:type="dxa"/>
              <w:left w:w="133" w:type="dxa"/>
              <w:bottom w:w="72" w:type="dxa"/>
              <w:right w:w="133" w:type="dxa"/>
            </w:tcMar>
            <w:vAlign w:val="center"/>
          </w:tcPr>
          <w:p w14:paraId="65D7E976" w14:textId="77777777" w:rsidR="007C25EE" w:rsidRPr="001A1AA1" w:rsidRDefault="007C25EE" w:rsidP="00DF7B5B">
            <w:pPr>
              <w:widowControl w:val="0"/>
              <w:jc w:val="center"/>
              <w:rPr>
                <w:rFonts w:ascii="Verdana" w:hAnsi="Verdana"/>
                <w:b/>
                <w:bCs/>
                <w:sz w:val="16"/>
                <w:szCs w:val="16"/>
              </w:rPr>
            </w:pPr>
            <w:r w:rsidRPr="001A1AA1">
              <w:rPr>
                <w:rFonts w:ascii="Verdana" w:hAnsi="Verdana"/>
                <w:b/>
                <w:bCs/>
                <w:sz w:val="16"/>
                <w:szCs w:val="16"/>
              </w:rPr>
              <w:t>Including fatality</w:t>
            </w:r>
          </w:p>
        </w:tc>
        <w:tc>
          <w:tcPr>
            <w:tcW w:w="2835" w:type="dxa"/>
            <w:tcBorders>
              <w:bottom w:val="single" w:sz="8" w:space="0" w:color="auto"/>
            </w:tcBorders>
            <w:shd w:val="clear" w:color="auto" w:fill="FF0000"/>
            <w:tcMar>
              <w:top w:w="72" w:type="dxa"/>
              <w:left w:w="133" w:type="dxa"/>
              <w:bottom w:w="72" w:type="dxa"/>
              <w:right w:w="133" w:type="dxa"/>
            </w:tcMar>
            <w:vAlign w:val="center"/>
          </w:tcPr>
          <w:p w14:paraId="65D7E977" w14:textId="77777777" w:rsidR="007C25EE" w:rsidRPr="001A1AA1" w:rsidRDefault="007C25EE" w:rsidP="00DF7B5B">
            <w:pPr>
              <w:widowControl w:val="0"/>
              <w:jc w:val="center"/>
              <w:rPr>
                <w:rFonts w:ascii="Verdana" w:hAnsi="Verdana"/>
                <w:b/>
                <w:bCs/>
                <w:sz w:val="16"/>
                <w:szCs w:val="16"/>
              </w:rPr>
            </w:pPr>
            <w:r w:rsidRPr="001A1AA1">
              <w:rPr>
                <w:rFonts w:ascii="Verdana" w:hAnsi="Verdana"/>
                <w:b/>
                <w:bCs/>
                <w:sz w:val="16"/>
                <w:szCs w:val="16"/>
              </w:rPr>
              <w:t>Circumstances</w:t>
            </w:r>
          </w:p>
        </w:tc>
      </w:tr>
      <w:tr w:rsidR="007C25EE" w:rsidRPr="001A1AA1" w14:paraId="65D7E97E" w14:textId="77777777" w:rsidTr="007C25EE">
        <w:trPr>
          <w:trHeight w:val="292"/>
        </w:trPr>
        <w:tc>
          <w:tcPr>
            <w:tcW w:w="1693" w:type="dxa"/>
            <w:shd w:val="clear" w:color="auto" w:fill="EEECE1"/>
            <w:tcMar>
              <w:top w:w="72" w:type="dxa"/>
              <w:left w:w="133" w:type="dxa"/>
              <w:bottom w:w="72" w:type="dxa"/>
              <w:right w:w="133" w:type="dxa"/>
            </w:tcMar>
            <w:vAlign w:val="center"/>
          </w:tcPr>
          <w:p w14:paraId="65D7E979" w14:textId="77777777" w:rsidR="007C25EE" w:rsidRPr="001A1AA1" w:rsidRDefault="007C25EE" w:rsidP="00DF7B5B">
            <w:pPr>
              <w:widowControl w:val="0"/>
              <w:jc w:val="both"/>
              <w:rPr>
                <w:rFonts w:ascii="Verdana" w:hAnsi="Verdana"/>
                <w:b/>
                <w:bCs/>
                <w:sz w:val="18"/>
                <w:szCs w:val="18"/>
              </w:rPr>
            </w:pPr>
            <w:r w:rsidRPr="001A1AA1">
              <w:rPr>
                <w:rFonts w:ascii="Verdana" w:hAnsi="Verdana"/>
                <w:b/>
                <w:bCs/>
                <w:sz w:val="18"/>
                <w:szCs w:val="18"/>
              </w:rPr>
              <w:t>Total</w:t>
            </w:r>
          </w:p>
        </w:tc>
        <w:tc>
          <w:tcPr>
            <w:tcW w:w="1559" w:type="dxa"/>
            <w:shd w:val="clear" w:color="auto" w:fill="EEECE1"/>
            <w:tcMar>
              <w:top w:w="72" w:type="dxa"/>
              <w:left w:w="133" w:type="dxa"/>
              <w:bottom w:w="72" w:type="dxa"/>
              <w:right w:w="133" w:type="dxa"/>
            </w:tcMar>
            <w:vAlign w:val="center"/>
          </w:tcPr>
          <w:p w14:paraId="65D7E97A" w14:textId="77777777" w:rsidR="007C25EE" w:rsidRPr="001A1AA1" w:rsidRDefault="007C25EE" w:rsidP="00DF7B5B">
            <w:pPr>
              <w:widowControl w:val="0"/>
              <w:jc w:val="both"/>
              <w:rPr>
                <w:rFonts w:ascii="Verdana" w:hAnsi="Verdana"/>
                <w:b/>
                <w:bCs/>
                <w:sz w:val="18"/>
                <w:szCs w:val="18"/>
              </w:rPr>
            </w:pPr>
            <w:r w:rsidRPr="001A1AA1">
              <w:rPr>
                <w:rFonts w:ascii="Verdana" w:hAnsi="Verdana"/>
                <w:b/>
                <w:bCs/>
                <w:sz w:val="18"/>
                <w:szCs w:val="18"/>
              </w:rPr>
              <w:t>2</w:t>
            </w:r>
          </w:p>
        </w:tc>
        <w:tc>
          <w:tcPr>
            <w:tcW w:w="1843" w:type="dxa"/>
            <w:shd w:val="clear" w:color="auto" w:fill="EEECE1"/>
            <w:vAlign w:val="center"/>
          </w:tcPr>
          <w:p w14:paraId="65D7E97B" w14:textId="77777777" w:rsidR="007C25EE" w:rsidRPr="001A1AA1" w:rsidRDefault="007C25EE" w:rsidP="00DF7B5B">
            <w:pPr>
              <w:widowControl w:val="0"/>
              <w:jc w:val="both"/>
              <w:rPr>
                <w:rFonts w:ascii="Verdana" w:hAnsi="Verdana"/>
                <w:b/>
                <w:bCs/>
                <w:sz w:val="18"/>
                <w:szCs w:val="18"/>
              </w:rPr>
            </w:pPr>
            <w:r w:rsidRPr="001A1AA1">
              <w:rPr>
                <w:rFonts w:ascii="Verdana" w:hAnsi="Verdana"/>
                <w:b/>
                <w:bCs/>
                <w:sz w:val="18"/>
                <w:szCs w:val="18"/>
              </w:rPr>
              <w:t>1</w:t>
            </w:r>
          </w:p>
        </w:tc>
        <w:tc>
          <w:tcPr>
            <w:tcW w:w="1417" w:type="dxa"/>
            <w:shd w:val="clear" w:color="auto" w:fill="EEECE1"/>
            <w:tcMar>
              <w:top w:w="72" w:type="dxa"/>
              <w:left w:w="133" w:type="dxa"/>
              <w:bottom w:w="72" w:type="dxa"/>
              <w:right w:w="133" w:type="dxa"/>
            </w:tcMar>
            <w:vAlign w:val="center"/>
          </w:tcPr>
          <w:p w14:paraId="65D7E97C" w14:textId="77777777" w:rsidR="007C25EE" w:rsidRPr="001A1AA1" w:rsidRDefault="007C25EE" w:rsidP="00DF7B5B">
            <w:pPr>
              <w:widowControl w:val="0"/>
              <w:jc w:val="both"/>
              <w:rPr>
                <w:rFonts w:ascii="Verdana" w:hAnsi="Verdana"/>
                <w:b/>
                <w:bCs/>
                <w:sz w:val="18"/>
                <w:szCs w:val="18"/>
              </w:rPr>
            </w:pPr>
            <w:r w:rsidRPr="001A1AA1">
              <w:rPr>
                <w:rFonts w:ascii="Verdana" w:hAnsi="Verdana"/>
                <w:b/>
                <w:bCs/>
                <w:sz w:val="18"/>
                <w:szCs w:val="18"/>
              </w:rPr>
              <w:t>1</w:t>
            </w:r>
          </w:p>
        </w:tc>
        <w:tc>
          <w:tcPr>
            <w:tcW w:w="2835" w:type="dxa"/>
            <w:shd w:val="clear" w:color="auto" w:fill="EEECE1"/>
            <w:tcMar>
              <w:top w:w="72" w:type="dxa"/>
              <w:left w:w="133" w:type="dxa"/>
              <w:bottom w:w="72" w:type="dxa"/>
              <w:right w:w="133" w:type="dxa"/>
            </w:tcMar>
            <w:vAlign w:val="center"/>
          </w:tcPr>
          <w:p w14:paraId="65D7E97D" w14:textId="77777777" w:rsidR="007C25EE" w:rsidRPr="001A1AA1" w:rsidRDefault="007C25EE" w:rsidP="00DF7B5B">
            <w:pPr>
              <w:widowControl w:val="0"/>
              <w:jc w:val="both"/>
              <w:rPr>
                <w:rFonts w:ascii="Verdana" w:hAnsi="Verdana"/>
                <w:b/>
                <w:bCs/>
                <w:sz w:val="18"/>
                <w:szCs w:val="18"/>
              </w:rPr>
            </w:pPr>
          </w:p>
        </w:tc>
      </w:tr>
      <w:tr w:rsidR="007C25EE" w:rsidRPr="001A1AA1" w14:paraId="65D7E98A" w14:textId="77777777" w:rsidTr="00267528">
        <w:trPr>
          <w:trHeight w:val="687"/>
        </w:trPr>
        <w:tc>
          <w:tcPr>
            <w:tcW w:w="1693" w:type="dxa"/>
            <w:shd w:val="clear" w:color="auto" w:fill="auto"/>
            <w:tcMar>
              <w:top w:w="72" w:type="dxa"/>
              <w:left w:w="133" w:type="dxa"/>
              <w:bottom w:w="72" w:type="dxa"/>
              <w:right w:w="133" w:type="dxa"/>
            </w:tcMar>
            <w:vAlign w:val="center"/>
          </w:tcPr>
          <w:p w14:paraId="65D7E97F" w14:textId="77777777" w:rsidR="007C25EE" w:rsidRPr="001A1AA1" w:rsidRDefault="007C25EE" w:rsidP="00DF7B5B">
            <w:pPr>
              <w:widowControl w:val="0"/>
              <w:jc w:val="both"/>
              <w:rPr>
                <w:rFonts w:ascii="Verdana" w:hAnsi="Verdana"/>
                <w:bCs/>
                <w:sz w:val="18"/>
                <w:szCs w:val="18"/>
              </w:rPr>
            </w:pPr>
            <w:r w:rsidRPr="001A1AA1">
              <w:rPr>
                <w:rFonts w:ascii="Verdana" w:hAnsi="Verdana"/>
                <w:bCs/>
                <w:sz w:val="18"/>
                <w:szCs w:val="18"/>
              </w:rPr>
              <w:t>Falling from height</w:t>
            </w:r>
          </w:p>
        </w:tc>
        <w:tc>
          <w:tcPr>
            <w:tcW w:w="1559" w:type="dxa"/>
            <w:shd w:val="clear" w:color="auto" w:fill="auto"/>
            <w:tcMar>
              <w:top w:w="72" w:type="dxa"/>
              <w:left w:w="133" w:type="dxa"/>
              <w:bottom w:w="72" w:type="dxa"/>
              <w:right w:w="133" w:type="dxa"/>
            </w:tcMar>
            <w:vAlign w:val="center"/>
          </w:tcPr>
          <w:p w14:paraId="65D7E980" w14:textId="77777777" w:rsidR="007C25EE" w:rsidRPr="001A1AA1" w:rsidRDefault="007C25EE" w:rsidP="00DF7B5B">
            <w:pPr>
              <w:widowControl w:val="0"/>
              <w:jc w:val="both"/>
              <w:rPr>
                <w:rFonts w:ascii="Verdana" w:hAnsi="Verdana"/>
                <w:bCs/>
                <w:sz w:val="18"/>
                <w:szCs w:val="18"/>
              </w:rPr>
            </w:pPr>
            <w:r w:rsidRPr="001A1AA1">
              <w:rPr>
                <w:rFonts w:ascii="Verdana" w:hAnsi="Verdana"/>
                <w:bCs/>
                <w:sz w:val="18"/>
                <w:szCs w:val="18"/>
              </w:rPr>
              <w:t>1 incident:</w:t>
            </w:r>
          </w:p>
          <w:p w14:paraId="65D7E981" w14:textId="77777777" w:rsidR="007C25EE" w:rsidRPr="001A1AA1" w:rsidRDefault="007C25EE" w:rsidP="00DF7B5B">
            <w:pPr>
              <w:widowControl w:val="0"/>
              <w:jc w:val="both"/>
              <w:rPr>
                <w:rFonts w:ascii="Verdana" w:hAnsi="Verdana"/>
                <w:bCs/>
                <w:sz w:val="18"/>
                <w:szCs w:val="18"/>
              </w:rPr>
            </w:pPr>
            <w:r w:rsidRPr="001A1AA1">
              <w:rPr>
                <w:rFonts w:ascii="Verdana" w:hAnsi="Verdana"/>
                <w:bCs/>
                <w:sz w:val="18"/>
                <w:szCs w:val="18"/>
              </w:rPr>
              <w:t>Contractor's Personnel (main equipment)</w:t>
            </w:r>
          </w:p>
        </w:tc>
        <w:tc>
          <w:tcPr>
            <w:tcW w:w="1843" w:type="dxa"/>
          </w:tcPr>
          <w:p w14:paraId="65D7E982" w14:textId="77777777" w:rsidR="007C25EE" w:rsidRPr="001A1AA1" w:rsidRDefault="007C25EE" w:rsidP="00DF7B5B">
            <w:pPr>
              <w:widowControl w:val="0"/>
              <w:jc w:val="both"/>
              <w:rPr>
                <w:rFonts w:ascii="Verdana" w:hAnsi="Verdana"/>
                <w:b/>
                <w:bCs/>
                <w:sz w:val="18"/>
                <w:szCs w:val="18"/>
              </w:rPr>
            </w:pPr>
          </w:p>
          <w:p w14:paraId="65D7E983" w14:textId="77777777" w:rsidR="007C25EE" w:rsidRPr="001A1AA1" w:rsidRDefault="007C25EE" w:rsidP="00DF7B5B">
            <w:pPr>
              <w:widowControl w:val="0"/>
              <w:jc w:val="both"/>
              <w:rPr>
                <w:rFonts w:ascii="Verdana" w:hAnsi="Verdana"/>
                <w:b/>
                <w:bCs/>
                <w:sz w:val="18"/>
                <w:szCs w:val="18"/>
              </w:rPr>
            </w:pPr>
          </w:p>
          <w:p w14:paraId="65D7E984" w14:textId="77777777" w:rsidR="007C25EE" w:rsidRPr="001A1AA1" w:rsidRDefault="007C25EE" w:rsidP="00DF7B5B">
            <w:pPr>
              <w:widowControl w:val="0"/>
              <w:jc w:val="both"/>
              <w:rPr>
                <w:rFonts w:ascii="Verdana" w:hAnsi="Verdana"/>
                <w:b/>
                <w:bCs/>
                <w:sz w:val="18"/>
                <w:szCs w:val="18"/>
              </w:rPr>
            </w:pPr>
          </w:p>
          <w:p w14:paraId="65D7E985" w14:textId="77777777" w:rsidR="007C25EE" w:rsidRPr="001A1AA1" w:rsidRDefault="007C25EE" w:rsidP="00DF7B5B">
            <w:pPr>
              <w:widowControl w:val="0"/>
              <w:jc w:val="both"/>
              <w:rPr>
                <w:rFonts w:ascii="Verdana" w:hAnsi="Verdana"/>
                <w:b/>
                <w:bCs/>
                <w:sz w:val="18"/>
                <w:szCs w:val="18"/>
              </w:rPr>
            </w:pPr>
            <w:r w:rsidRPr="001A1AA1">
              <w:rPr>
                <w:rFonts w:ascii="Verdana" w:hAnsi="Verdana"/>
                <w:b/>
                <w:bCs/>
                <w:sz w:val="18"/>
                <w:szCs w:val="18"/>
              </w:rPr>
              <w:t>1</w:t>
            </w:r>
          </w:p>
        </w:tc>
        <w:tc>
          <w:tcPr>
            <w:tcW w:w="1417" w:type="dxa"/>
            <w:shd w:val="clear" w:color="auto" w:fill="auto"/>
            <w:tcMar>
              <w:top w:w="72" w:type="dxa"/>
              <w:left w:w="133" w:type="dxa"/>
              <w:bottom w:w="72" w:type="dxa"/>
              <w:right w:w="133" w:type="dxa"/>
            </w:tcMar>
            <w:vAlign w:val="center"/>
          </w:tcPr>
          <w:p w14:paraId="65D7E986" w14:textId="77777777" w:rsidR="007C25EE" w:rsidRPr="001A1AA1" w:rsidRDefault="007C25EE" w:rsidP="00DF7B5B">
            <w:pPr>
              <w:widowControl w:val="0"/>
              <w:jc w:val="both"/>
              <w:rPr>
                <w:rFonts w:ascii="Verdana" w:hAnsi="Verdana"/>
                <w:b/>
                <w:bCs/>
                <w:sz w:val="18"/>
                <w:szCs w:val="18"/>
              </w:rPr>
            </w:pPr>
          </w:p>
        </w:tc>
        <w:tc>
          <w:tcPr>
            <w:tcW w:w="2835" w:type="dxa"/>
            <w:shd w:val="clear" w:color="auto" w:fill="auto"/>
            <w:tcMar>
              <w:top w:w="72" w:type="dxa"/>
              <w:left w:w="133" w:type="dxa"/>
              <w:bottom w:w="72" w:type="dxa"/>
              <w:right w:w="133" w:type="dxa"/>
            </w:tcMar>
            <w:vAlign w:val="center"/>
          </w:tcPr>
          <w:p w14:paraId="65D7E987" w14:textId="77777777" w:rsidR="007C25EE" w:rsidRPr="001A1AA1" w:rsidRDefault="007C25EE" w:rsidP="00DF7B5B">
            <w:pPr>
              <w:widowControl w:val="0"/>
              <w:jc w:val="both"/>
              <w:rPr>
                <w:rFonts w:ascii="Verdana" w:hAnsi="Verdana"/>
                <w:b/>
                <w:bCs/>
                <w:sz w:val="18"/>
                <w:szCs w:val="18"/>
              </w:rPr>
            </w:pPr>
            <w:r w:rsidRPr="001A1AA1">
              <w:rPr>
                <w:rFonts w:ascii="Verdana" w:hAnsi="Verdana"/>
                <w:b/>
                <w:bCs/>
                <w:sz w:val="18"/>
                <w:szCs w:val="18"/>
              </w:rPr>
              <w:t>Contractor's Personnel (main equipment)</w:t>
            </w:r>
          </w:p>
          <w:p w14:paraId="65D7E988" w14:textId="77777777" w:rsidR="007C25EE" w:rsidRPr="001A1AA1" w:rsidRDefault="007C25EE" w:rsidP="00DF7B5B">
            <w:pPr>
              <w:widowControl w:val="0"/>
              <w:jc w:val="both"/>
              <w:rPr>
                <w:rFonts w:ascii="Verdana" w:hAnsi="Verdana"/>
                <w:bCs/>
                <w:sz w:val="18"/>
                <w:szCs w:val="18"/>
              </w:rPr>
            </w:pPr>
            <w:r w:rsidRPr="001A1AA1">
              <w:rPr>
                <w:rFonts w:ascii="Verdana" w:hAnsi="Verdana"/>
                <w:b/>
                <w:bCs/>
                <w:sz w:val="18"/>
                <w:szCs w:val="18"/>
              </w:rPr>
              <w:t>Berezovskaya GRES:</w:t>
            </w:r>
            <w:r w:rsidRPr="001A1AA1">
              <w:rPr>
                <w:rFonts w:ascii="Verdana" w:hAnsi="Verdana"/>
                <w:bCs/>
                <w:sz w:val="18"/>
                <w:szCs w:val="18"/>
              </w:rPr>
              <w:t xml:space="preserve"> </w:t>
            </w:r>
          </w:p>
          <w:p w14:paraId="65D7E989" w14:textId="77777777" w:rsidR="007C25EE" w:rsidRPr="001A1AA1" w:rsidRDefault="007C25EE" w:rsidP="00DF7B5B">
            <w:pPr>
              <w:widowControl w:val="0"/>
              <w:jc w:val="both"/>
              <w:rPr>
                <w:rFonts w:ascii="Verdana" w:hAnsi="Verdana"/>
                <w:b/>
                <w:bCs/>
                <w:sz w:val="18"/>
                <w:szCs w:val="18"/>
              </w:rPr>
            </w:pPr>
            <w:r w:rsidRPr="001A1AA1">
              <w:rPr>
                <w:rFonts w:ascii="Verdana" w:hAnsi="Verdana"/>
                <w:sz w:val="18"/>
                <w:szCs w:val="18"/>
              </w:rPr>
              <w:t>04.10.2012 A fitter for steam and gas turbine equipment maintenance (category 6) of KATEKenergoremont LLC fell from height of approx. 4</w:t>
            </w:r>
            <w:r w:rsidR="00440564" w:rsidRPr="001A1AA1">
              <w:rPr>
                <w:rFonts w:ascii="Verdana" w:hAnsi="Verdana"/>
                <w:sz w:val="18"/>
                <w:szCs w:val="18"/>
              </w:rPr>
              <w:t xml:space="preserve"> </w:t>
            </w:r>
            <w:r w:rsidRPr="001A1AA1">
              <w:rPr>
                <w:rFonts w:ascii="Verdana" w:hAnsi="Verdana"/>
                <w:sz w:val="18"/>
                <w:szCs w:val="18"/>
              </w:rPr>
              <w:t xml:space="preserve">m when replacing the ash </w:t>
            </w:r>
            <w:r w:rsidRPr="001A1AA1">
              <w:rPr>
                <w:rFonts w:ascii="Verdana" w:hAnsi="Verdana"/>
                <w:sz w:val="18"/>
                <w:szCs w:val="18"/>
              </w:rPr>
              <w:lastRenderedPageBreak/>
              <w:t>discharge pipeline section. As a result of his falling his right arm was broken (above the wrist).</w:t>
            </w:r>
          </w:p>
        </w:tc>
      </w:tr>
      <w:tr w:rsidR="007C25EE" w:rsidRPr="001A1AA1" w14:paraId="65D7E994" w14:textId="77777777" w:rsidTr="00267528">
        <w:trPr>
          <w:trHeight w:val="687"/>
        </w:trPr>
        <w:tc>
          <w:tcPr>
            <w:tcW w:w="1693" w:type="dxa"/>
            <w:shd w:val="clear" w:color="auto" w:fill="auto"/>
            <w:tcMar>
              <w:top w:w="72" w:type="dxa"/>
              <w:left w:w="133" w:type="dxa"/>
              <w:bottom w:w="72" w:type="dxa"/>
              <w:right w:w="133" w:type="dxa"/>
            </w:tcMar>
            <w:vAlign w:val="center"/>
          </w:tcPr>
          <w:p w14:paraId="65D7E98B"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lastRenderedPageBreak/>
              <w:t>Impact of moving, flying, rotating articles, parts</w:t>
            </w:r>
          </w:p>
          <w:p w14:paraId="65D7E98C" w14:textId="77777777" w:rsidR="007C25EE" w:rsidRPr="001A1AA1" w:rsidRDefault="007C25EE" w:rsidP="00DF7B5B">
            <w:pPr>
              <w:widowControl w:val="0"/>
              <w:jc w:val="both"/>
              <w:rPr>
                <w:rFonts w:ascii="Verdana" w:hAnsi="Verdana"/>
                <w:sz w:val="18"/>
                <w:szCs w:val="18"/>
              </w:rPr>
            </w:pPr>
            <w:r w:rsidRPr="001A1AA1">
              <w:rPr>
                <w:rFonts w:ascii="Verdana" w:hAnsi="Verdana"/>
                <w:b/>
                <w:bCs/>
                <w:sz w:val="18"/>
                <w:szCs w:val="18"/>
              </w:rPr>
              <w:t>death</w:t>
            </w:r>
          </w:p>
        </w:tc>
        <w:tc>
          <w:tcPr>
            <w:tcW w:w="1559" w:type="dxa"/>
            <w:shd w:val="clear" w:color="auto" w:fill="auto"/>
            <w:tcMar>
              <w:top w:w="72" w:type="dxa"/>
              <w:left w:w="133" w:type="dxa"/>
              <w:bottom w:w="72" w:type="dxa"/>
              <w:right w:w="133" w:type="dxa"/>
            </w:tcMar>
            <w:vAlign w:val="center"/>
          </w:tcPr>
          <w:p w14:paraId="65D7E98D" w14:textId="77777777" w:rsidR="007C25EE" w:rsidRPr="001A1AA1" w:rsidRDefault="007C25EE" w:rsidP="00DF7B5B">
            <w:pPr>
              <w:widowControl w:val="0"/>
              <w:jc w:val="both"/>
              <w:rPr>
                <w:rFonts w:ascii="Verdana" w:hAnsi="Verdana"/>
                <w:bCs/>
                <w:sz w:val="18"/>
                <w:szCs w:val="18"/>
              </w:rPr>
            </w:pPr>
            <w:r w:rsidRPr="001A1AA1">
              <w:rPr>
                <w:rFonts w:ascii="Verdana" w:hAnsi="Verdana"/>
                <w:bCs/>
                <w:sz w:val="18"/>
                <w:szCs w:val="18"/>
              </w:rPr>
              <w:t>1 incident:</w:t>
            </w:r>
          </w:p>
          <w:p w14:paraId="65D7E98E" w14:textId="77777777" w:rsidR="007C25EE" w:rsidRPr="001A1AA1" w:rsidRDefault="007C25EE" w:rsidP="00153174">
            <w:pPr>
              <w:widowControl w:val="0"/>
              <w:jc w:val="both"/>
              <w:rPr>
                <w:rFonts w:ascii="Verdana" w:hAnsi="Verdana"/>
                <w:bCs/>
                <w:sz w:val="18"/>
                <w:szCs w:val="18"/>
              </w:rPr>
            </w:pPr>
            <w:r w:rsidRPr="001A1AA1">
              <w:rPr>
                <w:rFonts w:ascii="Verdana" w:hAnsi="Verdana"/>
                <w:bCs/>
                <w:sz w:val="18"/>
                <w:szCs w:val="18"/>
              </w:rPr>
              <w:t>Contractor's Personnel (main equipment)</w:t>
            </w:r>
          </w:p>
        </w:tc>
        <w:tc>
          <w:tcPr>
            <w:tcW w:w="1843" w:type="dxa"/>
          </w:tcPr>
          <w:p w14:paraId="65D7E98F" w14:textId="77777777" w:rsidR="007C25EE" w:rsidRPr="001A1AA1" w:rsidRDefault="007C25EE" w:rsidP="00DF7B5B">
            <w:pPr>
              <w:widowControl w:val="0"/>
              <w:jc w:val="both"/>
              <w:rPr>
                <w:rFonts w:ascii="Verdana" w:hAnsi="Verdana"/>
                <w:b/>
                <w:bCs/>
                <w:sz w:val="18"/>
                <w:szCs w:val="18"/>
              </w:rPr>
            </w:pPr>
          </w:p>
        </w:tc>
        <w:tc>
          <w:tcPr>
            <w:tcW w:w="1417" w:type="dxa"/>
            <w:shd w:val="clear" w:color="auto" w:fill="auto"/>
            <w:tcMar>
              <w:top w:w="72" w:type="dxa"/>
              <w:left w:w="133" w:type="dxa"/>
              <w:bottom w:w="72" w:type="dxa"/>
              <w:right w:w="133" w:type="dxa"/>
            </w:tcMar>
            <w:vAlign w:val="center"/>
          </w:tcPr>
          <w:p w14:paraId="65D7E990" w14:textId="77777777" w:rsidR="007C25EE" w:rsidRPr="001A1AA1" w:rsidRDefault="007C25EE" w:rsidP="00DF7B5B">
            <w:pPr>
              <w:widowControl w:val="0"/>
              <w:jc w:val="both"/>
              <w:rPr>
                <w:rFonts w:ascii="Verdana" w:hAnsi="Verdana"/>
                <w:b/>
                <w:bCs/>
                <w:sz w:val="18"/>
                <w:szCs w:val="18"/>
              </w:rPr>
            </w:pPr>
            <w:r w:rsidRPr="001A1AA1">
              <w:rPr>
                <w:rFonts w:ascii="Verdana" w:hAnsi="Verdana"/>
                <w:b/>
                <w:bCs/>
                <w:sz w:val="18"/>
                <w:szCs w:val="18"/>
              </w:rPr>
              <w:t>1</w:t>
            </w:r>
          </w:p>
        </w:tc>
        <w:tc>
          <w:tcPr>
            <w:tcW w:w="2835" w:type="dxa"/>
            <w:shd w:val="clear" w:color="auto" w:fill="auto"/>
            <w:tcMar>
              <w:top w:w="72" w:type="dxa"/>
              <w:left w:w="133" w:type="dxa"/>
              <w:bottom w:w="72" w:type="dxa"/>
              <w:right w:w="133" w:type="dxa"/>
            </w:tcMar>
          </w:tcPr>
          <w:p w14:paraId="65D7E991" w14:textId="77777777" w:rsidR="007C25EE" w:rsidRPr="001A1AA1" w:rsidRDefault="007C25EE" w:rsidP="00DF7B5B">
            <w:pPr>
              <w:widowControl w:val="0"/>
              <w:jc w:val="both"/>
              <w:rPr>
                <w:rFonts w:ascii="Verdana" w:hAnsi="Verdana"/>
                <w:b/>
                <w:bCs/>
                <w:sz w:val="18"/>
                <w:szCs w:val="18"/>
              </w:rPr>
            </w:pPr>
            <w:r w:rsidRPr="001A1AA1">
              <w:rPr>
                <w:rFonts w:ascii="Verdana" w:hAnsi="Verdana"/>
                <w:b/>
                <w:bCs/>
                <w:sz w:val="18"/>
                <w:szCs w:val="18"/>
              </w:rPr>
              <w:t xml:space="preserve">Contractor's Personnel (main equipment) </w:t>
            </w:r>
          </w:p>
          <w:p w14:paraId="65D7E992" w14:textId="77777777" w:rsidR="007C25EE" w:rsidRPr="001A1AA1" w:rsidRDefault="007C25EE" w:rsidP="00DF7B5B">
            <w:pPr>
              <w:widowControl w:val="0"/>
              <w:jc w:val="both"/>
              <w:rPr>
                <w:rFonts w:ascii="Verdana" w:hAnsi="Verdana"/>
                <w:b/>
                <w:bCs/>
                <w:sz w:val="18"/>
                <w:szCs w:val="18"/>
              </w:rPr>
            </w:pPr>
            <w:r w:rsidRPr="001A1AA1">
              <w:rPr>
                <w:rFonts w:ascii="Verdana" w:hAnsi="Verdana"/>
                <w:b/>
                <w:bCs/>
                <w:sz w:val="18"/>
                <w:szCs w:val="18"/>
              </w:rPr>
              <w:t>Berezovskaya GRES:</w:t>
            </w:r>
          </w:p>
          <w:p w14:paraId="65D7E993" w14:textId="77777777" w:rsidR="007C25EE" w:rsidRPr="001A1AA1" w:rsidRDefault="007C25EE" w:rsidP="00DF7B5B">
            <w:pPr>
              <w:widowControl w:val="0"/>
              <w:jc w:val="both"/>
              <w:rPr>
                <w:rFonts w:ascii="Verdana" w:hAnsi="Verdana"/>
                <w:bCs/>
                <w:sz w:val="18"/>
                <w:szCs w:val="18"/>
              </w:rPr>
            </w:pPr>
            <w:r w:rsidRPr="001A1AA1">
              <w:rPr>
                <w:rFonts w:ascii="Verdana" w:hAnsi="Verdana"/>
                <w:bCs/>
                <w:sz w:val="18"/>
                <w:szCs w:val="18"/>
              </w:rPr>
              <w:t>On 13.10.2012</w:t>
            </w:r>
            <w:r w:rsidR="00440564" w:rsidRPr="001A1AA1">
              <w:rPr>
                <w:rFonts w:ascii="Verdana" w:hAnsi="Verdana"/>
                <w:bCs/>
                <w:sz w:val="18"/>
                <w:szCs w:val="18"/>
              </w:rPr>
              <w:t xml:space="preserve"> </w:t>
            </w:r>
            <w:r w:rsidRPr="001A1AA1">
              <w:rPr>
                <w:rFonts w:ascii="Verdana" w:hAnsi="Verdana"/>
                <w:bCs/>
                <w:sz w:val="18"/>
                <w:szCs w:val="18"/>
              </w:rPr>
              <w:t xml:space="preserve"> an inspector for cargo acceptance of SibUgol Trans controlled coal unloading. At the moment of the incident the coal unloading was completed but the truck bed was upward, tailgate of the bed was open and laid on the upper edge of the coal unloaded, the inspector for cargo acceptance was next to the tailgate of the truck. When the truck started moving away from the unloading point the tailgate of the bed closed, it hit the inspector for acceptance on the head, the head injury was fatal.</w:t>
            </w:r>
          </w:p>
        </w:tc>
      </w:tr>
    </w:tbl>
    <w:p w14:paraId="65D7E995" w14:textId="77777777" w:rsidR="00325641" w:rsidRPr="001A1AA1" w:rsidRDefault="00325641" w:rsidP="00DF7B5B">
      <w:pPr>
        <w:widowControl w:val="0"/>
        <w:jc w:val="both"/>
        <w:rPr>
          <w:rFonts w:ascii="Verdana" w:hAnsi="Verdana"/>
          <w:sz w:val="18"/>
          <w:szCs w:val="18"/>
        </w:rPr>
      </w:pPr>
    </w:p>
    <w:p w14:paraId="65D7E996"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All incidents were investigated by special commissions and preventive actions were developed.</w:t>
      </w:r>
    </w:p>
    <w:p w14:paraId="65D7E997" w14:textId="77777777" w:rsidR="00325641" w:rsidRPr="001A1AA1" w:rsidRDefault="00325641" w:rsidP="00DF7B5B">
      <w:pPr>
        <w:widowControl w:val="0"/>
        <w:jc w:val="both"/>
        <w:rPr>
          <w:rFonts w:ascii="Verdana" w:hAnsi="Verdana"/>
          <w:b/>
          <w:sz w:val="18"/>
          <w:szCs w:val="18"/>
        </w:rPr>
      </w:pPr>
    </w:p>
    <w:p w14:paraId="65D7E998" w14:textId="77777777" w:rsidR="007C25EE" w:rsidRPr="001A1AA1" w:rsidRDefault="007C25EE" w:rsidP="00DF7B5B">
      <w:pPr>
        <w:widowControl w:val="0"/>
        <w:jc w:val="both"/>
        <w:rPr>
          <w:rFonts w:ascii="Verdana" w:hAnsi="Verdana"/>
          <w:b/>
          <w:sz w:val="18"/>
          <w:szCs w:val="18"/>
        </w:rPr>
      </w:pPr>
      <w:r w:rsidRPr="001A1AA1">
        <w:rPr>
          <w:rFonts w:ascii="Verdana" w:hAnsi="Verdana"/>
          <w:b/>
          <w:sz w:val="18"/>
          <w:szCs w:val="18"/>
        </w:rPr>
        <w:t>Occupational Health expenses</w:t>
      </w:r>
    </w:p>
    <w:p w14:paraId="65D7E999" w14:textId="77777777" w:rsidR="00325641" w:rsidRPr="001A1AA1" w:rsidRDefault="00325641" w:rsidP="00DF7B5B">
      <w:pPr>
        <w:widowControl w:val="0"/>
        <w:jc w:val="both"/>
        <w:rPr>
          <w:rFonts w:ascii="Verdana" w:hAnsi="Verdana"/>
          <w:sz w:val="18"/>
          <w:szCs w:val="18"/>
        </w:rPr>
      </w:pPr>
    </w:p>
    <w:p w14:paraId="65D7E99A"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 xml:space="preserve">All actions for occupational health planned by the branches for the reporting period were complied with. Expenses on Occupational Health for the </w:t>
      </w:r>
      <w:r w:rsidR="00440564" w:rsidRPr="001A1AA1">
        <w:rPr>
          <w:rFonts w:ascii="Verdana" w:hAnsi="Verdana"/>
          <w:sz w:val="18"/>
          <w:szCs w:val="18"/>
        </w:rPr>
        <w:t>reporting period increased by 27</w:t>
      </w:r>
      <w:r w:rsidRPr="001A1AA1">
        <w:rPr>
          <w:rFonts w:ascii="Verdana" w:hAnsi="Verdana"/>
          <w:sz w:val="18"/>
          <w:szCs w:val="18"/>
        </w:rPr>
        <w:t xml:space="preserve">% and amounted to </w:t>
      </w:r>
      <w:r w:rsidR="00C43267" w:rsidRPr="001A1AA1">
        <w:rPr>
          <w:rFonts w:ascii="Verdana" w:hAnsi="Verdana"/>
          <w:sz w:val="18"/>
          <w:szCs w:val="18"/>
        </w:rPr>
        <w:t>200.8 mln roubles.</w:t>
      </w:r>
      <w:r w:rsidRPr="001A1AA1">
        <w:rPr>
          <w:rFonts w:ascii="Verdana" w:hAnsi="Verdana"/>
          <w:b/>
          <w:sz w:val="18"/>
          <w:szCs w:val="18"/>
        </w:rPr>
        <w:t xml:space="preserve"> </w:t>
      </w:r>
      <w:r w:rsidRPr="001A1AA1">
        <w:rPr>
          <w:rFonts w:ascii="Verdana" w:hAnsi="Verdana"/>
          <w:sz w:val="18"/>
          <w:szCs w:val="18"/>
        </w:rPr>
        <w:t>Diagram 1 shows expenses by the branches for 2011 and 2012.</w:t>
      </w:r>
    </w:p>
    <w:p w14:paraId="65D7E99B" w14:textId="77777777" w:rsidR="00DD76DA" w:rsidRPr="001A1AA1" w:rsidRDefault="00DD76DA" w:rsidP="00DF7B5B">
      <w:pPr>
        <w:widowControl w:val="0"/>
        <w:jc w:val="both"/>
        <w:rPr>
          <w:rFonts w:ascii="Verdana" w:hAnsi="Verdana"/>
          <w:sz w:val="18"/>
          <w:szCs w:val="18"/>
        </w:rPr>
      </w:pPr>
    </w:p>
    <w:p w14:paraId="65D7E99C" w14:textId="77777777" w:rsidR="007C25EE" w:rsidRPr="001A1AA1" w:rsidRDefault="003C1775" w:rsidP="00DF7B5B">
      <w:pPr>
        <w:widowControl w:val="0"/>
        <w:jc w:val="both"/>
        <w:rPr>
          <w:b/>
        </w:rPr>
      </w:pPr>
      <w:r>
        <w:rPr>
          <w:lang w:eastAsia="ru-RU" w:bidi="ar-SA"/>
        </w:rPr>
        <w:pict w14:anchorId="65D7FCDC">
          <v:shape id="_x0000_s1167" type="#_x0000_t202" style="position:absolute;left:0;text-align:left;margin-left:29.9pt;margin-top:14.45pt;width:310.15pt;height:20.35pt;z-index:251755520" filled="f" stroked="f">
            <v:textbox style="mso-next-textbox:#_x0000_s1167" inset="0,0,0,0">
              <w:txbxContent>
                <w:p w14:paraId="65D7FDA0" w14:textId="77777777" w:rsidR="00F12792" w:rsidRPr="000738FC" w:rsidRDefault="00F12792" w:rsidP="009A4D54">
                  <w:pPr>
                    <w:jc w:val="center"/>
                    <w:rPr>
                      <w:rFonts w:ascii="Arial" w:hAnsi="Arial" w:cs="Arial"/>
                      <w:b/>
                    </w:rPr>
                  </w:pPr>
                  <w:r w:rsidRPr="000738FC">
                    <w:rPr>
                      <w:rFonts w:ascii="Arial" w:hAnsi="Arial" w:cs="Arial"/>
                      <w:b/>
                    </w:rPr>
                    <w:t>Occupational Health expenses 2011/2012, ths. roubles</w:t>
                  </w:r>
                </w:p>
              </w:txbxContent>
            </v:textbox>
          </v:shape>
        </w:pict>
      </w:r>
      <w:r>
        <w:rPr>
          <w:lang w:eastAsia="ru-RU" w:bidi="ar-SA"/>
        </w:rPr>
        <w:pict w14:anchorId="65D7FCDD">
          <v:shape id="_x0000_s1166" type="#_x0000_t202" style="position:absolute;left:0;text-align:left;margin-left:297.75pt;margin-top:144.6pt;width:28.25pt;height:54.15pt;z-index:251754496" filled="f" stroked="f">
            <v:textbox style="layout-flow:vertical;mso-layout-flow-alt:bottom-to-top;mso-next-textbox:#_x0000_s1166" inset="0,0,0,0">
              <w:txbxContent>
                <w:p w14:paraId="65D7FDA1" w14:textId="77777777" w:rsidR="00F12792" w:rsidRPr="007E3249" w:rsidRDefault="00F12792" w:rsidP="009A4D54">
                  <w:pPr>
                    <w:jc w:val="right"/>
                    <w:rPr>
                      <w:rFonts w:ascii="Arial" w:hAnsi="Arial" w:cs="Arial"/>
                      <w:sz w:val="16"/>
                    </w:rPr>
                  </w:pPr>
                  <w:r w:rsidRPr="007E3249">
                    <w:rPr>
                      <w:rFonts w:ascii="Arial" w:hAnsi="Arial" w:cs="Arial"/>
                      <w:sz w:val="16"/>
                    </w:rPr>
                    <w:t>Executive Office</w:t>
                  </w:r>
                </w:p>
              </w:txbxContent>
            </v:textbox>
          </v:shape>
        </w:pict>
      </w:r>
      <w:r>
        <w:rPr>
          <w:lang w:eastAsia="ru-RU" w:bidi="ar-SA"/>
        </w:rPr>
        <w:pict w14:anchorId="65D7FCDE">
          <v:shape id="_x0000_s1165" type="#_x0000_t202" style="position:absolute;left:0;text-align:left;margin-left:251.65pt;margin-top:144.6pt;width:28.25pt;height:54.15pt;z-index:251753472" filled="f" stroked="f">
            <v:textbox style="layout-flow:vertical;mso-layout-flow-alt:bottom-to-top;mso-next-textbox:#_x0000_s1165" inset="0,0,0,0">
              <w:txbxContent>
                <w:p w14:paraId="65D7FDA2" w14:textId="77777777" w:rsidR="00F12792" w:rsidRPr="007E3249" w:rsidRDefault="00F12792" w:rsidP="009A4D54">
                  <w:pPr>
                    <w:jc w:val="right"/>
                    <w:rPr>
                      <w:rFonts w:ascii="Arial" w:hAnsi="Arial" w:cs="Arial"/>
                      <w:sz w:val="16"/>
                    </w:rPr>
                  </w:pPr>
                  <w:r w:rsidRPr="007E3249">
                    <w:rPr>
                      <w:rFonts w:ascii="Arial" w:hAnsi="Arial" w:cs="Arial"/>
                      <w:sz w:val="16"/>
                    </w:rPr>
                    <w:t>Heat Networks of BGRES</w:t>
                  </w:r>
                </w:p>
              </w:txbxContent>
            </v:textbox>
          </v:shape>
        </w:pict>
      </w:r>
      <w:r>
        <w:rPr>
          <w:lang w:eastAsia="ru-RU" w:bidi="ar-SA"/>
        </w:rPr>
        <w:pict w14:anchorId="65D7FCDF">
          <v:shape id="_x0000_s1164" type="#_x0000_t202" style="position:absolute;left:0;text-align:left;margin-left:213.05pt;margin-top:144.6pt;width:28.25pt;height:54.15pt;z-index:251752448" filled="f" stroked="f">
            <v:textbox style="layout-flow:vertical;mso-layout-flow-alt:bottom-to-top;mso-next-textbox:#_x0000_s1164" inset="0,0,0,0">
              <w:txbxContent>
                <w:p w14:paraId="65D7FDA3" w14:textId="77777777" w:rsidR="00F12792" w:rsidRPr="007E3249" w:rsidRDefault="00F12792" w:rsidP="009A4D54">
                  <w:pPr>
                    <w:jc w:val="right"/>
                    <w:rPr>
                      <w:rFonts w:ascii="Arial" w:hAnsi="Arial" w:cs="Arial"/>
                      <w:sz w:val="16"/>
                    </w:rPr>
                  </w:pPr>
                  <w:r w:rsidRPr="007E3249">
                    <w:rPr>
                      <w:rFonts w:ascii="Arial" w:hAnsi="Arial" w:cs="Arial"/>
                      <w:sz w:val="16"/>
                    </w:rPr>
                    <w:t>Berezovskaya GRES</w:t>
                  </w:r>
                </w:p>
              </w:txbxContent>
            </v:textbox>
          </v:shape>
        </w:pict>
      </w:r>
      <w:r>
        <w:rPr>
          <w:lang w:eastAsia="ru-RU" w:bidi="ar-SA"/>
        </w:rPr>
        <w:pict w14:anchorId="65D7FCE0">
          <v:shape id="_x0000_s1163" type="#_x0000_t202" style="position:absolute;left:0;text-align:left;margin-left:169.85pt;margin-top:144.6pt;width:28.25pt;height:54.15pt;z-index:251751424" filled="f" stroked="f">
            <v:textbox style="layout-flow:vertical;mso-layout-flow-alt:bottom-to-top;mso-next-textbox:#_x0000_s1163" inset="0,0,0,0">
              <w:txbxContent>
                <w:p w14:paraId="65D7FDA4" w14:textId="77777777" w:rsidR="00F12792" w:rsidRPr="007E3249" w:rsidRDefault="00F12792" w:rsidP="009A4D54">
                  <w:pPr>
                    <w:jc w:val="right"/>
                    <w:rPr>
                      <w:rFonts w:ascii="Arial" w:hAnsi="Arial" w:cs="Arial"/>
                      <w:sz w:val="16"/>
                    </w:rPr>
                  </w:pPr>
                  <w:r w:rsidRPr="007E3249">
                    <w:rPr>
                      <w:rFonts w:ascii="Arial" w:hAnsi="Arial" w:cs="Arial"/>
                      <w:sz w:val="16"/>
                    </w:rPr>
                    <w:t>Yaivinskaya GRES</w:t>
                  </w:r>
                </w:p>
              </w:txbxContent>
            </v:textbox>
          </v:shape>
        </w:pict>
      </w:r>
      <w:r>
        <w:rPr>
          <w:lang w:eastAsia="ru-RU" w:bidi="ar-SA"/>
        </w:rPr>
        <w:pict w14:anchorId="65D7FCE1">
          <v:shape id="_x0000_s1162" type="#_x0000_t202" style="position:absolute;left:0;text-align:left;margin-left:128.95pt;margin-top:2in;width:28.25pt;height:54.15pt;z-index:251750400" filled="f" stroked="f">
            <v:textbox style="layout-flow:vertical;mso-layout-flow-alt:bottom-to-top;mso-next-textbox:#_x0000_s1162" inset="0,0,0,0">
              <w:txbxContent>
                <w:p w14:paraId="65D7FDA5" w14:textId="77777777" w:rsidR="00F12792" w:rsidRPr="007E3249" w:rsidRDefault="00F12792" w:rsidP="009A4D54">
                  <w:pPr>
                    <w:jc w:val="right"/>
                    <w:rPr>
                      <w:rFonts w:ascii="Arial" w:hAnsi="Arial" w:cs="Arial"/>
                      <w:sz w:val="16"/>
                    </w:rPr>
                  </w:pPr>
                  <w:r w:rsidRPr="007E3249">
                    <w:rPr>
                      <w:rFonts w:ascii="Arial" w:hAnsi="Arial" w:cs="Arial"/>
                      <w:sz w:val="16"/>
                    </w:rPr>
                    <w:t>Shaturskaya GRES</w:t>
                  </w:r>
                </w:p>
              </w:txbxContent>
            </v:textbox>
          </v:shape>
        </w:pict>
      </w:r>
      <w:r>
        <w:rPr>
          <w:lang w:eastAsia="ru-RU" w:bidi="ar-SA"/>
        </w:rPr>
        <w:pict w14:anchorId="65D7FCE2">
          <v:shape id="_x0000_s1161" type="#_x0000_t202" style="position:absolute;left:0;text-align:left;margin-left:85.75pt;margin-top:145.75pt;width:28.25pt;height:54.15pt;z-index:251749376" filled="f" stroked="f">
            <v:textbox style="layout-flow:vertical;mso-layout-flow-alt:bottom-to-top;mso-next-textbox:#_x0000_s1161" inset="0,0,0,0">
              <w:txbxContent>
                <w:p w14:paraId="65D7FDA6" w14:textId="77777777" w:rsidR="00F12792" w:rsidRPr="007E3249" w:rsidRDefault="00F12792" w:rsidP="009A4D54">
                  <w:pPr>
                    <w:jc w:val="right"/>
                    <w:rPr>
                      <w:rFonts w:ascii="Arial" w:hAnsi="Arial" w:cs="Arial"/>
                      <w:sz w:val="16"/>
                    </w:rPr>
                  </w:pPr>
                  <w:r w:rsidRPr="007E3249">
                    <w:rPr>
                      <w:rFonts w:ascii="Arial" w:hAnsi="Arial" w:cs="Arial"/>
                      <w:sz w:val="16"/>
                    </w:rPr>
                    <w:t>Surgutskaya GRES-2</w:t>
                  </w:r>
                </w:p>
              </w:txbxContent>
            </v:textbox>
          </v:shape>
        </w:pict>
      </w:r>
      <w:r>
        <w:rPr>
          <w:lang w:eastAsia="ru-RU" w:bidi="ar-SA"/>
        </w:rPr>
        <w:pict w14:anchorId="65D7FCE3">
          <v:shape id="_x0000_s1160" type="#_x0000_t202" style="position:absolute;left:0;text-align:left;margin-left:43.7pt;margin-top:146.95pt;width:28.25pt;height:54.15pt;z-index:251748352" filled="f" stroked="f">
            <v:textbox style="layout-flow:vertical;mso-layout-flow-alt:bottom-to-top;mso-next-textbox:#_x0000_s1160" inset="0,0,0,0">
              <w:txbxContent>
                <w:p w14:paraId="65D7FDA7" w14:textId="77777777" w:rsidR="00F12792" w:rsidRPr="007E3249" w:rsidRDefault="00F12792" w:rsidP="009A4D54">
                  <w:pPr>
                    <w:jc w:val="right"/>
                    <w:rPr>
                      <w:rFonts w:ascii="Arial" w:hAnsi="Arial" w:cs="Arial"/>
                      <w:sz w:val="16"/>
                    </w:rPr>
                  </w:pPr>
                  <w:r w:rsidRPr="007E3249">
                    <w:rPr>
                      <w:rFonts w:ascii="Arial" w:hAnsi="Arial" w:cs="Arial"/>
                      <w:sz w:val="16"/>
                    </w:rPr>
                    <w:t>Smolenskaya GRES</w:t>
                  </w:r>
                </w:p>
              </w:txbxContent>
            </v:textbox>
          </v:shape>
        </w:pict>
      </w:r>
      <w:r w:rsidR="009A4D54" w:rsidRPr="001A1AA1">
        <w:rPr>
          <w:b/>
          <w:noProof/>
          <w:lang w:val="ru-RU" w:eastAsia="ru-RU" w:bidi="ar-SA"/>
        </w:rPr>
        <w:drawing>
          <wp:inline distT="0" distB="0" distL="0" distR="0" wp14:anchorId="65D7FCE4" wp14:editId="65D7FCE5">
            <wp:extent cx="4623435" cy="2589530"/>
            <wp:effectExtent l="0" t="0" r="0" b="0"/>
            <wp:docPr id="34" name="Рисунок 34" descr="E:\Accredited Translation Коля\2013\04 - апрель\240413_сн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Accredited Translation Коля\2013\04 - апрель\240413_сн2\6.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623435" cy="2589530"/>
                    </a:xfrm>
                    <a:prstGeom prst="rect">
                      <a:avLst/>
                    </a:prstGeom>
                    <a:noFill/>
                    <a:ln>
                      <a:noFill/>
                    </a:ln>
                  </pic:spPr>
                </pic:pic>
              </a:graphicData>
            </a:graphic>
          </wp:inline>
        </w:drawing>
      </w:r>
    </w:p>
    <w:p w14:paraId="65D7E99D" w14:textId="77777777" w:rsidR="007C25EE" w:rsidRPr="001A1AA1" w:rsidRDefault="007C25EE" w:rsidP="00DF7B5B">
      <w:pPr>
        <w:widowControl w:val="0"/>
        <w:jc w:val="both"/>
        <w:rPr>
          <w:rFonts w:ascii="Verdana" w:hAnsi="Verdana"/>
          <w:b/>
          <w:sz w:val="18"/>
          <w:szCs w:val="18"/>
        </w:rPr>
      </w:pPr>
      <w:r w:rsidRPr="001A1AA1">
        <w:rPr>
          <w:rFonts w:ascii="Verdana" w:hAnsi="Verdana"/>
          <w:b/>
          <w:sz w:val="18"/>
          <w:szCs w:val="18"/>
        </w:rPr>
        <w:t>Diagram 1</w:t>
      </w:r>
    </w:p>
    <w:p w14:paraId="65D7E99E" w14:textId="77777777" w:rsidR="007C25EE" w:rsidRPr="001A1AA1" w:rsidRDefault="007C25EE" w:rsidP="00DF7B5B">
      <w:pPr>
        <w:widowControl w:val="0"/>
        <w:jc w:val="both"/>
      </w:pPr>
      <w:r w:rsidRPr="001A1AA1">
        <w:rPr>
          <w:rFonts w:ascii="Verdana" w:hAnsi="Verdana"/>
          <w:sz w:val="18"/>
          <w:szCs w:val="18"/>
        </w:rPr>
        <w:t>Diagram 2 shows distribution of expenses by action types for 2012:</w:t>
      </w:r>
      <w:r w:rsidRPr="001A1AA1">
        <w:t xml:space="preserve"> </w:t>
      </w:r>
      <w:r w:rsidR="009A4D54" w:rsidRPr="001A1AA1">
        <w:rPr>
          <w:noProof/>
          <w:lang w:val="ru-RU" w:eastAsia="ru-RU" w:bidi="ar-SA"/>
        </w:rPr>
        <w:lastRenderedPageBreak/>
        <w:drawing>
          <wp:inline distT="0" distB="0" distL="0" distR="0" wp14:anchorId="65D7FCE6" wp14:editId="65D7FCE7">
            <wp:extent cx="6120130" cy="1896512"/>
            <wp:effectExtent l="0" t="0" r="0" b="0"/>
            <wp:docPr id="35" name="Рисунок 35" descr="E:\Accredited Translation Коля\2013\04 - апрель\240413_сн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Accredited Translation Коля\2013\04 - апрель\240413_сн2\7.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20130" cy="1896512"/>
                    </a:xfrm>
                    <a:prstGeom prst="rect">
                      <a:avLst/>
                    </a:prstGeom>
                    <a:noFill/>
                    <a:ln>
                      <a:noFill/>
                    </a:ln>
                  </pic:spPr>
                </pic:pic>
              </a:graphicData>
            </a:graphic>
          </wp:inline>
        </w:drawing>
      </w:r>
    </w:p>
    <w:p w14:paraId="65D7E99F" w14:textId="77777777" w:rsidR="007C25EE" w:rsidRPr="001A1AA1" w:rsidRDefault="003C1775" w:rsidP="00DF7B5B">
      <w:pPr>
        <w:widowControl w:val="0"/>
        <w:jc w:val="both"/>
        <w:rPr>
          <w:rFonts w:ascii="Verdana" w:hAnsi="Verdana"/>
          <w:b/>
          <w:sz w:val="18"/>
          <w:szCs w:val="18"/>
        </w:rPr>
      </w:pPr>
      <w:r>
        <w:rPr>
          <w:rFonts w:ascii="Verdana" w:hAnsi="Verdana"/>
          <w:noProof/>
          <w:sz w:val="18"/>
          <w:szCs w:val="18"/>
          <w:lang w:val="ru-RU" w:eastAsia="ru-RU" w:bidi="ar-SA"/>
        </w:rPr>
        <w:pict w14:anchorId="65D7FCE8">
          <v:shape id="_x0000_s1185" type="#_x0000_t202" style="position:absolute;left:0;text-align:left;margin-left:64.9pt;margin-top:-141.45pt;width:365.8pt;height:16.7pt;z-index:251771904" filled="f" stroked="f">
            <v:textbox style="mso-next-textbox:#_x0000_s1185" inset="0,0,0,0">
              <w:txbxContent>
                <w:p w14:paraId="65D7FDA8" w14:textId="77777777" w:rsidR="00AB641D" w:rsidRPr="000738FC" w:rsidRDefault="00AB641D" w:rsidP="00AB641D">
                  <w:pPr>
                    <w:rPr>
                      <w:rFonts w:ascii="Arial" w:hAnsi="Arial" w:cs="Arial"/>
                      <w:b/>
                      <w:sz w:val="20"/>
                    </w:rPr>
                  </w:pPr>
                  <w:r w:rsidRPr="000738FC">
                    <w:rPr>
                      <w:rFonts w:ascii="Arial" w:hAnsi="Arial" w:cs="Arial"/>
                      <w:b/>
                      <w:sz w:val="20"/>
                    </w:rPr>
                    <w:t xml:space="preserve">Distribution of workplaces by </w:t>
                  </w:r>
                  <w:r>
                    <w:rPr>
                      <w:rFonts w:ascii="Arial" w:hAnsi="Arial" w:cs="Arial"/>
                      <w:b/>
                      <w:sz w:val="20"/>
                    </w:rPr>
                    <w:t xml:space="preserve">action types </w:t>
                  </w:r>
                  <w:r w:rsidRPr="000738FC">
                    <w:rPr>
                      <w:rFonts w:ascii="Arial" w:hAnsi="Arial" w:cs="Arial"/>
                      <w:b/>
                      <w:sz w:val="20"/>
                    </w:rPr>
                    <w:t xml:space="preserve"> in 2012.</w:t>
                  </w:r>
                </w:p>
              </w:txbxContent>
            </v:textbox>
          </v:shape>
        </w:pict>
      </w:r>
      <w:r>
        <w:rPr>
          <w:lang w:eastAsia="ru-RU" w:bidi="ar-SA"/>
        </w:rPr>
        <w:pict w14:anchorId="65D7FCE9">
          <v:shape id="_x0000_s1170" type="#_x0000_t202" style="position:absolute;left:0;text-align:left;margin-left:330.5pt;margin-top:-72.05pt;width:151.55pt;height:24.8pt;z-index:251758592" filled="f" stroked="f">
            <v:textbox style="mso-next-textbox:#_x0000_s1170" inset="0,0,0,0">
              <w:txbxContent>
                <w:p w14:paraId="65D7FDA9" w14:textId="77777777" w:rsidR="00F12792" w:rsidRPr="000738FC" w:rsidRDefault="00F12792" w:rsidP="009A4D54">
                  <w:pPr>
                    <w:rPr>
                      <w:rFonts w:ascii="Arial" w:hAnsi="Arial" w:cs="Arial"/>
                      <w:sz w:val="20"/>
                    </w:rPr>
                  </w:pPr>
                  <w:r w:rsidRPr="000738FC">
                    <w:rPr>
                      <w:rFonts w:ascii="Arial" w:hAnsi="Arial" w:cs="Arial"/>
                      <w:sz w:val="20"/>
                    </w:rPr>
                    <w:t xml:space="preserve">Prevention of occupational </w:t>
                  </w:r>
                  <w:r w:rsidR="00895A53" w:rsidRPr="000738FC">
                    <w:rPr>
                      <w:rFonts w:ascii="Arial" w:hAnsi="Arial" w:cs="Arial"/>
                      <w:sz w:val="20"/>
                    </w:rPr>
                    <w:t>diseases</w:t>
                  </w:r>
                </w:p>
              </w:txbxContent>
            </v:textbox>
          </v:shape>
        </w:pict>
      </w:r>
      <w:r>
        <w:rPr>
          <w:lang w:eastAsia="ru-RU" w:bidi="ar-SA"/>
        </w:rPr>
        <w:pict w14:anchorId="65D7FCEA">
          <v:shape id="_x0000_s1169" type="#_x0000_t202" style="position:absolute;left:0;text-align:left;margin-left:329.9pt;margin-top:-96pt;width:151.55pt;height:24.8pt;z-index:251757568" filled="f" stroked="f">
            <v:textbox style="mso-next-textbox:#_x0000_s1169" inset="0,0,0,0">
              <w:txbxContent>
                <w:p w14:paraId="65D7FDAA" w14:textId="77777777" w:rsidR="00F12792" w:rsidRPr="000738FC" w:rsidRDefault="00F12792" w:rsidP="009A4D54">
                  <w:pPr>
                    <w:rPr>
                      <w:rFonts w:ascii="Arial" w:hAnsi="Arial" w:cs="Arial"/>
                      <w:sz w:val="20"/>
                    </w:rPr>
                  </w:pPr>
                  <w:r w:rsidRPr="000738FC">
                    <w:rPr>
                      <w:rFonts w:ascii="Arial" w:hAnsi="Arial" w:cs="Arial"/>
                      <w:sz w:val="20"/>
                    </w:rPr>
                    <w:t>Prevention of incidents</w:t>
                  </w:r>
                </w:p>
              </w:txbxContent>
            </v:textbox>
          </v:shape>
        </w:pict>
      </w:r>
      <w:r>
        <w:rPr>
          <w:lang w:eastAsia="ru-RU" w:bidi="ar-SA"/>
        </w:rPr>
        <w:pict w14:anchorId="65D7FCEB">
          <v:shape id="_x0000_s1171" type="#_x0000_t202" style="position:absolute;left:0;text-align:left;margin-left:330.6pt;margin-top:-38.05pt;width:151.55pt;height:24.8pt;z-index:251759616" filled="f" stroked="f">
            <v:textbox style="mso-next-textbox:#_x0000_s1171" inset="0,0,0,0">
              <w:txbxContent>
                <w:p w14:paraId="65D7FDAB" w14:textId="77777777" w:rsidR="00F12792" w:rsidRPr="000738FC" w:rsidRDefault="00F12792" w:rsidP="009A4D54">
                  <w:pPr>
                    <w:rPr>
                      <w:rFonts w:ascii="Arial" w:hAnsi="Arial" w:cs="Arial"/>
                      <w:sz w:val="20"/>
                    </w:rPr>
                  </w:pPr>
                  <w:r w:rsidRPr="000738FC">
                    <w:rPr>
                      <w:rFonts w:ascii="Arial" w:hAnsi="Arial" w:cs="Arial"/>
                      <w:sz w:val="20"/>
                    </w:rPr>
                    <w:t>Improvement of work conditions</w:t>
                  </w:r>
                </w:p>
              </w:txbxContent>
            </v:textbox>
          </v:shape>
        </w:pict>
      </w:r>
      <w:r w:rsidR="007C25EE" w:rsidRPr="001A1AA1">
        <w:rPr>
          <w:rFonts w:ascii="Verdana" w:hAnsi="Verdana"/>
          <w:b/>
          <w:sz w:val="18"/>
          <w:szCs w:val="18"/>
        </w:rPr>
        <w:t>Diagram 2</w:t>
      </w:r>
    </w:p>
    <w:p w14:paraId="65D7E9A0" w14:textId="77777777" w:rsidR="007C25EE" w:rsidRPr="001A1AA1" w:rsidRDefault="007C25EE" w:rsidP="00DF7B5B">
      <w:pPr>
        <w:widowControl w:val="0"/>
        <w:jc w:val="both"/>
        <w:rPr>
          <w:rFonts w:ascii="Verdana" w:hAnsi="Verdana"/>
          <w:sz w:val="18"/>
          <w:szCs w:val="18"/>
        </w:rPr>
      </w:pPr>
      <w:r w:rsidRPr="001A1AA1">
        <w:rPr>
          <w:rFonts w:ascii="Verdana" w:hAnsi="Verdana"/>
          <w:b/>
          <w:sz w:val="18"/>
          <w:szCs w:val="18"/>
        </w:rPr>
        <w:t>Assessment of workplaces</w:t>
      </w:r>
    </w:p>
    <w:p w14:paraId="65D7E9A1"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 xml:space="preserve">According to the five-year programs for occupational safety improvement </w:t>
      </w:r>
      <w:r w:rsidR="00440564" w:rsidRPr="001A1AA1">
        <w:rPr>
          <w:rFonts w:ascii="Verdana" w:hAnsi="Verdana"/>
          <w:sz w:val="18"/>
          <w:szCs w:val="18"/>
        </w:rPr>
        <w:t>at the</w:t>
      </w:r>
      <w:r w:rsidRPr="001A1AA1">
        <w:rPr>
          <w:rFonts w:ascii="Verdana" w:hAnsi="Verdana"/>
          <w:sz w:val="18"/>
          <w:szCs w:val="18"/>
        </w:rPr>
        <w:t xml:space="preserve"> branches" (order of OGK-4 OAO No. 343, dated 27.12.2007) within 2012 works were held related to the illumination pulsation coefficient elimination, which allowed for improvement of occupational safety by 4% for all working places. According to the schedule planned certification of workplaces as regards occupational safety started at the branches, it is scheduled for completion in 2013.</w:t>
      </w:r>
      <w:r w:rsidR="00440564" w:rsidRPr="001A1AA1">
        <w:rPr>
          <w:rFonts w:ascii="Verdana" w:hAnsi="Verdana"/>
          <w:sz w:val="18"/>
          <w:szCs w:val="18"/>
        </w:rPr>
        <w:t xml:space="preserve"> </w:t>
      </w:r>
      <w:r w:rsidRPr="001A1AA1">
        <w:rPr>
          <w:rFonts w:ascii="Verdana" w:hAnsi="Verdana"/>
          <w:sz w:val="18"/>
          <w:szCs w:val="18"/>
        </w:rPr>
        <w:t xml:space="preserve"> </w:t>
      </w:r>
    </w:p>
    <w:p w14:paraId="65D7E9A2"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 xml:space="preserve">Diagram 3 shows distribution of workplaces at the branches of E.ON Russia JSC by occupational safety classes as of 01.01.2013. </w:t>
      </w:r>
    </w:p>
    <w:p w14:paraId="65D7E9A3" w14:textId="77777777" w:rsidR="007C25EE" w:rsidRPr="001A1AA1" w:rsidRDefault="003C1775" w:rsidP="00DF7B5B">
      <w:pPr>
        <w:widowControl w:val="0"/>
        <w:jc w:val="both"/>
        <w:rPr>
          <w:b/>
        </w:rPr>
      </w:pPr>
      <w:r>
        <w:rPr>
          <w:lang w:eastAsia="ru-RU" w:bidi="ar-SA"/>
        </w:rPr>
        <w:pict w14:anchorId="65D7FCEC">
          <v:shape id="_x0000_s1176" type="#_x0000_t202" style="position:absolute;left:0;text-align:left;margin-left:239pt;margin-top:114.8pt;width:62.8pt;height:16.7pt;z-index:251764736" filled="f" stroked="f">
            <v:textbox style="mso-next-textbox:#_x0000_s1176" inset="0,0,0,0">
              <w:txbxContent>
                <w:p w14:paraId="65D7FDAC" w14:textId="77777777" w:rsidR="00F12792" w:rsidRPr="000738FC" w:rsidRDefault="00F12792" w:rsidP="009A4D54">
                  <w:pPr>
                    <w:rPr>
                      <w:rFonts w:ascii="Arial" w:hAnsi="Arial" w:cs="Arial"/>
                      <w:sz w:val="22"/>
                    </w:rPr>
                  </w:pPr>
                  <w:r w:rsidRPr="000738FC">
                    <w:rPr>
                      <w:rFonts w:ascii="Arial" w:hAnsi="Arial" w:cs="Arial"/>
                      <w:sz w:val="22"/>
                    </w:rPr>
                    <w:t>Class 3, 4</w:t>
                  </w:r>
                </w:p>
              </w:txbxContent>
            </v:textbox>
          </v:shape>
        </w:pict>
      </w:r>
      <w:r>
        <w:rPr>
          <w:lang w:eastAsia="ru-RU" w:bidi="ar-SA"/>
        </w:rPr>
        <w:pict w14:anchorId="65D7FCED">
          <v:shape id="_x0000_s1175" type="#_x0000_t202" style="position:absolute;left:0;text-align:left;margin-left:311.6pt;margin-top:78.05pt;width:62.8pt;height:16.7pt;z-index:251763712" filled="f" stroked="f">
            <v:textbox style="mso-next-textbox:#_x0000_s1175" inset="0,0,0,0">
              <w:txbxContent>
                <w:p w14:paraId="65D7FDAD" w14:textId="77777777" w:rsidR="00F12792" w:rsidRPr="000738FC" w:rsidRDefault="00F12792" w:rsidP="009A4D54">
                  <w:pPr>
                    <w:rPr>
                      <w:rFonts w:ascii="Arial" w:hAnsi="Arial" w:cs="Arial"/>
                      <w:sz w:val="22"/>
                    </w:rPr>
                  </w:pPr>
                  <w:r w:rsidRPr="000738FC">
                    <w:rPr>
                      <w:rFonts w:ascii="Arial" w:hAnsi="Arial" w:cs="Arial"/>
                      <w:sz w:val="22"/>
                    </w:rPr>
                    <w:t>Class 3, 3</w:t>
                  </w:r>
                </w:p>
              </w:txbxContent>
            </v:textbox>
          </v:shape>
        </w:pict>
      </w:r>
      <w:r>
        <w:rPr>
          <w:lang w:eastAsia="ru-RU" w:bidi="ar-SA"/>
        </w:rPr>
        <w:pict w14:anchorId="65D7FCEE">
          <v:shape id="_x0000_s1174" type="#_x0000_t202" style="position:absolute;left:0;text-align:left;margin-left:239pt;margin-top:77.55pt;width:62.8pt;height:16.7pt;z-index:251762688" filled="f" stroked="f">
            <v:textbox style="mso-next-textbox:#_x0000_s1174" inset="0,0,0,0">
              <w:txbxContent>
                <w:p w14:paraId="65D7FDAE" w14:textId="77777777" w:rsidR="00F12792" w:rsidRPr="000738FC" w:rsidRDefault="00F12792" w:rsidP="009A4D54">
                  <w:pPr>
                    <w:rPr>
                      <w:rFonts w:ascii="Arial" w:hAnsi="Arial" w:cs="Arial"/>
                      <w:sz w:val="22"/>
                    </w:rPr>
                  </w:pPr>
                  <w:r w:rsidRPr="000738FC">
                    <w:rPr>
                      <w:rFonts w:ascii="Arial" w:hAnsi="Arial" w:cs="Arial"/>
                      <w:sz w:val="22"/>
                    </w:rPr>
                    <w:t>Class 3, 2</w:t>
                  </w:r>
                </w:p>
              </w:txbxContent>
            </v:textbox>
          </v:shape>
        </w:pict>
      </w:r>
      <w:r>
        <w:rPr>
          <w:lang w:eastAsia="ru-RU" w:bidi="ar-SA"/>
        </w:rPr>
        <w:pict w14:anchorId="65D7FCEF">
          <v:shape id="_x0000_s1173" type="#_x0000_t202" style="position:absolute;left:0;text-align:left;margin-left:311.6pt;margin-top:41.15pt;width:62.8pt;height:16.7pt;z-index:251761664" filled="f" stroked="f">
            <v:textbox style="mso-next-textbox:#_x0000_s1173" inset="0,0,0,0">
              <w:txbxContent>
                <w:p w14:paraId="65D7FDAF" w14:textId="77777777" w:rsidR="00F12792" w:rsidRPr="000738FC" w:rsidRDefault="00F12792" w:rsidP="009A4D54">
                  <w:pPr>
                    <w:rPr>
                      <w:rFonts w:ascii="Arial" w:hAnsi="Arial" w:cs="Arial"/>
                      <w:sz w:val="22"/>
                    </w:rPr>
                  </w:pPr>
                  <w:r w:rsidRPr="000738FC">
                    <w:rPr>
                      <w:rFonts w:ascii="Arial" w:hAnsi="Arial" w:cs="Arial"/>
                      <w:sz w:val="22"/>
                    </w:rPr>
                    <w:t>Class 3, 1</w:t>
                  </w:r>
                </w:p>
              </w:txbxContent>
            </v:textbox>
          </v:shape>
        </w:pict>
      </w:r>
      <w:r>
        <w:rPr>
          <w:lang w:eastAsia="ru-RU" w:bidi="ar-SA"/>
        </w:rPr>
        <w:pict w14:anchorId="65D7FCF0">
          <v:shape id="_x0000_s1172" type="#_x0000_t202" style="position:absolute;left:0;text-align:left;margin-left:239pt;margin-top:41.15pt;width:62.8pt;height:16.7pt;z-index:251760640" filled="f" stroked="f">
            <v:textbox style="mso-next-textbox:#_x0000_s1172" inset="0,0,0,0">
              <w:txbxContent>
                <w:p w14:paraId="65D7FDB0" w14:textId="77777777" w:rsidR="00F12792" w:rsidRPr="000738FC" w:rsidRDefault="00F12792" w:rsidP="009A4D54">
                  <w:pPr>
                    <w:rPr>
                      <w:rFonts w:ascii="Arial" w:hAnsi="Arial" w:cs="Arial"/>
                      <w:sz w:val="22"/>
                    </w:rPr>
                  </w:pPr>
                  <w:r w:rsidRPr="000738FC">
                    <w:rPr>
                      <w:rFonts w:ascii="Arial" w:hAnsi="Arial" w:cs="Arial"/>
                      <w:sz w:val="22"/>
                    </w:rPr>
                    <w:t>Class 1, 2</w:t>
                  </w:r>
                </w:p>
              </w:txbxContent>
            </v:textbox>
          </v:shape>
        </w:pict>
      </w:r>
      <w:r>
        <w:rPr>
          <w:lang w:eastAsia="ru-RU" w:bidi="ar-SA"/>
        </w:rPr>
        <w:pict w14:anchorId="65D7FCF1">
          <v:shape id="_x0000_s1168" type="#_x0000_t202" style="position:absolute;left:0;text-align:left;margin-left:52.9pt;margin-top:10.6pt;width:365.8pt;height:16.7pt;z-index:251756544" filled="f" stroked="f">
            <v:textbox style="mso-next-textbox:#_x0000_s1168" inset="0,0,0,0">
              <w:txbxContent>
                <w:p w14:paraId="65D7FDB1" w14:textId="77777777" w:rsidR="00F12792" w:rsidRPr="000738FC" w:rsidRDefault="00F12792" w:rsidP="009A4D54">
                  <w:pPr>
                    <w:rPr>
                      <w:rFonts w:ascii="Arial" w:hAnsi="Arial" w:cs="Arial"/>
                      <w:b/>
                      <w:sz w:val="20"/>
                    </w:rPr>
                  </w:pPr>
                  <w:r w:rsidRPr="000738FC">
                    <w:rPr>
                      <w:rFonts w:ascii="Arial" w:hAnsi="Arial" w:cs="Arial"/>
                      <w:b/>
                      <w:sz w:val="20"/>
                    </w:rPr>
                    <w:t>Distribution of workplaces by occupational safety classes in 2012.</w:t>
                  </w:r>
                </w:p>
              </w:txbxContent>
            </v:textbox>
          </v:shape>
        </w:pict>
      </w:r>
      <w:r w:rsidR="009A4D54" w:rsidRPr="001A1AA1">
        <w:rPr>
          <w:b/>
          <w:noProof/>
          <w:lang w:val="ru-RU" w:eastAsia="ru-RU" w:bidi="ar-SA"/>
        </w:rPr>
        <w:drawing>
          <wp:inline distT="0" distB="0" distL="0" distR="0" wp14:anchorId="65D7FCF2" wp14:editId="65D7FCF3">
            <wp:extent cx="5588635" cy="2385060"/>
            <wp:effectExtent l="0" t="0" r="0" b="0"/>
            <wp:docPr id="36" name="Рисунок 36" descr="E:\Accredited Translation Коля\2013\04 - апрель\240413_сн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Accredited Translation Коля\2013\04 - апрель\240413_сн2\8.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588635" cy="2385060"/>
                    </a:xfrm>
                    <a:prstGeom prst="rect">
                      <a:avLst/>
                    </a:prstGeom>
                    <a:noFill/>
                    <a:ln>
                      <a:noFill/>
                    </a:ln>
                  </pic:spPr>
                </pic:pic>
              </a:graphicData>
            </a:graphic>
          </wp:inline>
        </w:drawing>
      </w:r>
    </w:p>
    <w:p w14:paraId="65D7E9A4" w14:textId="77777777" w:rsidR="00440564" w:rsidRPr="001A1AA1" w:rsidRDefault="00440564" w:rsidP="00DF7B5B">
      <w:pPr>
        <w:widowControl w:val="0"/>
        <w:jc w:val="both"/>
        <w:rPr>
          <w:rFonts w:ascii="Verdana" w:hAnsi="Verdana"/>
          <w:b/>
          <w:sz w:val="18"/>
          <w:szCs w:val="18"/>
        </w:rPr>
      </w:pPr>
    </w:p>
    <w:p w14:paraId="65D7E9A5" w14:textId="77777777" w:rsidR="007C25EE" w:rsidRPr="001A1AA1" w:rsidRDefault="007C25EE" w:rsidP="00DF7B5B">
      <w:pPr>
        <w:widowControl w:val="0"/>
        <w:jc w:val="both"/>
        <w:rPr>
          <w:rFonts w:ascii="Verdana" w:hAnsi="Verdana"/>
          <w:b/>
          <w:sz w:val="18"/>
          <w:szCs w:val="18"/>
        </w:rPr>
      </w:pPr>
      <w:r w:rsidRPr="001A1AA1">
        <w:rPr>
          <w:rFonts w:ascii="Verdana" w:hAnsi="Verdana"/>
          <w:b/>
          <w:sz w:val="18"/>
          <w:szCs w:val="18"/>
        </w:rPr>
        <w:t>Diagram 3</w:t>
      </w:r>
    </w:p>
    <w:p w14:paraId="65D7E9A6"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In the result of the measures implementation</w:t>
      </w:r>
      <w:r w:rsidR="00440564" w:rsidRPr="001A1AA1">
        <w:rPr>
          <w:rFonts w:ascii="Verdana" w:hAnsi="Verdana"/>
          <w:sz w:val="18"/>
          <w:szCs w:val="18"/>
        </w:rPr>
        <w:t xml:space="preserve"> aimed at workplaces </w:t>
      </w:r>
      <w:r w:rsidRPr="001A1AA1">
        <w:rPr>
          <w:rFonts w:ascii="Verdana" w:hAnsi="Verdana"/>
          <w:sz w:val="18"/>
          <w:szCs w:val="18"/>
        </w:rPr>
        <w:t xml:space="preserve"> improvement, the number of workplaces with occupational safety class 3.4 (from 3% down to 0.3%) and occupational safety class 3.3 (from 8% down to 4.5%) decreased. The number of workplaces with occupational safety that complies with all  requirements on safety increased by 4% (classes 1 and 2).</w:t>
      </w:r>
    </w:p>
    <w:p w14:paraId="65D7E9A7"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Diagram 4 shows the number of workplaces with harmful and hazardous factors (class 3.1-3.4) by branches as of 01.01.2013</w:t>
      </w:r>
      <w:r w:rsidR="00440564" w:rsidRPr="001A1AA1">
        <w:rPr>
          <w:rFonts w:ascii="Verdana" w:hAnsi="Verdana"/>
          <w:sz w:val="18"/>
          <w:szCs w:val="18"/>
        </w:rPr>
        <w:t xml:space="preserve"> </w:t>
      </w:r>
      <w:r w:rsidRPr="001A1AA1">
        <w:rPr>
          <w:rFonts w:ascii="Verdana" w:hAnsi="Verdana"/>
          <w:sz w:val="18"/>
          <w:szCs w:val="18"/>
        </w:rPr>
        <w:t xml:space="preserve">. </w:t>
      </w:r>
    </w:p>
    <w:p w14:paraId="65D7E9A8" w14:textId="77777777" w:rsidR="007C25EE" w:rsidRPr="001A1AA1" w:rsidRDefault="003C1775" w:rsidP="00DF7B5B">
      <w:pPr>
        <w:widowControl w:val="0"/>
        <w:jc w:val="both"/>
        <w:rPr>
          <w:b/>
        </w:rPr>
      </w:pPr>
      <w:r>
        <w:rPr>
          <w:rFonts w:ascii="Verdana" w:hAnsi="Verdana"/>
          <w:sz w:val="18"/>
          <w:szCs w:val="18"/>
          <w:lang w:eastAsia="ru-RU" w:bidi="ar-SA"/>
        </w:rPr>
        <w:pict w14:anchorId="65D7FCF4">
          <v:shape id="_x0000_s1177" type="#_x0000_t202" style="position:absolute;left:0;text-align:left;margin-left:66.05pt;margin-top:6.3pt;width:273.1pt;height:29.55pt;z-index:251765760;mso-wrap-edited:f;mso-wrap-distance-left:7in;mso-wrap-distance-top:26.15pt;mso-wrap-distance-right:7in;mso-wrap-distance-bottom:5.75pt;mso-position-horizontal-relative:margin" filled="f" stroked="f">
            <v:textbox style="mso-next-textbox:#_x0000_s1177" inset="0,0,0,0">
              <w:txbxContent>
                <w:p w14:paraId="65D7FDB2" w14:textId="77777777" w:rsidR="00F12792" w:rsidRPr="000738FC" w:rsidRDefault="00F12792" w:rsidP="00C24D3E">
                  <w:pPr>
                    <w:pStyle w:val="Style1"/>
                    <w:widowControl/>
                    <w:ind w:left="1330"/>
                    <w:rPr>
                      <w:rStyle w:val="FontStyle11"/>
                      <w:lang w:val="en-US"/>
                    </w:rPr>
                  </w:pPr>
                  <w:r w:rsidRPr="000738FC">
                    <w:rPr>
                      <w:rStyle w:val="FontStyle11"/>
                      <w:lang w:val="en-US"/>
                    </w:rPr>
                    <w:t>Number of workplaces with harmful and hazardous factors by the branches</w:t>
                  </w:r>
                </w:p>
              </w:txbxContent>
            </v:textbox>
            <w10:wrap anchorx="margin"/>
          </v:shape>
        </w:pict>
      </w:r>
      <w:r>
        <w:rPr>
          <w:rFonts w:ascii="Verdana" w:hAnsi="Verdana"/>
          <w:sz w:val="18"/>
          <w:szCs w:val="18"/>
          <w:lang w:eastAsia="ru-RU" w:bidi="ar-SA"/>
        </w:rPr>
        <w:pict w14:anchorId="65D7FCF5">
          <v:shape id="_x0000_s1178" type="#_x0000_t202" style="position:absolute;left:0;text-align:left;margin-left:234.5pt;margin-top:37.65pt;width:134.65pt;height:77.3pt;z-index:251766784;mso-wrap-edited:f;mso-wrap-distance-left:7in;mso-wrap-distance-top:.95pt;mso-wrap-distance-right:7in;mso-position-horizontal-relative:margin" filled="f" stroked="f">
            <v:textbox style="mso-next-textbox:#_x0000_s1178" inset="0,0,0,0">
              <w:txbxContent>
                <w:p w14:paraId="65D7FDB3" w14:textId="77777777" w:rsidR="00F12792" w:rsidRPr="000738FC" w:rsidRDefault="00F12792" w:rsidP="00C24D3E">
                  <w:pPr>
                    <w:pStyle w:val="Style2"/>
                    <w:widowControl/>
                    <w:spacing w:line="240" w:lineRule="exact"/>
                    <w:rPr>
                      <w:rStyle w:val="FontStyle11"/>
                      <w:lang w:val="en-US"/>
                    </w:rPr>
                  </w:pPr>
                  <w:r w:rsidRPr="000738FC">
                    <w:rPr>
                      <w:rStyle w:val="FontStyle11"/>
                      <w:lang w:val="en-US"/>
                    </w:rPr>
                    <w:t>SmGRES</w:t>
                  </w:r>
                </w:p>
                <w:p w14:paraId="65D7FDB4" w14:textId="77777777" w:rsidR="00F12792" w:rsidRPr="000738FC" w:rsidRDefault="00F12792" w:rsidP="00C24D3E">
                  <w:pPr>
                    <w:pStyle w:val="Style2"/>
                    <w:widowControl/>
                    <w:spacing w:line="240" w:lineRule="exact"/>
                    <w:rPr>
                      <w:rStyle w:val="FontStyle11"/>
                      <w:lang w:val="en-US"/>
                    </w:rPr>
                  </w:pPr>
                  <w:r w:rsidRPr="000738FC">
                    <w:rPr>
                      <w:rStyle w:val="FontStyle11"/>
                      <w:lang w:val="en-US"/>
                    </w:rPr>
                    <w:t>ShGRES</w:t>
                  </w:r>
                </w:p>
                <w:p w14:paraId="65D7FDB5" w14:textId="77777777" w:rsidR="00F12792" w:rsidRPr="000738FC" w:rsidRDefault="00F12792" w:rsidP="00C24D3E">
                  <w:pPr>
                    <w:pStyle w:val="Style2"/>
                    <w:widowControl/>
                    <w:spacing w:before="5" w:line="240" w:lineRule="exact"/>
                    <w:rPr>
                      <w:rStyle w:val="FontStyle11"/>
                      <w:lang w:val="en-US"/>
                    </w:rPr>
                  </w:pPr>
                  <w:r w:rsidRPr="000738FC">
                    <w:rPr>
                      <w:rStyle w:val="FontStyle11"/>
                      <w:lang w:val="en-US"/>
                    </w:rPr>
                    <w:t>YaGRES</w:t>
                  </w:r>
                </w:p>
                <w:p w14:paraId="65D7FDB6" w14:textId="77777777" w:rsidR="00F12792" w:rsidRPr="000738FC" w:rsidRDefault="00F12792" w:rsidP="00C24D3E">
                  <w:pPr>
                    <w:pStyle w:val="Style2"/>
                    <w:widowControl/>
                    <w:spacing w:line="240" w:lineRule="exact"/>
                    <w:rPr>
                      <w:rStyle w:val="FontStyle11"/>
                      <w:lang w:val="en-US"/>
                    </w:rPr>
                  </w:pPr>
                  <w:r w:rsidRPr="000738FC">
                    <w:rPr>
                      <w:rStyle w:val="FontStyle11"/>
                      <w:lang w:val="en-US"/>
                    </w:rPr>
                    <w:t>BGRES</w:t>
                  </w:r>
                </w:p>
                <w:p w14:paraId="65D7FDB7" w14:textId="77777777" w:rsidR="00F12792" w:rsidRPr="000738FC" w:rsidRDefault="00F12792" w:rsidP="00C24D3E">
                  <w:pPr>
                    <w:pStyle w:val="Style2"/>
                    <w:widowControl/>
                    <w:spacing w:line="240" w:lineRule="exact"/>
                    <w:jc w:val="both"/>
                    <w:rPr>
                      <w:rStyle w:val="FontStyle11"/>
                      <w:lang w:val="en-US"/>
                    </w:rPr>
                  </w:pPr>
                  <w:r w:rsidRPr="000738FC">
                    <w:rPr>
                      <w:rStyle w:val="FontStyle11"/>
                      <w:lang w:val="en-US"/>
                    </w:rPr>
                    <w:t>SuGRES-2</w:t>
                  </w:r>
                </w:p>
                <w:p w14:paraId="65D7FDB8" w14:textId="77777777" w:rsidR="00F12792" w:rsidRPr="000738FC" w:rsidRDefault="00F12792" w:rsidP="00C24D3E">
                  <w:pPr>
                    <w:pStyle w:val="Style2"/>
                    <w:widowControl/>
                    <w:spacing w:before="5" w:line="240" w:lineRule="exact"/>
                    <w:jc w:val="both"/>
                    <w:rPr>
                      <w:rStyle w:val="FontStyle11"/>
                      <w:lang w:val="en-US"/>
                    </w:rPr>
                  </w:pPr>
                  <w:r w:rsidRPr="000738FC">
                    <w:rPr>
                      <w:rStyle w:val="FontStyle11"/>
                      <w:lang w:val="en-US"/>
                    </w:rPr>
                    <w:t>Heat Networks of BGRES</w:t>
                  </w:r>
                </w:p>
              </w:txbxContent>
            </v:textbox>
            <w10:wrap anchorx="margin"/>
          </v:shape>
        </w:pict>
      </w:r>
      <w:r w:rsidR="00C24D3E" w:rsidRPr="001A1AA1">
        <w:rPr>
          <w:b/>
          <w:noProof/>
          <w:lang w:val="ru-RU" w:eastAsia="ru-RU" w:bidi="ar-SA"/>
        </w:rPr>
        <w:drawing>
          <wp:inline distT="0" distB="0" distL="0" distR="0" wp14:anchorId="65D7FCF6" wp14:editId="65D7FCF7">
            <wp:extent cx="5054600" cy="1916430"/>
            <wp:effectExtent l="0" t="0" r="0" b="0"/>
            <wp:docPr id="37" name="Рисунок 37" descr="E:\Accredited Translation Коля\2013\04 - апрель\240413_сн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Accredited Translation Коля\2013\04 - апрель\240413_сн2\9.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54600" cy="1916430"/>
                    </a:xfrm>
                    <a:prstGeom prst="rect">
                      <a:avLst/>
                    </a:prstGeom>
                    <a:noFill/>
                    <a:ln>
                      <a:noFill/>
                    </a:ln>
                  </pic:spPr>
                </pic:pic>
              </a:graphicData>
            </a:graphic>
          </wp:inline>
        </w:drawing>
      </w:r>
    </w:p>
    <w:p w14:paraId="65D7E9A9" w14:textId="77777777" w:rsidR="007C25EE" w:rsidRPr="001A1AA1" w:rsidRDefault="007C25EE" w:rsidP="00DF7B5B">
      <w:pPr>
        <w:widowControl w:val="0"/>
        <w:jc w:val="both"/>
        <w:rPr>
          <w:rFonts w:ascii="Verdana" w:hAnsi="Verdana"/>
          <w:b/>
          <w:sz w:val="18"/>
          <w:szCs w:val="18"/>
        </w:rPr>
      </w:pPr>
      <w:r w:rsidRPr="001A1AA1">
        <w:rPr>
          <w:rFonts w:ascii="Verdana" w:hAnsi="Verdana"/>
          <w:b/>
          <w:sz w:val="18"/>
          <w:szCs w:val="18"/>
        </w:rPr>
        <w:t>Diagram 4</w:t>
      </w:r>
    </w:p>
    <w:p w14:paraId="65D7E9AA" w14:textId="77777777" w:rsidR="007C25EE" w:rsidRDefault="007C25EE" w:rsidP="00DF7B5B">
      <w:pPr>
        <w:widowControl w:val="0"/>
        <w:jc w:val="both"/>
        <w:rPr>
          <w:rFonts w:ascii="Verdana" w:hAnsi="Verdana"/>
          <w:sz w:val="18"/>
          <w:szCs w:val="18"/>
        </w:rPr>
      </w:pPr>
      <w:r w:rsidRPr="001A1AA1">
        <w:rPr>
          <w:rFonts w:ascii="Verdana" w:hAnsi="Verdana"/>
          <w:sz w:val="18"/>
          <w:szCs w:val="18"/>
        </w:rPr>
        <w:t>Number of the branch personnel that in 2012 has records in the Record cards for occupational health  violations, is shown in the table below</w:t>
      </w:r>
      <w:r w:rsidR="00440564" w:rsidRPr="001A1AA1">
        <w:rPr>
          <w:rFonts w:ascii="Verdana" w:hAnsi="Verdana"/>
          <w:sz w:val="18"/>
          <w:szCs w:val="18"/>
        </w:rPr>
        <w:t>:</w:t>
      </w:r>
    </w:p>
    <w:p w14:paraId="65D7E9AB" w14:textId="77777777" w:rsidR="007E3249" w:rsidRDefault="007E3249" w:rsidP="00DF7B5B">
      <w:pPr>
        <w:widowControl w:val="0"/>
        <w:jc w:val="both"/>
        <w:rPr>
          <w:rFonts w:ascii="Verdana" w:hAnsi="Verdana"/>
          <w:sz w:val="18"/>
          <w:szCs w:val="18"/>
        </w:rPr>
      </w:pPr>
    </w:p>
    <w:p w14:paraId="65D7E9AC" w14:textId="77777777" w:rsidR="007E3249" w:rsidRDefault="007E3249" w:rsidP="00DF7B5B">
      <w:pPr>
        <w:widowControl w:val="0"/>
        <w:jc w:val="both"/>
        <w:rPr>
          <w:rFonts w:ascii="Verdana" w:hAnsi="Verdana"/>
          <w:sz w:val="18"/>
          <w:szCs w:val="18"/>
        </w:rPr>
      </w:pPr>
    </w:p>
    <w:p w14:paraId="65D7E9AD" w14:textId="77777777" w:rsidR="007E3249" w:rsidRPr="001A1AA1" w:rsidRDefault="007E3249" w:rsidP="00DF7B5B">
      <w:pPr>
        <w:widowControl w:val="0"/>
        <w:jc w:val="both"/>
        <w:rPr>
          <w:rFonts w:ascii="Verdana" w:hAnsi="Verdana"/>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410"/>
        <w:gridCol w:w="1418"/>
        <w:gridCol w:w="1702"/>
        <w:gridCol w:w="1842"/>
        <w:gridCol w:w="1701"/>
      </w:tblGrid>
      <w:tr w:rsidR="007C25EE" w:rsidRPr="001A1AA1" w14:paraId="65D7E9B2" w14:textId="77777777" w:rsidTr="00032787">
        <w:trPr>
          <w:trHeight w:val="211"/>
        </w:trPr>
        <w:tc>
          <w:tcPr>
            <w:tcW w:w="674" w:type="dxa"/>
            <w:vMerge w:val="restart"/>
            <w:shd w:val="clear" w:color="auto" w:fill="FF0000"/>
          </w:tcPr>
          <w:p w14:paraId="65D7E9AE"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lastRenderedPageBreak/>
              <w:t>No.</w:t>
            </w:r>
          </w:p>
        </w:tc>
        <w:tc>
          <w:tcPr>
            <w:tcW w:w="2410" w:type="dxa"/>
            <w:vMerge w:val="restart"/>
            <w:shd w:val="clear" w:color="auto" w:fill="FF0000"/>
          </w:tcPr>
          <w:p w14:paraId="65D7E9AF"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Branch</w:t>
            </w:r>
          </w:p>
          <w:p w14:paraId="65D7E9B0" w14:textId="77777777" w:rsidR="007C25EE" w:rsidRPr="001A1AA1" w:rsidRDefault="007C25EE" w:rsidP="00DF7B5B">
            <w:pPr>
              <w:widowControl w:val="0"/>
              <w:jc w:val="both"/>
              <w:rPr>
                <w:rFonts w:ascii="Verdana" w:hAnsi="Verdana"/>
                <w:sz w:val="18"/>
                <w:szCs w:val="18"/>
              </w:rPr>
            </w:pPr>
          </w:p>
        </w:tc>
        <w:tc>
          <w:tcPr>
            <w:tcW w:w="6663" w:type="dxa"/>
            <w:gridSpan w:val="4"/>
            <w:shd w:val="clear" w:color="auto" w:fill="FF0000"/>
          </w:tcPr>
          <w:p w14:paraId="65D7E9B1"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Number of violators</w:t>
            </w:r>
          </w:p>
        </w:tc>
      </w:tr>
      <w:tr w:rsidR="007C25EE" w:rsidRPr="001A1AA1" w14:paraId="65D7E9B9" w14:textId="77777777" w:rsidTr="00032787">
        <w:trPr>
          <w:trHeight w:val="210"/>
        </w:trPr>
        <w:tc>
          <w:tcPr>
            <w:tcW w:w="674" w:type="dxa"/>
            <w:vMerge/>
            <w:shd w:val="clear" w:color="auto" w:fill="FF0000"/>
          </w:tcPr>
          <w:p w14:paraId="65D7E9B3" w14:textId="77777777" w:rsidR="007C25EE" w:rsidRPr="001A1AA1" w:rsidRDefault="007C25EE" w:rsidP="00DF7B5B">
            <w:pPr>
              <w:widowControl w:val="0"/>
              <w:jc w:val="both"/>
              <w:rPr>
                <w:rFonts w:ascii="Verdana" w:hAnsi="Verdana"/>
                <w:sz w:val="18"/>
                <w:szCs w:val="18"/>
              </w:rPr>
            </w:pPr>
          </w:p>
        </w:tc>
        <w:tc>
          <w:tcPr>
            <w:tcW w:w="2410" w:type="dxa"/>
            <w:vMerge/>
            <w:shd w:val="clear" w:color="auto" w:fill="FF0000"/>
          </w:tcPr>
          <w:p w14:paraId="65D7E9B4" w14:textId="77777777" w:rsidR="007C25EE" w:rsidRPr="001A1AA1" w:rsidRDefault="007C25EE" w:rsidP="00DF7B5B">
            <w:pPr>
              <w:widowControl w:val="0"/>
              <w:jc w:val="both"/>
              <w:rPr>
                <w:rFonts w:ascii="Verdana" w:hAnsi="Verdana"/>
                <w:sz w:val="18"/>
                <w:szCs w:val="18"/>
              </w:rPr>
            </w:pPr>
          </w:p>
        </w:tc>
        <w:tc>
          <w:tcPr>
            <w:tcW w:w="1418" w:type="dxa"/>
            <w:shd w:val="clear" w:color="auto" w:fill="FF0000"/>
          </w:tcPr>
          <w:p w14:paraId="65D7E9B5" w14:textId="77777777" w:rsidR="007C25EE" w:rsidRPr="001A1AA1" w:rsidRDefault="007C25EE" w:rsidP="00B410AE">
            <w:pPr>
              <w:widowControl w:val="0"/>
              <w:jc w:val="both"/>
              <w:rPr>
                <w:rFonts w:ascii="Verdana" w:hAnsi="Verdana"/>
                <w:sz w:val="18"/>
                <w:szCs w:val="18"/>
              </w:rPr>
            </w:pPr>
            <w:r w:rsidRPr="001A1AA1">
              <w:rPr>
                <w:rFonts w:ascii="Verdana" w:hAnsi="Verdana"/>
                <w:sz w:val="18"/>
                <w:szCs w:val="18"/>
              </w:rPr>
              <w:t>Total for the year</w:t>
            </w:r>
          </w:p>
        </w:tc>
        <w:tc>
          <w:tcPr>
            <w:tcW w:w="1702" w:type="dxa"/>
            <w:shd w:val="clear" w:color="auto" w:fill="FF0000"/>
          </w:tcPr>
          <w:p w14:paraId="65D7E9B6"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Incl. with 1 violation</w:t>
            </w:r>
          </w:p>
        </w:tc>
        <w:tc>
          <w:tcPr>
            <w:tcW w:w="1842" w:type="dxa"/>
            <w:shd w:val="clear" w:color="auto" w:fill="FF0000"/>
          </w:tcPr>
          <w:p w14:paraId="65D7E9B7" w14:textId="77777777" w:rsidR="007C25EE" w:rsidRPr="001A1AA1" w:rsidRDefault="007C25EE" w:rsidP="00B410AE">
            <w:pPr>
              <w:widowControl w:val="0"/>
              <w:jc w:val="both"/>
              <w:rPr>
                <w:rFonts w:ascii="Verdana" w:hAnsi="Verdana"/>
                <w:sz w:val="18"/>
                <w:szCs w:val="18"/>
              </w:rPr>
            </w:pPr>
            <w:r w:rsidRPr="001A1AA1">
              <w:rPr>
                <w:rFonts w:ascii="Verdana" w:hAnsi="Verdana"/>
                <w:sz w:val="18"/>
                <w:szCs w:val="18"/>
              </w:rPr>
              <w:t>with 2 violations</w:t>
            </w:r>
          </w:p>
        </w:tc>
        <w:tc>
          <w:tcPr>
            <w:tcW w:w="1701" w:type="dxa"/>
            <w:shd w:val="clear" w:color="auto" w:fill="FF0000"/>
          </w:tcPr>
          <w:p w14:paraId="65D7E9B8" w14:textId="77777777" w:rsidR="007C25EE" w:rsidRPr="001A1AA1" w:rsidRDefault="007C25EE" w:rsidP="00DF7B5B">
            <w:pPr>
              <w:widowControl w:val="0"/>
              <w:rPr>
                <w:rFonts w:ascii="Verdana" w:hAnsi="Verdana"/>
                <w:sz w:val="18"/>
                <w:szCs w:val="18"/>
              </w:rPr>
            </w:pPr>
            <w:r w:rsidRPr="001A1AA1">
              <w:rPr>
                <w:rFonts w:ascii="Verdana" w:hAnsi="Verdana"/>
                <w:sz w:val="18"/>
                <w:szCs w:val="18"/>
              </w:rPr>
              <w:t>with 3 violations</w:t>
            </w:r>
          </w:p>
        </w:tc>
      </w:tr>
      <w:tr w:rsidR="007C25EE" w:rsidRPr="001A1AA1" w14:paraId="65D7E9C0" w14:textId="77777777" w:rsidTr="00032787">
        <w:tc>
          <w:tcPr>
            <w:tcW w:w="674" w:type="dxa"/>
            <w:shd w:val="clear" w:color="auto" w:fill="auto"/>
          </w:tcPr>
          <w:p w14:paraId="65D7E9BA"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1.</w:t>
            </w:r>
          </w:p>
        </w:tc>
        <w:tc>
          <w:tcPr>
            <w:tcW w:w="2410" w:type="dxa"/>
            <w:shd w:val="clear" w:color="auto" w:fill="auto"/>
          </w:tcPr>
          <w:p w14:paraId="65D7E9BB"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Berezovskaya GRES</w:t>
            </w:r>
          </w:p>
        </w:tc>
        <w:tc>
          <w:tcPr>
            <w:tcW w:w="1418" w:type="dxa"/>
            <w:shd w:val="clear" w:color="auto" w:fill="auto"/>
          </w:tcPr>
          <w:p w14:paraId="65D7E9BC"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101</w:t>
            </w:r>
          </w:p>
        </w:tc>
        <w:tc>
          <w:tcPr>
            <w:tcW w:w="1702" w:type="dxa"/>
            <w:shd w:val="clear" w:color="auto" w:fill="auto"/>
          </w:tcPr>
          <w:p w14:paraId="65D7E9BD"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80</w:t>
            </w:r>
          </w:p>
        </w:tc>
        <w:tc>
          <w:tcPr>
            <w:tcW w:w="1842" w:type="dxa"/>
            <w:shd w:val="clear" w:color="auto" w:fill="auto"/>
          </w:tcPr>
          <w:p w14:paraId="65D7E9BE"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21</w:t>
            </w:r>
          </w:p>
        </w:tc>
        <w:tc>
          <w:tcPr>
            <w:tcW w:w="1701" w:type="dxa"/>
            <w:shd w:val="clear" w:color="auto" w:fill="auto"/>
          </w:tcPr>
          <w:p w14:paraId="65D7E9BF"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0</w:t>
            </w:r>
          </w:p>
        </w:tc>
      </w:tr>
      <w:tr w:rsidR="007C25EE" w:rsidRPr="001A1AA1" w14:paraId="65D7E9C7" w14:textId="77777777" w:rsidTr="00032787">
        <w:tc>
          <w:tcPr>
            <w:tcW w:w="674" w:type="dxa"/>
            <w:shd w:val="clear" w:color="auto" w:fill="auto"/>
          </w:tcPr>
          <w:p w14:paraId="65D7E9C1"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2.</w:t>
            </w:r>
          </w:p>
        </w:tc>
        <w:tc>
          <w:tcPr>
            <w:tcW w:w="2410" w:type="dxa"/>
            <w:shd w:val="clear" w:color="auto" w:fill="auto"/>
          </w:tcPr>
          <w:p w14:paraId="65D7E9C2"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Smolenskaya GRES</w:t>
            </w:r>
          </w:p>
        </w:tc>
        <w:tc>
          <w:tcPr>
            <w:tcW w:w="1418" w:type="dxa"/>
            <w:shd w:val="clear" w:color="auto" w:fill="auto"/>
          </w:tcPr>
          <w:p w14:paraId="65D7E9C3"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20</w:t>
            </w:r>
          </w:p>
        </w:tc>
        <w:tc>
          <w:tcPr>
            <w:tcW w:w="1702" w:type="dxa"/>
            <w:shd w:val="clear" w:color="auto" w:fill="auto"/>
          </w:tcPr>
          <w:p w14:paraId="65D7E9C4"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17</w:t>
            </w:r>
          </w:p>
        </w:tc>
        <w:tc>
          <w:tcPr>
            <w:tcW w:w="1842" w:type="dxa"/>
            <w:shd w:val="clear" w:color="auto" w:fill="auto"/>
          </w:tcPr>
          <w:p w14:paraId="65D7E9C5"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2</w:t>
            </w:r>
          </w:p>
        </w:tc>
        <w:tc>
          <w:tcPr>
            <w:tcW w:w="1701" w:type="dxa"/>
            <w:shd w:val="clear" w:color="auto" w:fill="auto"/>
          </w:tcPr>
          <w:p w14:paraId="65D7E9C6"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1</w:t>
            </w:r>
          </w:p>
        </w:tc>
      </w:tr>
      <w:tr w:rsidR="007C25EE" w:rsidRPr="001A1AA1" w14:paraId="65D7E9CE" w14:textId="77777777" w:rsidTr="00032787">
        <w:tc>
          <w:tcPr>
            <w:tcW w:w="674" w:type="dxa"/>
            <w:shd w:val="clear" w:color="auto" w:fill="auto"/>
          </w:tcPr>
          <w:p w14:paraId="65D7E9C8"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3.</w:t>
            </w:r>
          </w:p>
        </w:tc>
        <w:tc>
          <w:tcPr>
            <w:tcW w:w="2410" w:type="dxa"/>
            <w:shd w:val="clear" w:color="auto" w:fill="auto"/>
          </w:tcPr>
          <w:p w14:paraId="65D7E9C9"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Surgutskaya GRES-2</w:t>
            </w:r>
          </w:p>
        </w:tc>
        <w:tc>
          <w:tcPr>
            <w:tcW w:w="1418" w:type="dxa"/>
            <w:shd w:val="clear" w:color="auto" w:fill="auto"/>
          </w:tcPr>
          <w:p w14:paraId="65D7E9CA"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118</w:t>
            </w:r>
          </w:p>
        </w:tc>
        <w:tc>
          <w:tcPr>
            <w:tcW w:w="1702" w:type="dxa"/>
            <w:shd w:val="clear" w:color="auto" w:fill="auto"/>
          </w:tcPr>
          <w:p w14:paraId="65D7E9CB"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101</w:t>
            </w:r>
          </w:p>
        </w:tc>
        <w:tc>
          <w:tcPr>
            <w:tcW w:w="1842" w:type="dxa"/>
            <w:shd w:val="clear" w:color="auto" w:fill="auto"/>
          </w:tcPr>
          <w:p w14:paraId="65D7E9CC"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13</w:t>
            </w:r>
          </w:p>
        </w:tc>
        <w:tc>
          <w:tcPr>
            <w:tcW w:w="1701" w:type="dxa"/>
            <w:shd w:val="clear" w:color="auto" w:fill="auto"/>
          </w:tcPr>
          <w:p w14:paraId="65D7E9CD"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4</w:t>
            </w:r>
          </w:p>
        </w:tc>
      </w:tr>
      <w:tr w:rsidR="007C25EE" w:rsidRPr="001A1AA1" w14:paraId="65D7E9D5" w14:textId="77777777" w:rsidTr="00032787">
        <w:tc>
          <w:tcPr>
            <w:tcW w:w="674" w:type="dxa"/>
            <w:shd w:val="clear" w:color="auto" w:fill="auto"/>
          </w:tcPr>
          <w:p w14:paraId="65D7E9CF"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4.</w:t>
            </w:r>
          </w:p>
        </w:tc>
        <w:tc>
          <w:tcPr>
            <w:tcW w:w="2410" w:type="dxa"/>
            <w:shd w:val="clear" w:color="auto" w:fill="auto"/>
          </w:tcPr>
          <w:p w14:paraId="65D7E9D0"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Shaturskaya GRES</w:t>
            </w:r>
          </w:p>
        </w:tc>
        <w:tc>
          <w:tcPr>
            <w:tcW w:w="1418" w:type="dxa"/>
            <w:shd w:val="clear" w:color="auto" w:fill="auto"/>
          </w:tcPr>
          <w:p w14:paraId="65D7E9D1"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32</w:t>
            </w:r>
          </w:p>
        </w:tc>
        <w:tc>
          <w:tcPr>
            <w:tcW w:w="1702" w:type="dxa"/>
            <w:shd w:val="clear" w:color="auto" w:fill="auto"/>
          </w:tcPr>
          <w:p w14:paraId="65D7E9D2"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31</w:t>
            </w:r>
          </w:p>
        </w:tc>
        <w:tc>
          <w:tcPr>
            <w:tcW w:w="1842" w:type="dxa"/>
            <w:shd w:val="clear" w:color="auto" w:fill="auto"/>
          </w:tcPr>
          <w:p w14:paraId="65D7E9D3"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1</w:t>
            </w:r>
          </w:p>
        </w:tc>
        <w:tc>
          <w:tcPr>
            <w:tcW w:w="1701" w:type="dxa"/>
            <w:shd w:val="clear" w:color="auto" w:fill="auto"/>
          </w:tcPr>
          <w:p w14:paraId="65D7E9D4"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0</w:t>
            </w:r>
          </w:p>
        </w:tc>
      </w:tr>
      <w:tr w:rsidR="007C25EE" w:rsidRPr="001A1AA1" w14:paraId="65D7E9DC" w14:textId="77777777" w:rsidTr="00032787">
        <w:tc>
          <w:tcPr>
            <w:tcW w:w="674" w:type="dxa"/>
            <w:shd w:val="clear" w:color="auto" w:fill="auto"/>
          </w:tcPr>
          <w:p w14:paraId="65D7E9D6"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5.</w:t>
            </w:r>
          </w:p>
        </w:tc>
        <w:tc>
          <w:tcPr>
            <w:tcW w:w="2410" w:type="dxa"/>
            <w:shd w:val="clear" w:color="auto" w:fill="auto"/>
          </w:tcPr>
          <w:p w14:paraId="65D7E9D7"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Yaivinskaya GRES</w:t>
            </w:r>
          </w:p>
        </w:tc>
        <w:tc>
          <w:tcPr>
            <w:tcW w:w="1418" w:type="dxa"/>
            <w:shd w:val="clear" w:color="auto" w:fill="auto"/>
          </w:tcPr>
          <w:p w14:paraId="65D7E9D8"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76</w:t>
            </w:r>
          </w:p>
        </w:tc>
        <w:tc>
          <w:tcPr>
            <w:tcW w:w="1702" w:type="dxa"/>
            <w:shd w:val="clear" w:color="auto" w:fill="auto"/>
          </w:tcPr>
          <w:p w14:paraId="65D7E9D9"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56</w:t>
            </w:r>
          </w:p>
        </w:tc>
        <w:tc>
          <w:tcPr>
            <w:tcW w:w="1842" w:type="dxa"/>
            <w:shd w:val="clear" w:color="auto" w:fill="auto"/>
          </w:tcPr>
          <w:p w14:paraId="65D7E9DA"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10</w:t>
            </w:r>
          </w:p>
        </w:tc>
        <w:tc>
          <w:tcPr>
            <w:tcW w:w="1701" w:type="dxa"/>
            <w:shd w:val="clear" w:color="auto" w:fill="auto"/>
          </w:tcPr>
          <w:p w14:paraId="65D7E9DB"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10</w:t>
            </w:r>
          </w:p>
        </w:tc>
      </w:tr>
      <w:tr w:rsidR="007C25EE" w:rsidRPr="001A1AA1" w14:paraId="65D7E9E3" w14:textId="77777777" w:rsidTr="00032787">
        <w:tc>
          <w:tcPr>
            <w:tcW w:w="674" w:type="dxa"/>
            <w:tcBorders>
              <w:bottom w:val="single" w:sz="4" w:space="0" w:color="auto"/>
            </w:tcBorders>
            <w:shd w:val="clear" w:color="auto" w:fill="auto"/>
          </w:tcPr>
          <w:p w14:paraId="65D7E9DD"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6.</w:t>
            </w:r>
          </w:p>
        </w:tc>
        <w:tc>
          <w:tcPr>
            <w:tcW w:w="2410" w:type="dxa"/>
            <w:tcBorders>
              <w:bottom w:val="single" w:sz="4" w:space="0" w:color="auto"/>
            </w:tcBorders>
            <w:shd w:val="clear" w:color="auto" w:fill="auto"/>
          </w:tcPr>
          <w:p w14:paraId="65D7E9DE"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Heat Networks of BGRES</w:t>
            </w:r>
          </w:p>
        </w:tc>
        <w:tc>
          <w:tcPr>
            <w:tcW w:w="1418" w:type="dxa"/>
            <w:tcBorders>
              <w:bottom w:val="single" w:sz="4" w:space="0" w:color="auto"/>
            </w:tcBorders>
            <w:shd w:val="clear" w:color="auto" w:fill="auto"/>
          </w:tcPr>
          <w:p w14:paraId="65D7E9DF"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33</w:t>
            </w:r>
          </w:p>
        </w:tc>
        <w:tc>
          <w:tcPr>
            <w:tcW w:w="1702" w:type="dxa"/>
            <w:tcBorders>
              <w:bottom w:val="single" w:sz="4" w:space="0" w:color="auto"/>
            </w:tcBorders>
            <w:shd w:val="clear" w:color="auto" w:fill="auto"/>
          </w:tcPr>
          <w:p w14:paraId="65D7E9E0"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30</w:t>
            </w:r>
          </w:p>
        </w:tc>
        <w:tc>
          <w:tcPr>
            <w:tcW w:w="1842" w:type="dxa"/>
            <w:tcBorders>
              <w:bottom w:val="single" w:sz="4" w:space="0" w:color="auto"/>
            </w:tcBorders>
            <w:shd w:val="clear" w:color="auto" w:fill="auto"/>
          </w:tcPr>
          <w:p w14:paraId="65D7E9E1"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3</w:t>
            </w:r>
          </w:p>
        </w:tc>
        <w:tc>
          <w:tcPr>
            <w:tcW w:w="1701" w:type="dxa"/>
            <w:tcBorders>
              <w:bottom w:val="single" w:sz="4" w:space="0" w:color="auto"/>
            </w:tcBorders>
            <w:shd w:val="clear" w:color="auto" w:fill="auto"/>
          </w:tcPr>
          <w:p w14:paraId="65D7E9E2"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0</w:t>
            </w:r>
          </w:p>
        </w:tc>
      </w:tr>
      <w:tr w:rsidR="007C25EE" w:rsidRPr="001A1AA1" w14:paraId="65D7E9EA" w14:textId="77777777" w:rsidTr="00032787">
        <w:tc>
          <w:tcPr>
            <w:tcW w:w="3084" w:type="dxa"/>
            <w:gridSpan w:val="2"/>
            <w:shd w:val="clear" w:color="auto" w:fill="EEECE1"/>
          </w:tcPr>
          <w:p w14:paraId="65D7E9E4" w14:textId="77777777" w:rsidR="00440564" w:rsidRPr="001A1AA1" w:rsidRDefault="007C25EE" w:rsidP="00DF7B5B">
            <w:pPr>
              <w:widowControl w:val="0"/>
              <w:jc w:val="both"/>
              <w:rPr>
                <w:rFonts w:ascii="Verdana" w:hAnsi="Verdana"/>
                <w:b/>
                <w:sz w:val="18"/>
                <w:szCs w:val="18"/>
              </w:rPr>
            </w:pPr>
            <w:r w:rsidRPr="001A1AA1">
              <w:rPr>
                <w:rFonts w:ascii="Verdana" w:hAnsi="Verdana"/>
                <w:b/>
                <w:sz w:val="18"/>
                <w:szCs w:val="18"/>
              </w:rPr>
              <w:t xml:space="preserve">Total for the Company in </w:t>
            </w:r>
          </w:p>
          <w:p w14:paraId="65D7E9E5" w14:textId="77777777" w:rsidR="007C25EE" w:rsidRPr="001A1AA1" w:rsidRDefault="007C25EE" w:rsidP="00DF7B5B">
            <w:pPr>
              <w:widowControl w:val="0"/>
              <w:jc w:val="both"/>
              <w:rPr>
                <w:rFonts w:ascii="Verdana" w:hAnsi="Verdana"/>
                <w:b/>
                <w:sz w:val="18"/>
                <w:szCs w:val="18"/>
              </w:rPr>
            </w:pPr>
            <w:r w:rsidRPr="001A1AA1">
              <w:rPr>
                <w:rFonts w:ascii="Verdana" w:hAnsi="Verdana"/>
                <w:b/>
                <w:sz w:val="18"/>
                <w:szCs w:val="18"/>
              </w:rPr>
              <w:t>2012</w:t>
            </w:r>
            <w:r w:rsidR="00440564" w:rsidRPr="001A1AA1">
              <w:rPr>
                <w:rFonts w:ascii="Verdana" w:hAnsi="Verdana"/>
                <w:b/>
                <w:sz w:val="18"/>
                <w:szCs w:val="18"/>
              </w:rPr>
              <w:t xml:space="preserve"> </w:t>
            </w:r>
          </w:p>
        </w:tc>
        <w:tc>
          <w:tcPr>
            <w:tcW w:w="1418" w:type="dxa"/>
            <w:shd w:val="clear" w:color="auto" w:fill="EEECE1"/>
          </w:tcPr>
          <w:p w14:paraId="65D7E9E6" w14:textId="77777777" w:rsidR="007C25EE" w:rsidRPr="001A1AA1" w:rsidRDefault="007C25EE" w:rsidP="00DF7B5B">
            <w:pPr>
              <w:widowControl w:val="0"/>
              <w:jc w:val="both"/>
              <w:rPr>
                <w:rFonts w:ascii="Verdana" w:hAnsi="Verdana"/>
                <w:b/>
                <w:sz w:val="18"/>
                <w:szCs w:val="18"/>
              </w:rPr>
            </w:pPr>
            <w:r w:rsidRPr="001A1AA1">
              <w:rPr>
                <w:rFonts w:ascii="Verdana" w:hAnsi="Verdana"/>
                <w:b/>
                <w:sz w:val="18"/>
                <w:szCs w:val="18"/>
              </w:rPr>
              <w:t>380</w:t>
            </w:r>
          </w:p>
        </w:tc>
        <w:tc>
          <w:tcPr>
            <w:tcW w:w="1702" w:type="dxa"/>
            <w:shd w:val="clear" w:color="auto" w:fill="EEECE1"/>
          </w:tcPr>
          <w:p w14:paraId="65D7E9E7" w14:textId="77777777" w:rsidR="007C25EE" w:rsidRPr="001A1AA1" w:rsidRDefault="007C25EE" w:rsidP="00DF7B5B">
            <w:pPr>
              <w:widowControl w:val="0"/>
              <w:jc w:val="both"/>
              <w:rPr>
                <w:rFonts w:ascii="Verdana" w:hAnsi="Verdana"/>
                <w:b/>
                <w:sz w:val="18"/>
                <w:szCs w:val="18"/>
              </w:rPr>
            </w:pPr>
            <w:r w:rsidRPr="001A1AA1">
              <w:rPr>
                <w:rFonts w:ascii="Verdana" w:hAnsi="Verdana"/>
                <w:b/>
                <w:sz w:val="18"/>
                <w:szCs w:val="18"/>
              </w:rPr>
              <w:t>315</w:t>
            </w:r>
          </w:p>
        </w:tc>
        <w:tc>
          <w:tcPr>
            <w:tcW w:w="1842" w:type="dxa"/>
            <w:shd w:val="clear" w:color="auto" w:fill="EEECE1"/>
          </w:tcPr>
          <w:p w14:paraId="65D7E9E8" w14:textId="77777777" w:rsidR="007C25EE" w:rsidRPr="001A1AA1" w:rsidRDefault="007C25EE" w:rsidP="00DF7B5B">
            <w:pPr>
              <w:widowControl w:val="0"/>
              <w:jc w:val="both"/>
              <w:rPr>
                <w:rFonts w:ascii="Verdana" w:hAnsi="Verdana"/>
                <w:b/>
                <w:sz w:val="18"/>
                <w:szCs w:val="18"/>
              </w:rPr>
            </w:pPr>
            <w:r w:rsidRPr="001A1AA1">
              <w:rPr>
                <w:rFonts w:ascii="Verdana" w:hAnsi="Verdana"/>
                <w:b/>
                <w:sz w:val="18"/>
                <w:szCs w:val="18"/>
              </w:rPr>
              <w:t>50</w:t>
            </w:r>
          </w:p>
        </w:tc>
        <w:tc>
          <w:tcPr>
            <w:tcW w:w="1701" w:type="dxa"/>
            <w:shd w:val="clear" w:color="auto" w:fill="EEECE1"/>
          </w:tcPr>
          <w:p w14:paraId="65D7E9E9" w14:textId="77777777" w:rsidR="007C25EE" w:rsidRPr="001A1AA1" w:rsidRDefault="007C25EE" w:rsidP="00DF7B5B">
            <w:pPr>
              <w:widowControl w:val="0"/>
              <w:jc w:val="both"/>
              <w:rPr>
                <w:rFonts w:ascii="Verdana" w:hAnsi="Verdana"/>
                <w:b/>
                <w:sz w:val="18"/>
                <w:szCs w:val="18"/>
              </w:rPr>
            </w:pPr>
            <w:r w:rsidRPr="001A1AA1">
              <w:rPr>
                <w:rFonts w:ascii="Verdana" w:hAnsi="Verdana"/>
                <w:b/>
                <w:sz w:val="18"/>
                <w:szCs w:val="18"/>
              </w:rPr>
              <w:t>15</w:t>
            </w:r>
          </w:p>
        </w:tc>
      </w:tr>
      <w:tr w:rsidR="007C25EE" w:rsidRPr="001A1AA1" w14:paraId="65D7E9F1" w14:textId="77777777" w:rsidTr="00032787">
        <w:tc>
          <w:tcPr>
            <w:tcW w:w="3084" w:type="dxa"/>
            <w:gridSpan w:val="2"/>
            <w:shd w:val="clear" w:color="auto" w:fill="EEECE1"/>
          </w:tcPr>
          <w:p w14:paraId="65D7E9EB" w14:textId="77777777" w:rsidR="00440564" w:rsidRPr="001A1AA1" w:rsidRDefault="007C25EE" w:rsidP="00DF7B5B">
            <w:pPr>
              <w:widowControl w:val="0"/>
              <w:jc w:val="both"/>
              <w:rPr>
                <w:rFonts w:ascii="Verdana" w:hAnsi="Verdana"/>
                <w:b/>
                <w:sz w:val="18"/>
                <w:szCs w:val="18"/>
              </w:rPr>
            </w:pPr>
            <w:r w:rsidRPr="001A1AA1">
              <w:rPr>
                <w:rFonts w:ascii="Verdana" w:hAnsi="Verdana"/>
                <w:b/>
                <w:sz w:val="18"/>
                <w:szCs w:val="18"/>
              </w:rPr>
              <w:t xml:space="preserve">Total for the Company in </w:t>
            </w:r>
          </w:p>
          <w:p w14:paraId="65D7E9EC" w14:textId="77777777" w:rsidR="007C25EE" w:rsidRPr="001A1AA1" w:rsidRDefault="007C25EE" w:rsidP="00DF7B5B">
            <w:pPr>
              <w:widowControl w:val="0"/>
              <w:jc w:val="both"/>
              <w:rPr>
                <w:rFonts w:ascii="Verdana" w:hAnsi="Verdana"/>
                <w:b/>
                <w:sz w:val="18"/>
                <w:szCs w:val="18"/>
              </w:rPr>
            </w:pPr>
            <w:r w:rsidRPr="001A1AA1">
              <w:rPr>
                <w:rFonts w:ascii="Verdana" w:hAnsi="Verdana"/>
                <w:b/>
                <w:sz w:val="18"/>
                <w:szCs w:val="18"/>
              </w:rPr>
              <w:t>2011</w:t>
            </w:r>
            <w:r w:rsidR="00440564" w:rsidRPr="001A1AA1">
              <w:rPr>
                <w:rFonts w:ascii="Verdana" w:hAnsi="Verdana"/>
                <w:b/>
                <w:sz w:val="18"/>
                <w:szCs w:val="18"/>
              </w:rPr>
              <w:t xml:space="preserve"> </w:t>
            </w:r>
          </w:p>
        </w:tc>
        <w:tc>
          <w:tcPr>
            <w:tcW w:w="1418" w:type="dxa"/>
            <w:shd w:val="clear" w:color="auto" w:fill="EEECE1"/>
          </w:tcPr>
          <w:p w14:paraId="65D7E9ED" w14:textId="77777777" w:rsidR="007C25EE" w:rsidRPr="001A1AA1" w:rsidRDefault="007C25EE" w:rsidP="00DF7B5B">
            <w:pPr>
              <w:widowControl w:val="0"/>
              <w:jc w:val="both"/>
              <w:rPr>
                <w:rFonts w:ascii="Verdana" w:hAnsi="Verdana"/>
                <w:b/>
                <w:sz w:val="18"/>
                <w:szCs w:val="18"/>
              </w:rPr>
            </w:pPr>
            <w:r w:rsidRPr="001A1AA1">
              <w:rPr>
                <w:rFonts w:ascii="Verdana" w:hAnsi="Verdana"/>
                <w:b/>
                <w:sz w:val="18"/>
                <w:szCs w:val="18"/>
              </w:rPr>
              <w:t>600</w:t>
            </w:r>
          </w:p>
        </w:tc>
        <w:tc>
          <w:tcPr>
            <w:tcW w:w="1702" w:type="dxa"/>
            <w:shd w:val="clear" w:color="auto" w:fill="EEECE1"/>
          </w:tcPr>
          <w:p w14:paraId="65D7E9EE" w14:textId="77777777" w:rsidR="007C25EE" w:rsidRPr="001A1AA1" w:rsidRDefault="007C25EE" w:rsidP="00DF7B5B">
            <w:pPr>
              <w:widowControl w:val="0"/>
              <w:jc w:val="both"/>
              <w:rPr>
                <w:rFonts w:ascii="Verdana" w:hAnsi="Verdana"/>
                <w:b/>
                <w:sz w:val="18"/>
                <w:szCs w:val="18"/>
              </w:rPr>
            </w:pPr>
            <w:r w:rsidRPr="001A1AA1">
              <w:rPr>
                <w:rFonts w:ascii="Verdana" w:hAnsi="Verdana"/>
                <w:b/>
                <w:sz w:val="18"/>
                <w:szCs w:val="18"/>
              </w:rPr>
              <w:t>410</w:t>
            </w:r>
          </w:p>
        </w:tc>
        <w:tc>
          <w:tcPr>
            <w:tcW w:w="1842" w:type="dxa"/>
            <w:shd w:val="clear" w:color="auto" w:fill="EEECE1"/>
          </w:tcPr>
          <w:p w14:paraId="65D7E9EF" w14:textId="77777777" w:rsidR="007C25EE" w:rsidRPr="001A1AA1" w:rsidRDefault="007C25EE" w:rsidP="00DF7B5B">
            <w:pPr>
              <w:widowControl w:val="0"/>
              <w:jc w:val="both"/>
              <w:rPr>
                <w:rFonts w:ascii="Verdana" w:hAnsi="Verdana"/>
                <w:b/>
                <w:sz w:val="18"/>
                <w:szCs w:val="18"/>
              </w:rPr>
            </w:pPr>
            <w:r w:rsidRPr="001A1AA1">
              <w:rPr>
                <w:rFonts w:ascii="Verdana" w:hAnsi="Verdana"/>
                <w:b/>
                <w:sz w:val="18"/>
                <w:szCs w:val="18"/>
              </w:rPr>
              <w:t>141</w:t>
            </w:r>
          </w:p>
        </w:tc>
        <w:tc>
          <w:tcPr>
            <w:tcW w:w="1701" w:type="dxa"/>
            <w:shd w:val="clear" w:color="auto" w:fill="EEECE1"/>
          </w:tcPr>
          <w:p w14:paraId="65D7E9F0" w14:textId="77777777" w:rsidR="007C25EE" w:rsidRPr="001A1AA1" w:rsidRDefault="007C25EE" w:rsidP="00DF7B5B">
            <w:pPr>
              <w:widowControl w:val="0"/>
              <w:jc w:val="both"/>
              <w:rPr>
                <w:rFonts w:ascii="Verdana" w:hAnsi="Verdana"/>
                <w:b/>
                <w:sz w:val="18"/>
                <w:szCs w:val="18"/>
              </w:rPr>
            </w:pPr>
            <w:r w:rsidRPr="001A1AA1">
              <w:rPr>
                <w:rFonts w:ascii="Verdana" w:hAnsi="Verdana"/>
                <w:b/>
                <w:sz w:val="18"/>
                <w:szCs w:val="18"/>
              </w:rPr>
              <w:t>49</w:t>
            </w:r>
          </w:p>
        </w:tc>
      </w:tr>
    </w:tbl>
    <w:p w14:paraId="65D7E9F2" w14:textId="77777777" w:rsidR="00325641" w:rsidRPr="001A1AA1" w:rsidRDefault="00325641" w:rsidP="00DF7B5B">
      <w:pPr>
        <w:widowControl w:val="0"/>
        <w:jc w:val="both"/>
        <w:rPr>
          <w:rFonts w:ascii="Verdana" w:hAnsi="Verdana"/>
          <w:sz w:val="18"/>
          <w:szCs w:val="18"/>
        </w:rPr>
      </w:pPr>
    </w:p>
    <w:p w14:paraId="65D7E9F3"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Number of violators among own personnel decreased by 37%.</w:t>
      </w:r>
    </w:p>
    <w:p w14:paraId="65D7E9F4" w14:textId="77777777" w:rsidR="00325641" w:rsidRPr="001A1AA1" w:rsidRDefault="00325641" w:rsidP="00DF7B5B">
      <w:pPr>
        <w:widowControl w:val="0"/>
        <w:jc w:val="both"/>
        <w:rPr>
          <w:rFonts w:ascii="Verdana" w:hAnsi="Verdana"/>
          <w:b/>
          <w:sz w:val="18"/>
          <w:szCs w:val="18"/>
        </w:rPr>
      </w:pPr>
    </w:p>
    <w:p w14:paraId="65D7E9F5" w14:textId="77777777" w:rsidR="007C25EE" w:rsidRPr="001A1AA1" w:rsidRDefault="007C25EE" w:rsidP="00DF7B5B">
      <w:pPr>
        <w:widowControl w:val="0"/>
        <w:jc w:val="both"/>
        <w:rPr>
          <w:rFonts w:ascii="Verdana" w:hAnsi="Verdana"/>
          <w:b/>
          <w:sz w:val="18"/>
          <w:szCs w:val="18"/>
        </w:rPr>
      </w:pPr>
      <w:r w:rsidRPr="001A1AA1">
        <w:rPr>
          <w:rFonts w:ascii="Verdana" w:hAnsi="Verdana"/>
          <w:b/>
          <w:sz w:val="18"/>
          <w:szCs w:val="18"/>
        </w:rPr>
        <w:t xml:space="preserve">Safety </w:t>
      </w:r>
    </w:p>
    <w:p w14:paraId="65D7E9F6" w14:textId="77777777" w:rsidR="00325641" w:rsidRPr="001A1AA1" w:rsidRDefault="00325641" w:rsidP="00DF7B5B">
      <w:pPr>
        <w:widowControl w:val="0"/>
        <w:jc w:val="both"/>
        <w:rPr>
          <w:rFonts w:ascii="Verdana" w:hAnsi="Verdana"/>
          <w:b/>
          <w:sz w:val="18"/>
          <w:szCs w:val="18"/>
        </w:rPr>
      </w:pPr>
    </w:p>
    <w:p w14:paraId="65D7E9F7" w14:textId="77777777" w:rsidR="007C25EE" w:rsidRPr="001A1AA1" w:rsidRDefault="007C25EE" w:rsidP="00DF7B5B">
      <w:pPr>
        <w:widowControl w:val="0"/>
        <w:jc w:val="both"/>
        <w:rPr>
          <w:rFonts w:ascii="Verdana" w:hAnsi="Verdana"/>
          <w:sz w:val="18"/>
          <w:szCs w:val="18"/>
        </w:rPr>
      </w:pPr>
      <w:r w:rsidRPr="001A1AA1">
        <w:rPr>
          <w:rFonts w:ascii="Verdana" w:hAnsi="Verdana"/>
          <w:sz w:val="18"/>
          <w:szCs w:val="18"/>
        </w:rPr>
        <w:t>E.ON Russia JSC operates 45 production facilities registered with the state register of hazardous production facilities in accordance with the Federal Law “On industrial safety of hazardous production facilities”.</w:t>
      </w:r>
    </w:p>
    <w:p w14:paraId="65D7E9F8" w14:textId="77777777" w:rsidR="00325641" w:rsidRPr="001A1AA1" w:rsidRDefault="00325641" w:rsidP="00DF7B5B">
      <w:pPr>
        <w:widowControl w:val="0"/>
        <w:jc w:val="both"/>
        <w:rPr>
          <w:rFonts w:ascii="Verdana" w:hAnsi="Verdana"/>
          <w:sz w:val="18"/>
          <w:szCs w:val="18"/>
        </w:rPr>
      </w:pPr>
      <w:r w:rsidRPr="001A1AA1">
        <w:rPr>
          <w:rFonts w:ascii="Verdana" w:hAnsi="Verdana"/>
          <w:sz w:val="18"/>
          <w:szCs w:val="18"/>
        </w:rPr>
        <w:t>All hazardous production facilities are insured subject to the Rules of civil liability insurance of the hazardous production facility owner for damage in the result of an accident at the hazardous production facility.</w:t>
      </w:r>
    </w:p>
    <w:p w14:paraId="65D7E9F9" w14:textId="77777777" w:rsidR="00325641" w:rsidRPr="001A1AA1" w:rsidRDefault="00325641" w:rsidP="00DF7B5B">
      <w:pPr>
        <w:widowControl w:val="0"/>
        <w:jc w:val="both"/>
        <w:rPr>
          <w:rFonts w:ascii="Verdana" w:hAnsi="Verdana"/>
          <w:sz w:val="18"/>
          <w:szCs w:val="18"/>
        </w:rPr>
      </w:pPr>
    </w:p>
    <w:p w14:paraId="65D7E9FA" w14:textId="77777777" w:rsidR="00325641" w:rsidRPr="001A1AA1" w:rsidRDefault="009D5028" w:rsidP="00DF7B5B">
      <w:pPr>
        <w:widowControl w:val="0"/>
        <w:jc w:val="both"/>
        <w:rPr>
          <w:rFonts w:ascii="Verdana" w:hAnsi="Verdana"/>
          <w:sz w:val="18"/>
          <w:szCs w:val="18"/>
        </w:rPr>
      </w:pPr>
      <w:r w:rsidRPr="001A1AA1">
        <w:rPr>
          <w:rFonts w:ascii="Verdana" w:hAnsi="Verdana"/>
          <w:sz w:val="18"/>
          <w:szCs w:val="18"/>
        </w:rPr>
        <w:t>Control over HPF operation at</w:t>
      </w:r>
      <w:r w:rsidR="00325641" w:rsidRPr="001A1AA1">
        <w:rPr>
          <w:rFonts w:ascii="Verdana" w:hAnsi="Verdana"/>
          <w:sz w:val="18"/>
          <w:szCs w:val="18"/>
        </w:rPr>
        <w:t xml:space="preserve"> the branches was arranged in compliance with the Regulation on production control over compliance with the safety requirements at hazardous production facilities of OGK-4</w:t>
      </w:r>
      <w:r w:rsidRPr="001A1AA1">
        <w:rPr>
          <w:rFonts w:ascii="Verdana" w:hAnsi="Verdana"/>
          <w:sz w:val="18"/>
          <w:szCs w:val="18"/>
        </w:rPr>
        <w:t xml:space="preserve"> (approved by</w:t>
      </w:r>
      <w:r w:rsidR="00325641" w:rsidRPr="001A1AA1">
        <w:rPr>
          <w:rFonts w:ascii="Verdana" w:hAnsi="Verdana"/>
          <w:sz w:val="18"/>
          <w:szCs w:val="18"/>
        </w:rPr>
        <w:t xml:space="preserve"> the General Director of OGK-4 on September 10, 2010 and agreed by acting Head of the North Ural Administration of Rostekhnadzor of the Federal Service for Ecological, Technological and Atomic Supervision on September 23, 2010) and is implemented in 4 stages subject to the annual plan of the production control.</w:t>
      </w:r>
    </w:p>
    <w:p w14:paraId="65D7E9FB" w14:textId="77777777" w:rsidR="00131572" w:rsidRPr="001A1AA1" w:rsidRDefault="00131572" w:rsidP="00DF7B5B">
      <w:pPr>
        <w:widowControl w:val="0"/>
        <w:jc w:val="both"/>
        <w:rPr>
          <w:rFonts w:ascii="Verdana" w:hAnsi="Verdana"/>
          <w:sz w:val="18"/>
          <w:szCs w:val="18"/>
        </w:rPr>
      </w:pPr>
    </w:p>
    <w:p w14:paraId="65D7E9FC" w14:textId="77777777" w:rsidR="004434FA" w:rsidRPr="001A1AA1" w:rsidRDefault="004434FA" w:rsidP="00DF7B5B">
      <w:pPr>
        <w:widowControl w:val="0"/>
        <w:jc w:val="both"/>
        <w:rPr>
          <w:rFonts w:ascii="Verdana" w:hAnsi="Verdana"/>
          <w:b/>
          <w:sz w:val="18"/>
          <w:szCs w:val="18"/>
        </w:rPr>
      </w:pPr>
      <w:r w:rsidRPr="001A1AA1">
        <w:rPr>
          <w:rFonts w:ascii="Verdana" w:hAnsi="Verdana"/>
          <w:b/>
          <w:sz w:val="18"/>
          <w:szCs w:val="18"/>
        </w:rPr>
        <w:t>13.3. Environmental protection</w:t>
      </w:r>
    </w:p>
    <w:p w14:paraId="65D7E9FD" w14:textId="77777777" w:rsidR="004434FA" w:rsidRPr="001A1AA1" w:rsidRDefault="004434FA" w:rsidP="00DF7B5B">
      <w:pPr>
        <w:widowControl w:val="0"/>
        <w:jc w:val="both"/>
        <w:rPr>
          <w:rFonts w:ascii="Verdana" w:hAnsi="Verdana"/>
          <w:b/>
          <w:sz w:val="18"/>
          <w:szCs w:val="18"/>
        </w:rPr>
      </w:pPr>
    </w:p>
    <w:p w14:paraId="65D7E9FE"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 xml:space="preserve">Relying upon the strategy of the major shareholder of E.ON Russia - E.ON Group Cleaner &amp; Better Energy (better and cleaner energy) E.ON Russia JSC continued implementation of the Environment Policy of the Company adopted in 2009. In late 2012 a draft of the Company new environmental policy was drawn up for approval by the </w:t>
      </w:r>
      <w:r w:rsidR="00440564" w:rsidRPr="001A1AA1">
        <w:rPr>
          <w:rFonts w:ascii="Verdana" w:hAnsi="Verdana"/>
          <w:sz w:val="18"/>
          <w:szCs w:val="18"/>
        </w:rPr>
        <w:t xml:space="preserve">Board of </w:t>
      </w:r>
      <w:r w:rsidRPr="001A1AA1">
        <w:rPr>
          <w:rFonts w:ascii="Verdana" w:hAnsi="Verdana"/>
          <w:sz w:val="18"/>
          <w:szCs w:val="18"/>
        </w:rPr>
        <w:t>Directors to update objectives and tasks in environmental protection and rational environmental management and mechanisms to achieve the same.</w:t>
      </w:r>
    </w:p>
    <w:p w14:paraId="65D7E9FF" w14:textId="77777777" w:rsidR="004434FA" w:rsidRPr="001A1AA1" w:rsidRDefault="004434FA" w:rsidP="00DF7B5B">
      <w:pPr>
        <w:widowControl w:val="0"/>
        <w:jc w:val="both"/>
        <w:rPr>
          <w:rFonts w:ascii="Verdana" w:hAnsi="Verdana"/>
          <w:sz w:val="18"/>
          <w:szCs w:val="18"/>
        </w:rPr>
      </w:pPr>
    </w:p>
    <w:p w14:paraId="65D7EA00"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 xml:space="preserve">The Company had control activities conducted in due order, e.g. internal audits of the Environmental Management System (EMS) and production environmental control, in the course of which non-compliances of EMS functioning were revealed and correction measures for their prompt elimination were developed. </w:t>
      </w:r>
    </w:p>
    <w:p w14:paraId="65D7EA01" w14:textId="77777777" w:rsidR="004434FA" w:rsidRPr="001A1AA1" w:rsidRDefault="004434FA" w:rsidP="00DF7B5B">
      <w:pPr>
        <w:widowControl w:val="0"/>
        <w:jc w:val="both"/>
        <w:rPr>
          <w:rFonts w:ascii="Verdana" w:hAnsi="Verdana"/>
          <w:sz w:val="18"/>
          <w:szCs w:val="18"/>
        </w:rPr>
      </w:pPr>
    </w:p>
    <w:p w14:paraId="65D7EA02"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In 2012 the Company had Rules for environmental protection for contractors and lessees of E.ON Russia JSC developed, their main objective is to provide compliance with the environmental protection law of the Russian Federation by the contractor (lessee), as well as compliance with the standards effective at the Customer as regards environmental protection and rational environmental management.</w:t>
      </w:r>
    </w:p>
    <w:p w14:paraId="65D7EA03" w14:textId="77777777" w:rsidR="004434FA" w:rsidRPr="001A1AA1" w:rsidRDefault="004434FA" w:rsidP="00DF7B5B">
      <w:pPr>
        <w:widowControl w:val="0"/>
        <w:jc w:val="both"/>
        <w:rPr>
          <w:rFonts w:ascii="Verdana" w:hAnsi="Verdana"/>
          <w:sz w:val="18"/>
          <w:szCs w:val="18"/>
        </w:rPr>
      </w:pPr>
    </w:p>
    <w:p w14:paraId="65D7EA04"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 xml:space="preserve">Continuing development of one of the most important lines of this policy </w:t>
      </w:r>
      <w:r w:rsidR="00440564" w:rsidRPr="001A1AA1">
        <w:rPr>
          <w:rFonts w:ascii="Verdana" w:hAnsi="Verdana"/>
          <w:sz w:val="18"/>
          <w:szCs w:val="18"/>
        </w:rPr>
        <w:t>-</w:t>
      </w:r>
      <w:r w:rsidRPr="001A1AA1">
        <w:rPr>
          <w:rFonts w:ascii="Verdana" w:hAnsi="Verdana"/>
          <w:sz w:val="18"/>
          <w:szCs w:val="18"/>
        </w:rPr>
        <w:t xml:space="preserve"> energy efficiency, in 2012 the Company  in all its branches</w:t>
      </w:r>
      <w:r w:rsidR="009D5028" w:rsidRPr="001A1AA1">
        <w:rPr>
          <w:rFonts w:ascii="Verdana" w:hAnsi="Verdana"/>
          <w:sz w:val="18"/>
          <w:szCs w:val="18"/>
        </w:rPr>
        <w:t xml:space="preserve"> conducted </w:t>
      </w:r>
      <w:r w:rsidRPr="001A1AA1">
        <w:rPr>
          <w:rFonts w:ascii="Verdana" w:hAnsi="Verdana"/>
          <w:sz w:val="18"/>
          <w:szCs w:val="18"/>
        </w:rPr>
        <w:t>comprehensive energy audits, following their results bottlenecks in the branches equipment operation were identified and a program on energy saving was drawn up.</w:t>
      </w:r>
    </w:p>
    <w:p w14:paraId="65D7EA05" w14:textId="77777777" w:rsidR="004434FA" w:rsidRPr="001A1AA1" w:rsidRDefault="004434FA" w:rsidP="00DF7B5B">
      <w:pPr>
        <w:widowControl w:val="0"/>
        <w:jc w:val="both"/>
        <w:rPr>
          <w:rFonts w:ascii="Verdana" w:hAnsi="Verdana"/>
          <w:sz w:val="18"/>
          <w:szCs w:val="18"/>
        </w:rPr>
      </w:pPr>
    </w:p>
    <w:p w14:paraId="65D7EA06" w14:textId="77777777" w:rsidR="00DD76DA" w:rsidRPr="001A1AA1" w:rsidRDefault="004434FA" w:rsidP="00DF7B5B">
      <w:pPr>
        <w:widowControl w:val="0"/>
        <w:jc w:val="both"/>
        <w:rPr>
          <w:rFonts w:ascii="Verdana" w:hAnsi="Verdana"/>
          <w:sz w:val="18"/>
          <w:szCs w:val="18"/>
        </w:rPr>
      </w:pPr>
      <w:r w:rsidRPr="001A1AA1">
        <w:rPr>
          <w:rFonts w:ascii="Verdana" w:hAnsi="Verdana"/>
          <w:sz w:val="18"/>
          <w:szCs w:val="18"/>
        </w:rPr>
        <w:t xml:space="preserve">One more component of the Company activity in environmental protection is industrial and household wastes handling, its management was actively performed in 2012. Berezovskaya GRES is a solid fuel power plant </w:t>
      </w:r>
      <w:r w:rsidR="00440564" w:rsidRPr="001A1AA1">
        <w:rPr>
          <w:rFonts w:ascii="Verdana" w:hAnsi="Verdana"/>
          <w:sz w:val="18"/>
          <w:szCs w:val="18"/>
        </w:rPr>
        <w:t>-</w:t>
      </w:r>
      <w:r w:rsidRPr="001A1AA1">
        <w:rPr>
          <w:rFonts w:ascii="Verdana" w:hAnsi="Verdana"/>
          <w:sz w:val="18"/>
          <w:szCs w:val="18"/>
        </w:rPr>
        <w:t xml:space="preserve"> lignite of 2B make. </w:t>
      </w:r>
    </w:p>
    <w:p w14:paraId="65D7EA07" w14:textId="77777777" w:rsidR="00DD76DA" w:rsidRPr="001A1AA1" w:rsidRDefault="00DD76DA" w:rsidP="00DF7B5B">
      <w:pPr>
        <w:widowControl w:val="0"/>
        <w:jc w:val="both"/>
        <w:rPr>
          <w:rFonts w:ascii="Verdana" w:hAnsi="Verdana"/>
          <w:sz w:val="18"/>
          <w:szCs w:val="18"/>
        </w:rPr>
      </w:pPr>
    </w:p>
    <w:p w14:paraId="65D7EA08"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 xml:space="preserve">During the year about 300 thousand tons of ash on the average is removed to the ash disposal area of the power plant. Today the hydraulic ash handling system is operated at  the plant. In 2011 main technical solutions to switch the plant to dry ash removal were developed at Berezovskaya GRES, </w:t>
      </w:r>
      <w:r w:rsidR="00440564" w:rsidRPr="001A1AA1">
        <w:rPr>
          <w:rFonts w:ascii="Verdana" w:hAnsi="Verdana"/>
          <w:sz w:val="18"/>
          <w:szCs w:val="18"/>
        </w:rPr>
        <w:t>engineering of the dry ash and sludge  removal system (DARS) was started.</w:t>
      </w:r>
      <w:r w:rsidRPr="001A1AA1">
        <w:rPr>
          <w:rFonts w:ascii="Verdana" w:hAnsi="Verdana"/>
          <w:sz w:val="18"/>
          <w:szCs w:val="18"/>
        </w:rPr>
        <w:t xml:space="preserve"> The main objective of that project is to ensure environmentally friendly storage of ash and sludge wastes for a long period of the power plant operation without additional lands allocation for ash and sludge wastes storage (with the same area:  hydro ash removal - within three years, dry ash removal </w:t>
      </w:r>
      <w:r w:rsidR="00440564" w:rsidRPr="001A1AA1">
        <w:rPr>
          <w:rFonts w:ascii="Verdana" w:hAnsi="Verdana"/>
          <w:sz w:val="18"/>
          <w:szCs w:val="18"/>
        </w:rPr>
        <w:t>-</w:t>
      </w:r>
      <w:r w:rsidRPr="001A1AA1">
        <w:rPr>
          <w:rFonts w:ascii="Verdana" w:hAnsi="Verdana"/>
          <w:sz w:val="18"/>
          <w:szCs w:val="18"/>
        </w:rPr>
        <w:t xml:space="preserve"> within 40 years), and reduction of water consumption for ash and sludge wastes transportation (water is used only for wetting</w:t>
      </w:r>
      <w:r w:rsidR="00540609" w:rsidRPr="001A1AA1">
        <w:rPr>
          <w:rFonts w:ascii="Verdana" w:hAnsi="Verdana"/>
          <w:sz w:val="18"/>
          <w:szCs w:val="18"/>
        </w:rPr>
        <w:t>,</w:t>
      </w:r>
      <w:r w:rsidRPr="001A1AA1">
        <w:rPr>
          <w:rFonts w:ascii="Verdana" w:hAnsi="Verdana"/>
          <w:sz w:val="18"/>
          <w:szCs w:val="18"/>
        </w:rPr>
        <w:t xml:space="preserve"> to exclude </w:t>
      </w:r>
      <w:r w:rsidRPr="001A1AA1">
        <w:rPr>
          <w:rFonts w:ascii="Verdana" w:hAnsi="Verdana"/>
          <w:sz w:val="18"/>
          <w:szCs w:val="18"/>
        </w:rPr>
        <w:lastRenderedPageBreak/>
        <w:t>the possibility of dusting). Decree of the Government of the Krasnoyarsk Territory No. 711-р dated 11.09.12 aligned the amount of the payment adjustment for negative impact on the environment with due account for Berezovskaya GRES branch</w:t>
      </w:r>
      <w:r w:rsidR="00440564" w:rsidRPr="001A1AA1">
        <w:rPr>
          <w:rFonts w:ascii="Verdana" w:hAnsi="Verdana"/>
          <w:sz w:val="18"/>
          <w:szCs w:val="18"/>
        </w:rPr>
        <w:t xml:space="preserve"> spending (as a subsoil user) </w:t>
      </w:r>
      <w:r w:rsidRPr="001A1AA1">
        <w:rPr>
          <w:rFonts w:ascii="Verdana" w:hAnsi="Verdana"/>
          <w:sz w:val="18"/>
          <w:szCs w:val="18"/>
        </w:rPr>
        <w:t xml:space="preserve"> of the funds for the DARS project implementation in 2013. Amount of the adjustment specified is equal to  36,351,605.06 roubles.</w:t>
      </w:r>
    </w:p>
    <w:p w14:paraId="65D7EA09" w14:textId="77777777" w:rsidR="004434FA" w:rsidRPr="001A1AA1" w:rsidRDefault="004434FA" w:rsidP="00DF7B5B">
      <w:pPr>
        <w:widowControl w:val="0"/>
        <w:jc w:val="both"/>
        <w:rPr>
          <w:rFonts w:ascii="Verdana" w:hAnsi="Verdana"/>
          <w:sz w:val="18"/>
          <w:szCs w:val="18"/>
        </w:rPr>
      </w:pPr>
    </w:p>
    <w:p w14:paraId="65D7EA0A"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To comply with the license requirements to the activity on the wastes placement and deactivation set forth by Decree of the  Government of the  Russian Federation No. 255 dated 28.03.2012, the Procedure of production control for waste management by E.ON Russia JSC, was developed and put into effect. Due to change of the licensed activity name subject to amendments dated July 28, 2012 to Federal law No. 99-FZ "On licensing certain types of activity", dated 04.05.2011 and license requirements the license of E.ON Russia JSC for wastes of hazard class 1-4 placement and deactivation was reissued.</w:t>
      </w:r>
    </w:p>
    <w:p w14:paraId="65D7EA0B" w14:textId="77777777" w:rsidR="00DD76DA" w:rsidRPr="001A1AA1" w:rsidRDefault="00DD76DA" w:rsidP="00DF7B5B">
      <w:pPr>
        <w:widowControl w:val="0"/>
        <w:jc w:val="both"/>
        <w:rPr>
          <w:rFonts w:ascii="Verdana" w:hAnsi="Verdana"/>
          <w:sz w:val="18"/>
          <w:szCs w:val="18"/>
        </w:rPr>
      </w:pPr>
    </w:p>
    <w:p w14:paraId="65D7EA0C" w14:textId="77777777" w:rsidR="004434FA" w:rsidRPr="001A1AA1" w:rsidRDefault="00440564" w:rsidP="00DF7B5B">
      <w:pPr>
        <w:widowControl w:val="0"/>
        <w:jc w:val="both"/>
        <w:rPr>
          <w:rFonts w:ascii="Verdana" w:hAnsi="Verdana"/>
          <w:sz w:val="18"/>
          <w:szCs w:val="18"/>
        </w:rPr>
      </w:pPr>
      <w:r w:rsidRPr="001A1AA1">
        <w:rPr>
          <w:rFonts w:ascii="Verdana" w:hAnsi="Verdana"/>
          <w:sz w:val="18"/>
          <w:szCs w:val="18"/>
        </w:rPr>
        <w:t>At</w:t>
      </w:r>
      <w:r w:rsidR="004434FA" w:rsidRPr="001A1AA1">
        <w:rPr>
          <w:rFonts w:ascii="Verdana" w:hAnsi="Verdana"/>
          <w:sz w:val="18"/>
          <w:szCs w:val="18"/>
        </w:rPr>
        <w:t xml:space="preserve"> all the Company branches measures on the water protection zones of reservoirs treatment, keeping in order of hydrotechnical and fish protection facilities, were implemented. </w:t>
      </w:r>
    </w:p>
    <w:p w14:paraId="65D7EA0D" w14:textId="77777777" w:rsidR="004434FA" w:rsidRPr="001A1AA1" w:rsidRDefault="004434FA" w:rsidP="00DF7B5B">
      <w:pPr>
        <w:widowControl w:val="0"/>
        <w:jc w:val="both"/>
        <w:rPr>
          <w:rFonts w:ascii="Verdana" w:hAnsi="Verdana"/>
          <w:sz w:val="18"/>
          <w:szCs w:val="18"/>
        </w:rPr>
      </w:pPr>
    </w:p>
    <w:p w14:paraId="65D7EA0E"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 xml:space="preserve">Measures taken by the Company and projects implemented in the environmental protection sphere allow for minimizing negative impact of the Company on the environment. Volume of emissions and discharges of harmful substances and generation and placement of harmful wastes by the Company power plants was always lower than the limits set. Compliance with these standards lets the Company keep the environmental pollution charges at the minimum level. </w:t>
      </w:r>
    </w:p>
    <w:p w14:paraId="65D7EA0F" w14:textId="77777777" w:rsidR="00DD76DA" w:rsidRPr="001A1AA1" w:rsidRDefault="00DD76DA" w:rsidP="00DF7B5B">
      <w:pPr>
        <w:widowControl w:val="0"/>
        <w:jc w:val="both"/>
        <w:rPr>
          <w:rFonts w:ascii="Verdana" w:hAnsi="Verdana"/>
          <w:sz w:val="18"/>
          <w:szCs w:val="18"/>
        </w:rPr>
      </w:pPr>
    </w:p>
    <w:p w14:paraId="65D7EA10"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Scale of the Company environmental impact depends on numerous factors:  on the technology of the electric and heat power generation, condition of the equipment and structure of the fuel used, on application of results of scientific and technical development in the industry, etc.</w:t>
      </w:r>
    </w:p>
    <w:p w14:paraId="65D7EA11" w14:textId="77777777" w:rsidR="00DD76DA" w:rsidRPr="001A1AA1" w:rsidRDefault="00DD76DA" w:rsidP="00DF7B5B">
      <w:pPr>
        <w:widowControl w:val="0"/>
        <w:jc w:val="both"/>
        <w:rPr>
          <w:rFonts w:ascii="Verdana" w:hAnsi="Verdana"/>
          <w:sz w:val="18"/>
          <w:szCs w:val="18"/>
        </w:rPr>
      </w:pPr>
    </w:p>
    <w:p w14:paraId="65D7EA12" w14:textId="77777777" w:rsidR="004434FA" w:rsidRPr="001A1AA1" w:rsidRDefault="004434FA" w:rsidP="00DF7B5B">
      <w:pPr>
        <w:widowControl w:val="0"/>
        <w:jc w:val="both"/>
        <w:rPr>
          <w:rFonts w:ascii="Verdana" w:hAnsi="Verdana"/>
          <w:b/>
          <w:bCs/>
          <w:i/>
          <w:iCs/>
          <w:sz w:val="18"/>
          <w:szCs w:val="18"/>
        </w:rPr>
      </w:pPr>
      <w:r w:rsidRPr="001A1AA1">
        <w:rPr>
          <w:rFonts w:ascii="Verdana" w:hAnsi="Verdana"/>
          <w:sz w:val="18"/>
          <w:szCs w:val="18"/>
        </w:rPr>
        <w:t xml:space="preserve">In general for E.ON Russia JSC with electric power generation increase in 2012 gross emissions of pollutants into the atmosphere were reduced by 0.77%: from 91.5 ths. tons in 2011 down to 90.8 ths. tons. In addition the main cause of pollutants emissions reduction is increase of the electric power generation share by new CCGT units commissioned in </w:t>
      </w:r>
      <w:r w:rsidR="00895A53" w:rsidRPr="001A1AA1">
        <w:rPr>
          <w:rFonts w:ascii="Verdana" w:hAnsi="Verdana"/>
          <w:sz w:val="18"/>
          <w:szCs w:val="18"/>
        </w:rPr>
        <w:t>mid-2011</w:t>
      </w:r>
      <w:r w:rsidRPr="001A1AA1">
        <w:rPr>
          <w:rFonts w:ascii="Verdana" w:hAnsi="Verdana"/>
          <w:sz w:val="18"/>
          <w:szCs w:val="18"/>
        </w:rPr>
        <w:t xml:space="preserve">, together with steam power units of Shaturskaya GRES load reduction. </w:t>
      </w:r>
    </w:p>
    <w:p w14:paraId="65D7EA13" w14:textId="77777777" w:rsidR="00DD76DA" w:rsidRPr="001A1AA1" w:rsidRDefault="00DD76DA" w:rsidP="00DF7B5B">
      <w:pPr>
        <w:widowControl w:val="0"/>
        <w:jc w:val="both"/>
        <w:rPr>
          <w:rFonts w:ascii="Verdana" w:hAnsi="Verdana"/>
          <w:sz w:val="18"/>
          <w:szCs w:val="18"/>
        </w:rPr>
      </w:pPr>
    </w:p>
    <w:p w14:paraId="65D7EA14"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 xml:space="preserve">Nearly 99 percent of water for the Company needs is taken from surface water bodies (rivers, lakes). Share of water from artesian wells and water supplied by local public utilities, makes 0.5% of the total volume of water used by the power plants. Increase of circulating water volume is connected with power generation increase and putting into operation of the cooling tower within implementation of the project on construction of 400 MW CCGT at Yaivinskaya GRES in 2011. </w:t>
      </w:r>
    </w:p>
    <w:p w14:paraId="65D7EA15" w14:textId="77777777" w:rsidR="0026065E" w:rsidRPr="001A1AA1" w:rsidRDefault="0026065E" w:rsidP="00DF7B5B">
      <w:pPr>
        <w:widowControl w:val="0"/>
        <w:jc w:val="both"/>
        <w:rPr>
          <w:rFonts w:ascii="Verdana" w:hAnsi="Verdana"/>
          <w:sz w:val="18"/>
          <w:szCs w:val="18"/>
        </w:rPr>
      </w:pPr>
    </w:p>
    <w:tbl>
      <w:tblPr>
        <w:tblW w:w="9683" w:type="dxa"/>
        <w:tblInd w:w="93" w:type="dxa"/>
        <w:tblLook w:val="04A0" w:firstRow="1" w:lastRow="0" w:firstColumn="1" w:lastColumn="0" w:noHBand="0" w:noVBand="1"/>
      </w:tblPr>
      <w:tblGrid>
        <w:gridCol w:w="3559"/>
        <w:gridCol w:w="1611"/>
        <w:gridCol w:w="1034"/>
        <w:gridCol w:w="1034"/>
        <w:gridCol w:w="1216"/>
        <w:gridCol w:w="1229"/>
      </w:tblGrid>
      <w:tr w:rsidR="004434FA" w:rsidRPr="001A1AA1" w14:paraId="65D7EA17" w14:textId="77777777" w:rsidTr="00B410AE">
        <w:trPr>
          <w:trHeight w:val="92"/>
        </w:trPr>
        <w:tc>
          <w:tcPr>
            <w:tcW w:w="9683" w:type="dxa"/>
            <w:gridSpan w:val="6"/>
            <w:tcBorders>
              <w:top w:val="nil"/>
              <w:left w:val="single" w:sz="12" w:space="0" w:color="FFFFFF"/>
              <w:bottom w:val="nil"/>
              <w:right w:val="nil"/>
            </w:tcBorders>
            <w:shd w:val="clear" w:color="000000" w:fill="FF0000"/>
            <w:vAlign w:val="bottom"/>
            <w:hideMark/>
          </w:tcPr>
          <w:p w14:paraId="65D7EA16" w14:textId="77777777" w:rsidR="004434FA" w:rsidRPr="001A1AA1" w:rsidRDefault="004434FA" w:rsidP="00DF7B5B">
            <w:pPr>
              <w:widowControl w:val="0"/>
              <w:jc w:val="both"/>
              <w:rPr>
                <w:rFonts w:ascii="Verdana" w:hAnsi="Verdana"/>
                <w:b/>
                <w:bCs/>
                <w:sz w:val="18"/>
                <w:szCs w:val="18"/>
              </w:rPr>
            </w:pPr>
            <w:r w:rsidRPr="001A1AA1">
              <w:rPr>
                <w:rFonts w:ascii="Verdana" w:hAnsi="Verdana"/>
                <w:b/>
                <w:bCs/>
                <w:sz w:val="18"/>
                <w:szCs w:val="18"/>
              </w:rPr>
              <w:t>Level of pollutants emissions for 2009</w:t>
            </w:r>
            <w:r w:rsidR="00440564" w:rsidRPr="001A1AA1">
              <w:rPr>
                <w:rFonts w:ascii="Verdana" w:hAnsi="Verdana"/>
                <w:b/>
                <w:bCs/>
                <w:sz w:val="18"/>
                <w:szCs w:val="18"/>
              </w:rPr>
              <w:t>–</w:t>
            </w:r>
            <w:r w:rsidRPr="001A1AA1">
              <w:rPr>
                <w:rFonts w:ascii="Verdana" w:hAnsi="Verdana"/>
                <w:b/>
                <w:bCs/>
                <w:sz w:val="18"/>
                <w:szCs w:val="18"/>
              </w:rPr>
              <w:t xml:space="preserve">2012 </w:t>
            </w:r>
          </w:p>
        </w:tc>
      </w:tr>
      <w:tr w:rsidR="004434FA" w:rsidRPr="001A1AA1" w14:paraId="65D7EA1E" w14:textId="77777777" w:rsidTr="00B410AE">
        <w:trPr>
          <w:trHeight w:val="97"/>
        </w:trPr>
        <w:tc>
          <w:tcPr>
            <w:tcW w:w="3559" w:type="dxa"/>
            <w:tcBorders>
              <w:top w:val="nil"/>
              <w:left w:val="single" w:sz="12" w:space="0" w:color="FFFFFF"/>
              <w:bottom w:val="single" w:sz="8" w:space="0" w:color="auto"/>
              <w:right w:val="nil"/>
            </w:tcBorders>
            <w:shd w:val="clear" w:color="auto" w:fill="auto"/>
            <w:vAlign w:val="bottom"/>
            <w:hideMark/>
          </w:tcPr>
          <w:p w14:paraId="65D7EA18" w14:textId="77777777" w:rsidR="004434FA" w:rsidRPr="001A1AA1" w:rsidRDefault="004434FA" w:rsidP="00DF7B5B">
            <w:pPr>
              <w:widowControl w:val="0"/>
              <w:jc w:val="both"/>
              <w:rPr>
                <w:rFonts w:ascii="Verdana" w:hAnsi="Verdana"/>
                <w:b/>
                <w:bCs/>
                <w:sz w:val="18"/>
                <w:szCs w:val="18"/>
              </w:rPr>
            </w:pPr>
            <w:r w:rsidRPr="001A1AA1">
              <w:rPr>
                <w:rFonts w:ascii="Verdana" w:hAnsi="Verdana"/>
                <w:b/>
                <w:bCs/>
                <w:sz w:val="18"/>
                <w:szCs w:val="18"/>
              </w:rPr>
              <w:t>Indicators</w:t>
            </w:r>
          </w:p>
        </w:tc>
        <w:tc>
          <w:tcPr>
            <w:tcW w:w="1611" w:type="dxa"/>
            <w:tcBorders>
              <w:top w:val="nil"/>
              <w:left w:val="nil"/>
              <w:bottom w:val="single" w:sz="8" w:space="0" w:color="auto"/>
              <w:right w:val="nil"/>
            </w:tcBorders>
            <w:shd w:val="clear" w:color="auto" w:fill="auto"/>
            <w:vAlign w:val="bottom"/>
            <w:hideMark/>
          </w:tcPr>
          <w:p w14:paraId="65D7EA19" w14:textId="77777777" w:rsidR="004434FA" w:rsidRPr="001A1AA1" w:rsidRDefault="004434FA" w:rsidP="00DF7B5B">
            <w:pPr>
              <w:widowControl w:val="0"/>
              <w:jc w:val="both"/>
              <w:rPr>
                <w:rFonts w:ascii="Verdana" w:hAnsi="Verdana"/>
                <w:b/>
                <w:bCs/>
                <w:sz w:val="18"/>
                <w:szCs w:val="18"/>
              </w:rPr>
            </w:pPr>
            <w:r w:rsidRPr="001A1AA1">
              <w:rPr>
                <w:rFonts w:ascii="Verdana" w:hAnsi="Verdana"/>
                <w:b/>
                <w:bCs/>
                <w:sz w:val="18"/>
                <w:szCs w:val="18"/>
              </w:rPr>
              <w:t>Unit of measurement</w:t>
            </w:r>
          </w:p>
        </w:tc>
        <w:tc>
          <w:tcPr>
            <w:tcW w:w="1034" w:type="dxa"/>
            <w:tcBorders>
              <w:top w:val="nil"/>
              <w:left w:val="nil"/>
              <w:bottom w:val="single" w:sz="8" w:space="0" w:color="auto"/>
              <w:right w:val="nil"/>
            </w:tcBorders>
            <w:shd w:val="clear" w:color="auto" w:fill="auto"/>
            <w:vAlign w:val="bottom"/>
            <w:hideMark/>
          </w:tcPr>
          <w:p w14:paraId="65D7EA1A" w14:textId="77777777" w:rsidR="004434FA" w:rsidRPr="001A1AA1" w:rsidRDefault="004434FA" w:rsidP="00DF7B5B">
            <w:pPr>
              <w:widowControl w:val="0"/>
              <w:jc w:val="both"/>
              <w:rPr>
                <w:rFonts w:ascii="Verdana" w:hAnsi="Verdana"/>
                <w:b/>
                <w:bCs/>
                <w:sz w:val="18"/>
                <w:szCs w:val="18"/>
              </w:rPr>
            </w:pPr>
            <w:r w:rsidRPr="001A1AA1">
              <w:rPr>
                <w:rFonts w:ascii="Verdana" w:hAnsi="Verdana"/>
                <w:b/>
                <w:bCs/>
                <w:sz w:val="18"/>
                <w:szCs w:val="18"/>
              </w:rPr>
              <w:t>2009</w:t>
            </w:r>
          </w:p>
        </w:tc>
        <w:tc>
          <w:tcPr>
            <w:tcW w:w="1034" w:type="dxa"/>
            <w:tcBorders>
              <w:top w:val="nil"/>
              <w:left w:val="nil"/>
              <w:bottom w:val="single" w:sz="8" w:space="0" w:color="auto"/>
              <w:right w:val="nil"/>
            </w:tcBorders>
            <w:shd w:val="clear" w:color="auto" w:fill="auto"/>
            <w:vAlign w:val="bottom"/>
            <w:hideMark/>
          </w:tcPr>
          <w:p w14:paraId="65D7EA1B" w14:textId="77777777" w:rsidR="004434FA" w:rsidRPr="001A1AA1" w:rsidRDefault="004434FA" w:rsidP="00DF7B5B">
            <w:pPr>
              <w:widowControl w:val="0"/>
              <w:jc w:val="both"/>
              <w:rPr>
                <w:rFonts w:ascii="Verdana" w:hAnsi="Verdana"/>
                <w:b/>
                <w:bCs/>
                <w:sz w:val="18"/>
                <w:szCs w:val="18"/>
              </w:rPr>
            </w:pPr>
            <w:r w:rsidRPr="001A1AA1">
              <w:rPr>
                <w:rFonts w:ascii="Verdana" w:hAnsi="Verdana"/>
                <w:b/>
                <w:bCs/>
                <w:sz w:val="18"/>
                <w:szCs w:val="18"/>
              </w:rPr>
              <w:t>2010</w:t>
            </w:r>
          </w:p>
        </w:tc>
        <w:tc>
          <w:tcPr>
            <w:tcW w:w="1216" w:type="dxa"/>
            <w:tcBorders>
              <w:top w:val="nil"/>
              <w:left w:val="nil"/>
              <w:bottom w:val="single" w:sz="8" w:space="0" w:color="auto"/>
              <w:right w:val="nil"/>
            </w:tcBorders>
            <w:shd w:val="clear" w:color="auto" w:fill="auto"/>
            <w:vAlign w:val="bottom"/>
            <w:hideMark/>
          </w:tcPr>
          <w:p w14:paraId="65D7EA1C" w14:textId="77777777" w:rsidR="004434FA" w:rsidRPr="001A1AA1" w:rsidRDefault="004434FA" w:rsidP="00DF7B5B">
            <w:pPr>
              <w:widowControl w:val="0"/>
              <w:jc w:val="both"/>
              <w:rPr>
                <w:rFonts w:ascii="Verdana" w:hAnsi="Verdana"/>
                <w:b/>
                <w:bCs/>
                <w:sz w:val="18"/>
                <w:szCs w:val="18"/>
              </w:rPr>
            </w:pPr>
            <w:r w:rsidRPr="001A1AA1">
              <w:rPr>
                <w:rFonts w:ascii="Verdana" w:hAnsi="Verdana"/>
                <w:b/>
                <w:bCs/>
                <w:sz w:val="18"/>
                <w:szCs w:val="18"/>
              </w:rPr>
              <w:t>2011</w:t>
            </w:r>
          </w:p>
        </w:tc>
        <w:tc>
          <w:tcPr>
            <w:tcW w:w="1229" w:type="dxa"/>
            <w:tcBorders>
              <w:top w:val="nil"/>
              <w:left w:val="nil"/>
              <w:bottom w:val="single" w:sz="8" w:space="0" w:color="auto"/>
              <w:right w:val="nil"/>
            </w:tcBorders>
            <w:shd w:val="clear" w:color="auto" w:fill="auto"/>
            <w:vAlign w:val="bottom"/>
            <w:hideMark/>
          </w:tcPr>
          <w:p w14:paraId="65D7EA1D" w14:textId="77777777" w:rsidR="004434FA" w:rsidRPr="001A1AA1" w:rsidRDefault="004434FA" w:rsidP="00DF7B5B">
            <w:pPr>
              <w:widowControl w:val="0"/>
              <w:jc w:val="both"/>
              <w:rPr>
                <w:rFonts w:ascii="Verdana" w:hAnsi="Verdana"/>
                <w:b/>
                <w:bCs/>
                <w:sz w:val="18"/>
                <w:szCs w:val="18"/>
              </w:rPr>
            </w:pPr>
            <w:r w:rsidRPr="001A1AA1">
              <w:rPr>
                <w:rFonts w:ascii="Verdana" w:hAnsi="Verdana"/>
                <w:b/>
                <w:bCs/>
                <w:sz w:val="18"/>
                <w:szCs w:val="18"/>
              </w:rPr>
              <w:t>2012</w:t>
            </w:r>
          </w:p>
        </w:tc>
      </w:tr>
      <w:tr w:rsidR="004434FA" w:rsidRPr="001A1AA1" w14:paraId="65D7EA25" w14:textId="77777777" w:rsidTr="00B410AE">
        <w:trPr>
          <w:trHeight w:val="188"/>
        </w:trPr>
        <w:tc>
          <w:tcPr>
            <w:tcW w:w="3559" w:type="dxa"/>
            <w:tcBorders>
              <w:top w:val="nil"/>
              <w:left w:val="nil"/>
              <w:bottom w:val="single" w:sz="8" w:space="0" w:color="auto"/>
              <w:right w:val="nil"/>
            </w:tcBorders>
            <w:shd w:val="clear" w:color="000000" w:fill="FFFFFF"/>
            <w:vAlign w:val="bottom"/>
            <w:hideMark/>
          </w:tcPr>
          <w:p w14:paraId="65D7EA1F"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Gross emissions of harmful substances into atmosphere, total</w:t>
            </w:r>
          </w:p>
        </w:tc>
        <w:tc>
          <w:tcPr>
            <w:tcW w:w="1611" w:type="dxa"/>
            <w:tcBorders>
              <w:top w:val="nil"/>
              <w:left w:val="nil"/>
              <w:bottom w:val="single" w:sz="8" w:space="0" w:color="auto"/>
              <w:right w:val="nil"/>
            </w:tcBorders>
            <w:shd w:val="clear" w:color="000000" w:fill="FFFFFF"/>
            <w:vAlign w:val="bottom"/>
            <w:hideMark/>
          </w:tcPr>
          <w:p w14:paraId="65D7EA20"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ths. tons</w:t>
            </w:r>
          </w:p>
        </w:tc>
        <w:tc>
          <w:tcPr>
            <w:tcW w:w="1034" w:type="dxa"/>
            <w:tcBorders>
              <w:top w:val="nil"/>
              <w:left w:val="nil"/>
              <w:bottom w:val="single" w:sz="8" w:space="0" w:color="auto"/>
              <w:right w:val="nil"/>
            </w:tcBorders>
            <w:shd w:val="clear" w:color="000000" w:fill="FFFFFF"/>
            <w:vAlign w:val="bottom"/>
            <w:hideMark/>
          </w:tcPr>
          <w:p w14:paraId="65D7EA21"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80.3</w:t>
            </w:r>
          </w:p>
        </w:tc>
        <w:tc>
          <w:tcPr>
            <w:tcW w:w="1034" w:type="dxa"/>
            <w:tcBorders>
              <w:top w:val="nil"/>
              <w:left w:val="nil"/>
              <w:bottom w:val="single" w:sz="8" w:space="0" w:color="auto"/>
              <w:right w:val="nil"/>
            </w:tcBorders>
            <w:shd w:val="clear" w:color="000000" w:fill="FFFFFF"/>
            <w:vAlign w:val="bottom"/>
            <w:hideMark/>
          </w:tcPr>
          <w:p w14:paraId="65D7EA22"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81.8</w:t>
            </w:r>
          </w:p>
        </w:tc>
        <w:tc>
          <w:tcPr>
            <w:tcW w:w="1216" w:type="dxa"/>
            <w:tcBorders>
              <w:top w:val="nil"/>
              <w:left w:val="nil"/>
              <w:bottom w:val="single" w:sz="8" w:space="0" w:color="auto"/>
              <w:right w:val="nil"/>
            </w:tcBorders>
            <w:shd w:val="clear" w:color="auto" w:fill="auto"/>
            <w:vAlign w:val="bottom"/>
            <w:hideMark/>
          </w:tcPr>
          <w:p w14:paraId="65D7EA23"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91.5</w:t>
            </w:r>
          </w:p>
        </w:tc>
        <w:tc>
          <w:tcPr>
            <w:tcW w:w="1229" w:type="dxa"/>
            <w:tcBorders>
              <w:top w:val="nil"/>
              <w:left w:val="nil"/>
              <w:bottom w:val="single" w:sz="8" w:space="0" w:color="auto"/>
              <w:right w:val="nil"/>
            </w:tcBorders>
            <w:shd w:val="clear" w:color="000000" w:fill="D8D8D8"/>
            <w:vAlign w:val="bottom"/>
            <w:hideMark/>
          </w:tcPr>
          <w:p w14:paraId="65D7EA24" w14:textId="77777777" w:rsidR="004434FA" w:rsidRPr="001A1AA1" w:rsidRDefault="00186546" w:rsidP="00DF7B5B">
            <w:pPr>
              <w:widowControl w:val="0"/>
              <w:jc w:val="both"/>
              <w:rPr>
                <w:rFonts w:ascii="Verdana" w:hAnsi="Verdana"/>
                <w:sz w:val="18"/>
                <w:szCs w:val="18"/>
              </w:rPr>
            </w:pPr>
            <w:r w:rsidRPr="001A1AA1">
              <w:rPr>
                <w:rFonts w:ascii="Verdana" w:hAnsi="Verdana"/>
                <w:sz w:val="18"/>
                <w:szCs w:val="18"/>
              </w:rPr>
              <w:t>90.</w:t>
            </w:r>
            <w:r w:rsidR="004434FA" w:rsidRPr="001A1AA1">
              <w:rPr>
                <w:rFonts w:ascii="Verdana" w:hAnsi="Verdana"/>
                <w:sz w:val="18"/>
                <w:szCs w:val="18"/>
              </w:rPr>
              <w:t>8</w:t>
            </w:r>
          </w:p>
        </w:tc>
      </w:tr>
      <w:tr w:rsidR="004434FA" w:rsidRPr="001A1AA1" w14:paraId="65D7EA2C" w14:textId="77777777" w:rsidTr="00B410AE">
        <w:trPr>
          <w:trHeight w:val="97"/>
        </w:trPr>
        <w:tc>
          <w:tcPr>
            <w:tcW w:w="3559" w:type="dxa"/>
            <w:tcBorders>
              <w:top w:val="nil"/>
              <w:left w:val="nil"/>
              <w:bottom w:val="single" w:sz="8" w:space="0" w:color="auto"/>
              <w:right w:val="nil"/>
            </w:tcBorders>
            <w:shd w:val="clear" w:color="000000" w:fill="FFFFFF"/>
            <w:vAlign w:val="bottom"/>
            <w:hideMark/>
          </w:tcPr>
          <w:p w14:paraId="65D7EA26"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ash from solid fuel</w:t>
            </w:r>
          </w:p>
        </w:tc>
        <w:tc>
          <w:tcPr>
            <w:tcW w:w="1611" w:type="dxa"/>
            <w:tcBorders>
              <w:top w:val="nil"/>
              <w:left w:val="nil"/>
              <w:bottom w:val="single" w:sz="8" w:space="0" w:color="auto"/>
              <w:right w:val="nil"/>
            </w:tcBorders>
            <w:shd w:val="clear" w:color="000000" w:fill="FFFFFF"/>
            <w:vAlign w:val="bottom"/>
            <w:hideMark/>
          </w:tcPr>
          <w:p w14:paraId="65D7EA27"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ths. tons</w:t>
            </w:r>
          </w:p>
        </w:tc>
        <w:tc>
          <w:tcPr>
            <w:tcW w:w="1034" w:type="dxa"/>
            <w:tcBorders>
              <w:top w:val="nil"/>
              <w:left w:val="nil"/>
              <w:bottom w:val="single" w:sz="8" w:space="0" w:color="auto"/>
              <w:right w:val="nil"/>
            </w:tcBorders>
            <w:shd w:val="clear" w:color="000000" w:fill="FFFFFF"/>
            <w:vAlign w:val="bottom"/>
            <w:hideMark/>
          </w:tcPr>
          <w:p w14:paraId="65D7EA28"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2.6</w:t>
            </w:r>
          </w:p>
        </w:tc>
        <w:tc>
          <w:tcPr>
            <w:tcW w:w="1034" w:type="dxa"/>
            <w:tcBorders>
              <w:top w:val="nil"/>
              <w:left w:val="nil"/>
              <w:bottom w:val="single" w:sz="8" w:space="0" w:color="auto"/>
              <w:right w:val="nil"/>
            </w:tcBorders>
            <w:shd w:val="clear" w:color="000000" w:fill="FFFFFF"/>
            <w:vAlign w:val="bottom"/>
            <w:hideMark/>
          </w:tcPr>
          <w:p w14:paraId="65D7EA29"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2.6</w:t>
            </w:r>
          </w:p>
        </w:tc>
        <w:tc>
          <w:tcPr>
            <w:tcW w:w="1216" w:type="dxa"/>
            <w:tcBorders>
              <w:top w:val="nil"/>
              <w:left w:val="nil"/>
              <w:bottom w:val="single" w:sz="8" w:space="0" w:color="auto"/>
              <w:right w:val="nil"/>
            </w:tcBorders>
            <w:shd w:val="clear" w:color="auto" w:fill="auto"/>
            <w:vAlign w:val="bottom"/>
            <w:hideMark/>
          </w:tcPr>
          <w:p w14:paraId="65D7EA2A"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3.2</w:t>
            </w:r>
          </w:p>
        </w:tc>
        <w:tc>
          <w:tcPr>
            <w:tcW w:w="1229" w:type="dxa"/>
            <w:tcBorders>
              <w:top w:val="nil"/>
              <w:left w:val="nil"/>
              <w:bottom w:val="single" w:sz="8" w:space="0" w:color="auto"/>
              <w:right w:val="nil"/>
            </w:tcBorders>
            <w:shd w:val="clear" w:color="000000" w:fill="D8D8D8"/>
            <w:vAlign w:val="bottom"/>
            <w:hideMark/>
          </w:tcPr>
          <w:p w14:paraId="65D7EA2B" w14:textId="77777777" w:rsidR="004434FA" w:rsidRPr="001A1AA1" w:rsidRDefault="00186546" w:rsidP="00DF7B5B">
            <w:pPr>
              <w:widowControl w:val="0"/>
              <w:jc w:val="both"/>
              <w:rPr>
                <w:rFonts w:ascii="Verdana" w:hAnsi="Verdana"/>
                <w:sz w:val="18"/>
                <w:szCs w:val="18"/>
              </w:rPr>
            </w:pPr>
            <w:r w:rsidRPr="001A1AA1">
              <w:rPr>
                <w:rFonts w:ascii="Verdana" w:hAnsi="Verdana"/>
                <w:sz w:val="18"/>
                <w:szCs w:val="18"/>
              </w:rPr>
              <w:t>3.</w:t>
            </w:r>
            <w:r w:rsidR="004434FA" w:rsidRPr="001A1AA1">
              <w:rPr>
                <w:rFonts w:ascii="Verdana" w:hAnsi="Verdana"/>
                <w:sz w:val="18"/>
                <w:szCs w:val="18"/>
              </w:rPr>
              <w:t>0</w:t>
            </w:r>
          </w:p>
        </w:tc>
      </w:tr>
      <w:tr w:rsidR="004434FA" w:rsidRPr="001A1AA1" w14:paraId="65D7EA33" w14:textId="77777777" w:rsidTr="00B410AE">
        <w:trPr>
          <w:trHeight w:val="97"/>
        </w:trPr>
        <w:tc>
          <w:tcPr>
            <w:tcW w:w="3559" w:type="dxa"/>
            <w:tcBorders>
              <w:top w:val="nil"/>
              <w:left w:val="nil"/>
              <w:bottom w:val="single" w:sz="8" w:space="0" w:color="auto"/>
              <w:right w:val="nil"/>
            </w:tcBorders>
            <w:shd w:val="clear" w:color="000000" w:fill="FFFFFF"/>
            <w:vAlign w:val="bottom"/>
            <w:hideMark/>
          </w:tcPr>
          <w:p w14:paraId="65D7EA2D"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gaseous and liquid</w:t>
            </w:r>
          </w:p>
        </w:tc>
        <w:tc>
          <w:tcPr>
            <w:tcW w:w="1611" w:type="dxa"/>
            <w:tcBorders>
              <w:top w:val="nil"/>
              <w:left w:val="nil"/>
              <w:bottom w:val="single" w:sz="8" w:space="0" w:color="auto"/>
              <w:right w:val="nil"/>
            </w:tcBorders>
            <w:shd w:val="clear" w:color="000000" w:fill="FFFFFF"/>
            <w:vAlign w:val="bottom"/>
            <w:hideMark/>
          </w:tcPr>
          <w:p w14:paraId="65D7EA2E"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ths. tons</w:t>
            </w:r>
          </w:p>
        </w:tc>
        <w:tc>
          <w:tcPr>
            <w:tcW w:w="1034" w:type="dxa"/>
            <w:tcBorders>
              <w:top w:val="nil"/>
              <w:left w:val="nil"/>
              <w:bottom w:val="single" w:sz="8" w:space="0" w:color="auto"/>
              <w:right w:val="nil"/>
            </w:tcBorders>
            <w:shd w:val="clear" w:color="000000" w:fill="FFFFFF"/>
            <w:vAlign w:val="bottom"/>
            <w:hideMark/>
          </w:tcPr>
          <w:p w14:paraId="65D7EA2F"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77.7</w:t>
            </w:r>
          </w:p>
        </w:tc>
        <w:tc>
          <w:tcPr>
            <w:tcW w:w="1034" w:type="dxa"/>
            <w:tcBorders>
              <w:top w:val="nil"/>
              <w:left w:val="nil"/>
              <w:bottom w:val="single" w:sz="8" w:space="0" w:color="auto"/>
              <w:right w:val="nil"/>
            </w:tcBorders>
            <w:shd w:val="clear" w:color="000000" w:fill="FFFFFF"/>
            <w:vAlign w:val="bottom"/>
            <w:hideMark/>
          </w:tcPr>
          <w:p w14:paraId="65D7EA30"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79.2</w:t>
            </w:r>
          </w:p>
        </w:tc>
        <w:tc>
          <w:tcPr>
            <w:tcW w:w="1216" w:type="dxa"/>
            <w:tcBorders>
              <w:top w:val="nil"/>
              <w:left w:val="nil"/>
              <w:bottom w:val="single" w:sz="8" w:space="0" w:color="auto"/>
              <w:right w:val="nil"/>
            </w:tcBorders>
            <w:shd w:val="clear" w:color="auto" w:fill="auto"/>
            <w:vAlign w:val="bottom"/>
            <w:hideMark/>
          </w:tcPr>
          <w:p w14:paraId="65D7EA31"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88.3</w:t>
            </w:r>
          </w:p>
        </w:tc>
        <w:tc>
          <w:tcPr>
            <w:tcW w:w="1229" w:type="dxa"/>
            <w:tcBorders>
              <w:top w:val="nil"/>
              <w:left w:val="nil"/>
              <w:bottom w:val="single" w:sz="8" w:space="0" w:color="auto"/>
              <w:right w:val="nil"/>
            </w:tcBorders>
            <w:shd w:val="clear" w:color="000000" w:fill="D8D8D8"/>
            <w:vAlign w:val="bottom"/>
            <w:hideMark/>
          </w:tcPr>
          <w:p w14:paraId="65D7EA32" w14:textId="77777777" w:rsidR="004434FA" w:rsidRPr="001A1AA1" w:rsidRDefault="00186546" w:rsidP="00DF7B5B">
            <w:pPr>
              <w:widowControl w:val="0"/>
              <w:jc w:val="both"/>
              <w:rPr>
                <w:rFonts w:ascii="Verdana" w:hAnsi="Verdana"/>
                <w:sz w:val="18"/>
                <w:szCs w:val="18"/>
              </w:rPr>
            </w:pPr>
            <w:r w:rsidRPr="001A1AA1">
              <w:rPr>
                <w:rFonts w:ascii="Verdana" w:hAnsi="Verdana"/>
                <w:sz w:val="18"/>
                <w:szCs w:val="18"/>
              </w:rPr>
              <w:t>87.</w:t>
            </w:r>
            <w:r w:rsidR="004434FA" w:rsidRPr="001A1AA1">
              <w:rPr>
                <w:rFonts w:ascii="Verdana" w:hAnsi="Verdana"/>
                <w:sz w:val="18"/>
                <w:szCs w:val="18"/>
              </w:rPr>
              <w:t>1</w:t>
            </w:r>
          </w:p>
        </w:tc>
      </w:tr>
      <w:tr w:rsidR="004434FA" w:rsidRPr="001A1AA1" w14:paraId="65D7EA3A" w14:textId="77777777" w:rsidTr="00B410AE">
        <w:trPr>
          <w:trHeight w:val="92"/>
        </w:trPr>
        <w:tc>
          <w:tcPr>
            <w:tcW w:w="3559" w:type="dxa"/>
            <w:tcBorders>
              <w:top w:val="nil"/>
              <w:left w:val="nil"/>
              <w:bottom w:val="nil"/>
              <w:right w:val="nil"/>
            </w:tcBorders>
            <w:shd w:val="clear" w:color="000000" w:fill="FFFFFF"/>
            <w:vAlign w:val="bottom"/>
            <w:hideMark/>
          </w:tcPr>
          <w:p w14:paraId="65D7EA34"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of them</w:t>
            </w:r>
          </w:p>
        </w:tc>
        <w:tc>
          <w:tcPr>
            <w:tcW w:w="1611" w:type="dxa"/>
            <w:tcBorders>
              <w:top w:val="nil"/>
              <w:left w:val="nil"/>
              <w:bottom w:val="nil"/>
              <w:right w:val="nil"/>
            </w:tcBorders>
            <w:shd w:val="clear" w:color="000000" w:fill="FFFFFF"/>
            <w:vAlign w:val="bottom"/>
            <w:hideMark/>
          </w:tcPr>
          <w:p w14:paraId="65D7EA35"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 </w:t>
            </w:r>
          </w:p>
        </w:tc>
        <w:tc>
          <w:tcPr>
            <w:tcW w:w="1034" w:type="dxa"/>
            <w:tcBorders>
              <w:top w:val="nil"/>
              <w:left w:val="nil"/>
              <w:bottom w:val="nil"/>
              <w:right w:val="nil"/>
            </w:tcBorders>
            <w:shd w:val="clear" w:color="000000" w:fill="FFFFFF"/>
            <w:vAlign w:val="bottom"/>
            <w:hideMark/>
          </w:tcPr>
          <w:p w14:paraId="65D7EA36"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 </w:t>
            </w:r>
          </w:p>
        </w:tc>
        <w:tc>
          <w:tcPr>
            <w:tcW w:w="1034" w:type="dxa"/>
            <w:tcBorders>
              <w:top w:val="nil"/>
              <w:left w:val="nil"/>
              <w:bottom w:val="nil"/>
              <w:right w:val="nil"/>
            </w:tcBorders>
            <w:shd w:val="clear" w:color="000000" w:fill="FFFFFF"/>
            <w:vAlign w:val="bottom"/>
            <w:hideMark/>
          </w:tcPr>
          <w:p w14:paraId="65D7EA37"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 </w:t>
            </w:r>
          </w:p>
        </w:tc>
        <w:tc>
          <w:tcPr>
            <w:tcW w:w="1216" w:type="dxa"/>
            <w:tcBorders>
              <w:top w:val="nil"/>
              <w:left w:val="nil"/>
              <w:bottom w:val="nil"/>
              <w:right w:val="nil"/>
            </w:tcBorders>
            <w:shd w:val="clear" w:color="auto" w:fill="auto"/>
            <w:vAlign w:val="bottom"/>
            <w:hideMark/>
          </w:tcPr>
          <w:p w14:paraId="65D7EA38" w14:textId="77777777" w:rsidR="004434FA" w:rsidRPr="001A1AA1" w:rsidRDefault="004434FA" w:rsidP="00DF7B5B">
            <w:pPr>
              <w:widowControl w:val="0"/>
              <w:jc w:val="both"/>
              <w:rPr>
                <w:rFonts w:ascii="Verdana" w:hAnsi="Verdana"/>
                <w:sz w:val="18"/>
                <w:szCs w:val="18"/>
              </w:rPr>
            </w:pPr>
          </w:p>
        </w:tc>
        <w:tc>
          <w:tcPr>
            <w:tcW w:w="1229" w:type="dxa"/>
            <w:tcBorders>
              <w:top w:val="nil"/>
              <w:left w:val="nil"/>
              <w:bottom w:val="nil"/>
              <w:right w:val="nil"/>
            </w:tcBorders>
            <w:shd w:val="clear" w:color="000000" w:fill="D8D8D8"/>
            <w:vAlign w:val="bottom"/>
            <w:hideMark/>
          </w:tcPr>
          <w:p w14:paraId="65D7EA39"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 </w:t>
            </w:r>
          </w:p>
        </w:tc>
      </w:tr>
      <w:tr w:rsidR="004434FA" w:rsidRPr="001A1AA1" w14:paraId="65D7EA41" w14:textId="77777777" w:rsidTr="00B410AE">
        <w:trPr>
          <w:trHeight w:val="97"/>
        </w:trPr>
        <w:tc>
          <w:tcPr>
            <w:tcW w:w="3559" w:type="dxa"/>
            <w:tcBorders>
              <w:top w:val="nil"/>
              <w:left w:val="nil"/>
              <w:bottom w:val="single" w:sz="8" w:space="0" w:color="auto"/>
              <w:right w:val="nil"/>
            </w:tcBorders>
            <w:shd w:val="clear" w:color="000000" w:fill="FFFFFF"/>
            <w:vAlign w:val="bottom"/>
            <w:hideMark/>
          </w:tcPr>
          <w:p w14:paraId="65D7EA3B"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sulphur dioxide</w:t>
            </w:r>
          </w:p>
        </w:tc>
        <w:tc>
          <w:tcPr>
            <w:tcW w:w="1611" w:type="dxa"/>
            <w:tcBorders>
              <w:top w:val="nil"/>
              <w:left w:val="nil"/>
              <w:bottom w:val="single" w:sz="8" w:space="0" w:color="auto"/>
              <w:right w:val="nil"/>
            </w:tcBorders>
            <w:shd w:val="clear" w:color="000000" w:fill="FFFFFF"/>
            <w:vAlign w:val="bottom"/>
            <w:hideMark/>
          </w:tcPr>
          <w:p w14:paraId="65D7EA3C"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ths. tons</w:t>
            </w:r>
          </w:p>
        </w:tc>
        <w:tc>
          <w:tcPr>
            <w:tcW w:w="1034" w:type="dxa"/>
            <w:tcBorders>
              <w:top w:val="nil"/>
              <w:left w:val="nil"/>
              <w:bottom w:val="single" w:sz="8" w:space="0" w:color="auto"/>
              <w:right w:val="nil"/>
            </w:tcBorders>
            <w:shd w:val="clear" w:color="000000" w:fill="FFFFFF"/>
            <w:vAlign w:val="bottom"/>
            <w:hideMark/>
          </w:tcPr>
          <w:p w14:paraId="65D7EA3D"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11.7</w:t>
            </w:r>
          </w:p>
        </w:tc>
        <w:tc>
          <w:tcPr>
            <w:tcW w:w="1034" w:type="dxa"/>
            <w:tcBorders>
              <w:top w:val="nil"/>
              <w:left w:val="nil"/>
              <w:bottom w:val="single" w:sz="8" w:space="0" w:color="auto"/>
              <w:right w:val="nil"/>
            </w:tcBorders>
            <w:shd w:val="clear" w:color="000000" w:fill="FFFFFF"/>
            <w:vAlign w:val="bottom"/>
            <w:hideMark/>
          </w:tcPr>
          <w:p w14:paraId="65D7EA3E"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11.2</w:t>
            </w:r>
          </w:p>
        </w:tc>
        <w:tc>
          <w:tcPr>
            <w:tcW w:w="1216" w:type="dxa"/>
            <w:tcBorders>
              <w:top w:val="nil"/>
              <w:left w:val="nil"/>
              <w:bottom w:val="single" w:sz="8" w:space="0" w:color="auto"/>
              <w:right w:val="nil"/>
            </w:tcBorders>
            <w:shd w:val="clear" w:color="auto" w:fill="auto"/>
            <w:vAlign w:val="bottom"/>
            <w:hideMark/>
          </w:tcPr>
          <w:p w14:paraId="65D7EA3F"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15.9</w:t>
            </w:r>
          </w:p>
        </w:tc>
        <w:tc>
          <w:tcPr>
            <w:tcW w:w="1229" w:type="dxa"/>
            <w:tcBorders>
              <w:top w:val="nil"/>
              <w:left w:val="nil"/>
              <w:bottom w:val="single" w:sz="8" w:space="0" w:color="auto"/>
              <w:right w:val="nil"/>
            </w:tcBorders>
            <w:shd w:val="clear" w:color="000000" w:fill="D8D8D8"/>
            <w:vAlign w:val="bottom"/>
            <w:hideMark/>
          </w:tcPr>
          <w:p w14:paraId="65D7EA40" w14:textId="77777777" w:rsidR="004434FA" w:rsidRPr="001A1AA1" w:rsidRDefault="00186546" w:rsidP="00DF7B5B">
            <w:pPr>
              <w:widowControl w:val="0"/>
              <w:jc w:val="both"/>
              <w:rPr>
                <w:rFonts w:ascii="Verdana" w:hAnsi="Verdana"/>
                <w:sz w:val="18"/>
                <w:szCs w:val="18"/>
              </w:rPr>
            </w:pPr>
            <w:r w:rsidRPr="001A1AA1">
              <w:rPr>
                <w:rFonts w:ascii="Verdana" w:hAnsi="Verdana"/>
                <w:sz w:val="18"/>
                <w:szCs w:val="18"/>
              </w:rPr>
              <w:t>12.</w:t>
            </w:r>
            <w:r w:rsidR="004434FA" w:rsidRPr="001A1AA1">
              <w:rPr>
                <w:rFonts w:ascii="Verdana" w:hAnsi="Verdana"/>
                <w:sz w:val="18"/>
                <w:szCs w:val="18"/>
              </w:rPr>
              <w:t>9</w:t>
            </w:r>
          </w:p>
        </w:tc>
      </w:tr>
      <w:tr w:rsidR="004434FA" w:rsidRPr="001A1AA1" w14:paraId="65D7EA48" w14:textId="77777777" w:rsidTr="00B410AE">
        <w:trPr>
          <w:trHeight w:val="97"/>
        </w:trPr>
        <w:tc>
          <w:tcPr>
            <w:tcW w:w="3559" w:type="dxa"/>
            <w:tcBorders>
              <w:top w:val="nil"/>
              <w:left w:val="nil"/>
              <w:bottom w:val="single" w:sz="8" w:space="0" w:color="auto"/>
              <w:right w:val="nil"/>
            </w:tcBorders>
            <w:shd w:val="clear" w:color="000000" w:fill="FFFFFF"/>
            <w:vAlign w:val="bottom"/>
            <w:hideMark/>
          </w:tcPr>
          <w:p w14:paraId="65D7EA42"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carbon oxide</w:t>
            </w:r>
          </w:p>
        </w:tc>
        <w:tc>
          <w:tcPr>
            <w:tcW w:w="1611" w:type="dxa"/>
            <w:tcBorders>
              <w:top w:val="nil"/>
              <w:left w:val="nil"/>
              <w:bottom w:val="single" w:sz="8" w:space="0" w:color="auto"/>
              <w:right w:val="nil"/>
            </w:tcBorders>
            <w:shd w:val="clear" w:color="000000" w:fill="FFFFFF"/>
            <w:vAlign w:val="bottom"/>
            <w:hideMark/>
          </w:tcPr>
          <w:p w14:paraId="65D7EA43"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ths. tons</w:t>
            </w:r>
          </w:p>
        </w:tc>
        <w:tc>
          <w:tcPr>
            <w:tcW w:w="1034" w:type="dxa"/>
            <w:tcBorders>
              <w:top w:val="nil"/>
              <w:left w:val="nil"/>
              <w:bottom w:val="single" w:sz="8" w:space="0" w:color="auto"/>
              <w:right w:val="nil"/>
            </w:tcBorders>
            <w:shd w:val="clear" w:color="000000" w:fill="FFFFFF"/>
            <w:vAlign w:val="bottom"/>
            <w:hideMark/>
          </w:tcPr>
          <w:p w14:paraId="65D7EA44"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16.5</w:t>
            </w:r>
          </w:p>
        </w:tc>
        <w:tc>
          <w:tcPr>
            <w:tcW w:w="1034" w:type="dxa"/>
            <w:tcBorders>
              <w:top w:val="nil"/>
              <w:left w:val="nil"/>
              <w:bottom w:val="single" w:sz="8" w:space="0" w:color="auto"/>
              <w:right w:val="nil"/>
            </w:tcBorders>
            <w:shd w:val="clear" w:color="000000" w:fill="FFFFFF"/>
            <w:vAlign w:val="bottom"/>
            <w:hideMark/>
          </w:tcPr>
          <w:p w14:paraId="65D7EA45"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16.3</w:t>
            </w:r>
          </w:p>
        </w:tc>
        <w:tc>
          <w:tcPr>
            <w:tcW w:w="1216" w:type="dxa"/>
            <w:tcBorders>
              <w:top w:val="nil"/>
              <w:left w:val="nil"/>
              <w:bottom w:val="single" w:sz="8" w:space="0" w:color="auto"/>
              <w:right w:val="nil"/>
            </w:tcBorders>
            <w:shd w:val="clear" w:color="auto" w:fill="auto"/>
            <w:vAlign w:val="bottom"/>
            <w:hideMark/>
          </w:tcPr>
          <w:p w14:paraId="65D7EA46"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17.3</w:t>
            </w:r>
          </w:p>
        </w:tc>
        <w:tc>
          <w:tcPr>
            <w:tcW w:w="1229" w:type="dxa"/>
            <w:tcBorders>
              <w:top w:val="nil"/>
              <w:left w:val="nil"/>
              <w:bottom w:val="single" w:sz="8" w:space="0" w:color="auto"/>
              <w:right w:val="nil"/>
            </w:tcBorders>
            <w:shd w:val="clear" w:color="000000" w:fill="D8D8D8"/>
            <w:vAlign w:val="bottom"/>
            <w:hideMark/>
          </w:tcPr>
          <w:p w14:paraId="65D7EA47" w14:textId="77777777" w:rsidR="004434FA" w:rsidRPr="001A1AA1" w:rsidRDefault="00186546" w:rsidP="00DF7B5B">
            <w:pPr>
              <w:widowControl w:val="0"/>
              <w:jc w:val="both"/>
              <w:rPr>
                <w:rFonts w:ascii="Verdana" w:hAnsi="Verdana"/>
                <w:sz w:val="18"/>
                <w:szCs w:val="18"/>
              </w:rPr>
            </w:pPr>
            <w:r w:rsidRPr="001A1AA1">
              <w:rPr>
                <w:rFonts w:ascii="Verdana" w:hAnsi="Verdana"/>
                <w:sz w:val="18"/>
                <w:szCs w:val="18"/>
              </w:rPr>
              <w:t>22.</w:t>
            </w:r>
            <w:r w:rsidR="004434FA" w:rsidRPr="001A1AA1">
              <w:rPr>
                <w:rFonts w:ascii="Verdana" w:hAnsi="Verdana"/>
                <w:sz w:val="18"/>
                <w:szCs w:val="18"/>
              </w:rPr>
              <w:t>3</w:t>
            </w:r>
          </w:p>
        </w:tc>
      </w:tr>
      <w:tr w:rsidR="004434FA" w:rsidRPr="001A1AA1" w14:paraId="65D7EA4F" w14:textId="77777777" w:rsidTr="00B410AE">
        <w:trPr>
          <w:trHeight w:val="97"/>
        </w:trPr>
        <w:tc>
          <w:tcPr>
            <w:tcW w:w="3559" w:type="dxa"/>
            <w:tcBorders>
              <w:top w:val="nil"/>
              <w:left w:val="nil"/>
              <w:bottom w:val="single" w:sz="8" w:space="0" w:color="auto"/>
              <w:right w:val="nil"/>
            </w:tcBorders>
            <w:shd w:val="clear" w:color="000000" w:fill="FFFFFF"/>
            <w:vAlign w:val="bottom"/>
            <w:hideMark/>
          </w:tcPr>
          <w:p w14:paraId="65D7EA49"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nitrogen oxide</w:t>
            </w:r>
          </w:p>
        </w:tc>
        <w:tc>
          <w:tcPr>
            <w:tcW w:w="1611" w:type="dxa"/>
            <w:tcBorders>
              <w:top w:val="nil"/>
              <w:left w:val="nil"/>
              <w:bottom w:val="single" w:sz="8" w:space="0" w:color="auto"/>
              <w:right w:val="nil"/>
            </w:tcBorders>
            <w:shd w:val="clear" w:color="000000" w:fill="FFFFFF"/>
            <w:vAlign w:val="bottom"/>
            <w:hideMark/>
          </w:tcPr>
          <w:p w14:paraId="65D7EA4A"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ths. tons</w:t>
            </w:r>
          </w:p>
        </w:tc>
        <w:tc>
          <w:tcPr>
            <w:tcW w:w="1034" w:type="dxa"/>
            <w:tcBorders>
              <w:top w:val="nil"/>
              <w:left w:val="nil"/>
              <w:bottom w:val="single" w:sz="8" w:space="0" w:color="auto"/>
              <w:right w:val="nil"/>
            </w:tcBorders>
            <w:shd w:val="clear" w:color="000000" w:fill="FFFFFF"/>
            <w:vAlign w:val="bottom"/>
            <w:hideMark/>
          </w:tcPr>
          <w:p w14:paraId="65D7EA4B"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47.8</w:t>
            </w:r>
          </w:p>
        </w:tc>
        <w:tc>
          <w:tcPr>
            <w:tcW w:w="1034" w:type="dxa"/>
            <w:tcBorders>
              <w:top w:val="nil"/>
              <w:left w:val="nil"/>
              <w:bottom w:val="single" w:sz="8" w:space="0" w:color="auto"/>
              <w:right w:val="nil"/>
            </w:tcBorders>
            <w:shd w:val="clear" w:color="000000" w:fill="FFFFFF"/>
            <w:vAlign w:val="bottom"/>
            <w:hideMark/>
          </w:tcPr>
          <w:p w14:paraId="65D7EA4C"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50.0</w:t>
            </w:r>
          </w:p>
        </w:tc>
        <w:tc>
          <w:tcPr>
            <w:tcW w:w="1216" w:type="dxa"/>
            <w:tcBorders>
              <w:top w:val="nil"/>
              <w:left w:val="nil"/>
              <w:bottom w:val="single" w:sz="8" w:space="0" w:color="auto"/>
              <w:right w:val="nil"/>
            </w:tcBorders>
            <w:shd w:val="clear" w:color="auto" w:fill="auto"/>
            <w:vAlign w:val="bottom"/>
            <w:hideMark/>
          </w:tcPr>
          <w:p w14:paraId="65D7EA4D"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53.1</w:t>
            </w:r>
          </w:p>
        </w:tc>
        <w:tc>
          <w:tcPr>
            <w:tcW w:w="1229" w:type="dxa"/>
            <w:tcBorders>
              <w:top w:val="nil"/>
              <w:left w:val="nil"/>
              <w:bottom w:val="single" w:sz="8" w:space="0" w:color="auto"/>
              <w:right w:val="nil"/>
            </w:tcBorders>
            <w:shd w:val="clear" w:color="000000" w:fill="D8D8D8"/>
            <w:vAlign w:val="bottom"/>
            <w:hideMark/>
          </w:tcPr>
          <w:p w14:paraId="65D7EA4E" w14:textId="77777777" w:rsidR="004434FA" w:rsidRPr="001A1AA1" w:rsidRDefault="00186546" w:rsidP="00DF7B5B">
            <w:pPr>
              <w:widowControl w:val="0"/>
              <w:jc w:val="both"/>
              <w:rPr>
                <w:rFonts w:ascii="Verdana" w:hAnsi="Verdana"/>
                <w:sz w:val="18"/>
                <w:szCs w:val="18"/>
              </w:rPr>
            </w:pPr>
            <w:r w:rsidRPr="001A1AA1">
              <w:rPr>
                <w:rFonts w:ascii="Verdana" w:hAnsi="Verdana"/>
                <w:sz w:val="18"/>
                <w:szCs w:val="18"/>
              </w:rPr>
              <w:t>50.</w:t>
            </w:r>
            <w:r w:rsidR="004434FA" w:rsidRPr="001A1AA1">
              <w:rPr>
                <w:rFonts w:ascii="Verdana" w:hAnsi="Verdana"/>
                <w:sz w:val="18"/>
                <w:szCs w:val="18"/>
              </w:rPr>
              <w:t>0</w:t>
            </w:r>
          </w:p>
        </w:tc>
      </w:tr>
      <w:tr w:rsidR="004434FA" w:rsidRPr="001A1AA1" w14:paraId="65D7EA56" w14:textId="77777777" w:rsidTr="00B410AE">
        <w:trPr>
          <w:trHeight w:val="97"/>
        </w:trPr>
        <w:tc>
          <w:tcPr>
            <w:tcW w:w="3559" w:type="dxa"/>
            <w:tcBorders>
              <w:top w:val="nil"/>
              <w:left w:val="nil"/>
              <w:bottom w:val="single" w:sz="8" w:space="0" w:color="auto"/>
              <w:right w:val="nil"/>
            </w:tcBorders>
            <w:shd w:val="clear" w:color="000000" w:fill="FFFFFF"/>
            <w:vAlign w:val="bottom"/>
            <w:hideMark/>
          </w:tcPr>
          <w:p w14:paraId="65D7EA50"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СО</w:t>
            </w:r>
            <w:r w:rsidRPr="001A1AA1">
              <w:rPr>
                <w:rFonts w:ascii="Verdana" w:hAnsi="Verdana"/>
                <w:sz w:val="18"/>
                <w:szCs w:val="18"/>
                <w:vertAlign w:val="subscript"/>
              </w:rPr>
              <w:t>2</w:t>
            </w:r>
          </w:p>
        </w:tc>
        <w:tc>
          <w:tcPr>
            <w:tcW w:w="1611" w:type="dxa"/>
            <w:tcBorders>
              <w:top w:val="nil"/>
              <w:left w:val="nil"/>
              <w:bottom w:val="single" w:sz="8" w:space="0" w:color="auto"/>
              <w:right w:val="nil"/>
            </w:tcBorders>
            <w:shd w:val="clear" w:color="000000" w:fill="FFFFFF"/>
            <w:vAlign w:val="bottom"/>
            <w:hideMark/>
          </w:tcPr>
          <w:p w14:paraId="65D7EA51"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ths. tons</w:t>
            </w:r>
          </w:p>
        </w:tc>
        <w:tc>
          <w:tcPr>
            <w:tcW w:w="1034" w:type="dxa"/>
            <w:tcBorders>
              <w:top w:val="nil"/>
              <w:left w:val="nil"/>
              <w:bottom w:val="single" w:sz="8" w:space="0" w:color="auto"/>
              <w:right w:val="nil"/>
            </w:tcBorders>
            <w:shd w:val="clear" w:color="000000" w:fill="FFFFFF"/>
            <w:vAlign w:val="bottom"/>
            <w:hideMark/>
          </w:tcPr>
          <w:p w14:paraId="65D7EA52"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32,176.3</w:t>
            </w:r>
          </w:p>
        </w:tc>
        <w:tc>
          <w:tcPr>
            <w:tcW w:w="1034" w:type="dxa"/>
            <w:tcBorders>
              <w:top w:val="nil"/>
              <w:left w:val="nil"/>
              <w:bottom w:val="single" w:sz="8" w:space="0" w:color="auto"/>
              <w:right w:val="nil"/>
            </w:tcBorders>
            <w:shd w:val="clear" w:color="000000" w:fill="FFFFFF"/>
            <w:vAlign w:val="bottom"/>
            <w:hideMark/>
          </w:tcPr>
          <w:p w14:paraId="65D7EA53"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32,834.2</w:t>
            </w:r>
          </w:p>
        </w:tc>
        <w:tc>
          <w:tcPr>
            <w:tcW w:w="1216" w:type="dxa"/>
            <w:tcBorders>
              <w:top w:val="nil"/>
              <w:left w:val="nil"/>
              <w:bottom w:val="single" w:sz="8" w:space="0" w:color="auto"/>
              <w:right w:val="nil"/>
            </w:tcBorders>
            <w:shd w:val="clear" w:color="auto" w:fill="auto"/>
            <w:vAlign w:val="bottom"/>
            <w:hideMark/>
          </w:tcPr>
          <w:p w14:paraId="65D7EA54"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36,527.9</w:t>
            </w:r>
          </w:p>
        </w:tc>
        <w:tc>
          <w:tcPr>
            <w:tcW w:w="1229" w:type="dxa"/>
            <w:tcBorders>
              <w:top w:val="nil"/>
              <w:left w:val="nil"/>
              <w:bottom w:val="single" w:sz="8" w:space="0" w:color="auto"/>
              <w:right w:val="nil"/>
            </w:tcBorders>
            <w:shd w:val="clear" w:color="000000" w:fill="D8D8D8"/>
            <w:vAlign w:val="bottom"/>
            <w:hideMark/>
          </w:tcPr>
          <w:p w14:paraId="65D7EA55"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36,800.1</w:t>
            </w:r>
          </w:p>
        </w:tc>
      </w:tr>
      <w:tr w:rsidR="004434FA" w:rsidRPr="001A1AA1" w14:paraId="65D7EA5D" w14:textId="77777777" w:rsidTr="00B410AE">
        <w:trPr>
          <w:trHeight w:val="188"/>
        </w:trPr>
        <w:tc>
          <w:tcPr>
            <w:tcW w:w="3559" w:type="dxa"/>
            <w:tcBorders>
              <w:top w:val="nil"/>
              <w:left w:val="nil"/>
              <w:bottom w:val="single" w:sz="8" w:space="0" w:color="auto"/>
              <w:right w:val="nil"/>
            </w:tcBorders>
            <w:shd w:val="clear" w:color="000000" w:fill="FFFFFF"/>
            <w:vAlign w:val="bottom"/>
            <w:hideMark/>
          </w:tcPr>
          <w:p w14:paraId="65D7EA57"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СО</w:t>
            </w:r>
            <w:r w:rsidRPr="001A1AA1">
              <w:rPr>
                <w:rFonts w:ascii="Verdana" w:hAnsi="Verdana"/>
                <w:sz w:val="18"/>
                <w:szCs w:val="18"/>
                <w:vertAlign w:val="subscript"/>
              </w:rPr>
              <w:t>2</w:t>
            </w:r>
          </w:p>
        </w:tc>
        <w:tc>
          <w:tcPr>
            <w:tcW w:w="1611" w:type="dxa"/>
            <w:tcBorders>
              <w:top w:val="nil"/>
              <w:left w:val="nil"/>
              <w:bottom w:val="single" w:sz="8" w:space="0" w:color="auto"/>
              <w:right w:val="nil"/>
            </w:tcBorders>
            <w:shd w:val="clear" w:color="000000" w:fill="FFFFFF"/>
            <w:vAlign w:val="bottom"/>
            <w:hideMark/>
          </w:tcPr>
          <w:p w14:paraId="65D7EA58"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g/kW</w:t>
            </w:r>
            <w:r w:rsidR="00440564" w:rsidRPr="001A1AA1">
              <w:rPr>
                <w:rFonts w:ascii="Verdana" w:hAnsi="Verdana"/>
                <w:sz w:val="18"/>
                <w:szCs w:val="18"/>
              </w:rPr>
              <w:t xml:space="preserve"> </w:t>
            </w:r>
            <w:r w:rsidRPr="001A1AA1">
              <w:rPr>
                <w:rFonts w:ascii="Verdana" w:hAnsi="Verdana"/>
                <w:sz w:val="18"/>
                <w:szCs w:val="18"/>
              </w:rPr>
              <w:t>h (gen)</w:t>
            </w:r>
          </w:p>
        </w:tc>
        <w:tc>
          <w:tcPr>
            <w:tcW w:w="1034" w:type="dxa"/>
            <w:tcBorders>
              <w:top w:val="nil"/>
              <w:left w:val="nil"/>
              <w:bottom w:val="single" w:sz="8" w:space="0" w:color="auto"/>
              <w:right w:val="nil"/>
            </w:tcBorders>
            <w:shd w:val="clear" w:color="000000" w:fill="FFFFFF"/>
            <w:vAlign w:val="bottom"/>
            <w:hideMark/>
          </w:tcPr>
          <w:p w14:paraId="65D7EA59"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596.4</w:t>
            </w:r>
          </w:p>
        </w:tc>
        <w:tc>
          <w:tcPr>
            <w:tcW w:w="1034" w:type="dxa"/>
            <w:tcBorders>
              <w:top w:val="nil"/>
              <w:left w:val="nil"/>
              <w:bottom w:val="single" w:sz="8" w:space="0" w:color="auto"/>
              <w:right w:val="nil"/>
            </w:tcBorders>
            <w:shd w:val="clear" w:color="000000" w:fill="FFFFFF"/>
            <w:vAlign w:val="bottom"/>
            <w:hideMark/>
          </w:tcPr>
          <w:p w14:paraId="65D7EA5A"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587.0</w:t>
            </w:r>
          </w:p>
        </w:tc>
        <w:tc>
          <w:tcPr>
            <w:tcW w:w="1216" w:type="dxa"/>
            <w:tcBorders>
              <w:top w:val="nil"/>
              <w:left w:val="nil"/>
              <w:bottom w:val="single" w:sz="8" w:space="0" w:color="auto"/>
              <w:right w:val="nil"/>
            </w:tcBorders>
            <w:shd w:val="clear" w:color="auto" w:fill="auto"/>
            <w:vAlign w:val="bottom"/>
            <w:hideMark/>
          </w:tcPr>
          <w:p w14:paraId="65D7EA5B"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581.6</w:t>
            </w:r>
          </w:p>
        </w:tc>
        <w:tc>
          <w:tcPr>
            <w:tcW w:w="1229" w:type="dxa"/>
            <w:tcBorders>
              <w:top w:val="nil"/>
              <w:left w:val="nil"/>
              <w:bottom w:val="single" w:sz="8" w:space="0" w:color="auto"/>
              <w:right w:val="nil"/>
            </w:tcBorders>
            <w:shd w:val="clear" w:color="000000" w:fill="D8D8D8"/>
            <w:vAlign w:val="bottom"/>
            <w:hideMark/>
          </w:tcPr>
          <w:p w14:paraId="65D7EA5C" w14:textId="77777777" w:rsidR="004434FA" w:rsidRPr="001A1AA1" w:rsidRDefault="00186546" w:rsidP="00DF7B5B">
            <w:pPr>
              <w:widowControl w:val="0"/>
              <w:jc w:val="both"/>
              <w:rPr>
                <w:rFonts w:ascii="Verdana" w:hAnsi="Verdana"/>
                <w:sz w:val="18"/>
                <w:szCs w:val="18"/>
              </w:rPr>
            </w:pPr>
            <w:r w:rsidRPr="001A1AA1">
              <w:rPr>
                <w:rFonts w:ascii="Verdana" w:hAnsi="Verdana"/>
                <w:sz w:val="18"/>
                <w:szCs w:val="18"/>
              </w:rPr>
              <w:t>595.</w:t>
            </w:r>
            <w:r w:rsidR="004434FA" w:rsidRPr="001A1AA1">
              <w:rPr>
                <w:rFonts w:ascii="Verdana" w:hAnsi="Verdana"/>
                <w:sz w:val="18"/>
                <w:szCs w:val="18"/>
              </w:rPr>
              <w:t>2</w:t>
            </w:r>
          </w:p>
        </w:tc>
      </w:tr>
      <w:tr w:rsidR="004434FA" w:rsidRPr="001A1AA1" w14:paraId="65D7EA64" w14:textId="77777777" w:rsidTr="00B410AE">
        <w:trPr>
          <w:trHeight w:val="188"/>
        </w:trPr>
        <w:tc>
          <w:tcPr>
            <w:tcW w:w="3559" w:type="dxa"/>
            <w:tcBorders>
              <w:top w:val="nil"/>
              <w:left w:val="nil"/>
              <w:bottom w:val="single" w:sz="8" w:space="0" w:color="auto"/>
              <w:right w:val="nil"/>
            </w:tcBorders>
            <w:shd w:val="clear" w:color="000000" w:fill="FFFFFF"/>
            <w:vAlign w:val="bottom"/>
            <w:hideMark/>
          </w:tcPr>
          <w:p w14:paraId="65D7EA5E"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Ash and sludge wastes</w:t>
            </w:r>
          </w:p>
        </w:tc>
        <w:tc>
          <w:tcPr>
            <w:tcW w:w="1611" w:type="dxa"/>
            <w:tcBorders>
              <w:top w:val="nil"/>
              <w:left w:val="nil"/>
              <w:bottom w:val="single" w:sz="8" w:space="0" w:color="auto"/>
              <w:right w:val="nil"/>
            </w:tcBorders>
            <w:shd w:val="clear" w:color="000000" w:fill="FFFFFF"/>
            <w:vAlign w:val="bottom"/>
            <w:hideMark/>
          </w:tcPr>
          <w:p w14:paraId="65D7EA5F"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ths. tons</w:t>
            </w:r>
          </w:p>
        </w:tc>
        <w:tc>
          <w:tcPr>
            <w:tcW w:w="1034" w:type="dxa"/>
            <w:tcBorders>
              <w:top w:val="nil"/>
              <w:left w:val="nil"/>
              <w:bottom w:val="single" w:sz="8" w:space="0" w:color="auto"/>
              <w:right w:val="nil"/>
            </w:tcBorders>
            <w:shd w:val="clear" w:color="000000" w:fill="FFFFFF"/>
            <w:vAlign w:val="bottom"/>
            <w:hideMark/>
          </w:tcPr>
          <w:p w14:paraId="65D7EA60"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236.2</w:t>
            </w:r>
          </w:p>
        </w:tc>
        <w:tc>
          <w:tcPr>
            <w:tcW w:w="1034" w:type="dxa"/>
            <w:tcBorders>
              <w:top w:val="nil"/>
              <w:left w:val="nil"/>
              <w:bottom w:val="single" w:sz="8" w:space="0" w:color="auto"/>
              <w:right w:val="nil"/>
            </w:tcBorders>
            <w:shd w:val="clear" w:color="000000" w:fill="FFFFFF"/>
            <w:vAlign w:val="bottom"/>
            <w:hideMark/>
          </w:tcPr>
          <w:p w14:paraId="65D7EA61"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241.7</w:t>
            </w:r>
          </w:p>
        </w:tc>
        <w:tc>
          <w:tcPr>
            <w:tcW w:w="1216" w:type="dxa"/>
            <w:tcBorders>
              <w:top w:val="nil"/>
              <w:left w:val="nil"/>
              <w:bottom w:val="single" w:sz="8" w:space="0" w:color="auto"/>
              <w:right w:val="nil"/>
            </w:tcBorders>
            <w:shd w:val="clear" w:color="auto" w:fill="auto"/>
            <w:vAlign w:val="bottom"/>
            <w:hideMark/>
          </w:tcPr>
          <w:p w14:paraId="65D7EA62"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314.9</w:t>
            </w:r>
          </w:p>
        </w:tc>
        <w:tc>
          <w:tcPr>
            <w:tcW w:w="1229" w:type="dxa"/>
            <w:tcBorders>
              <w:top w:val="nil"/>
              <w:left w:val="nil"/>
              <w:bottom w:val="single" w:sz="8" w:space="0" w:color="auto"/>
              <w:right w:val="nil"/>
            </w:tcBorders>
            <w:shd w:val="clear" w:color="000000" w:fill="D8D8D8"/>
            <w:vAlign w:val="bottom"/>
            <w:hideMark/>
          </w:tcPr>
          <w:p w14:paraId="65D7EA63" w14:textId="77777777" w:rsidR="004434FA" w:rsidRPr="001A1AA1" w:rsidRDefault="00186546" w:rsidP="00DF7B5B">
            <w:pPr>
              <w:widowControl w:val="0"/>
              <w:jc w:val="both"/>
              <w:rPr>
                <w:rFonts w:ascii="Verdana" w:hAnsi="Verdana"/>
                <w:sz w:val="18"/>
                <w:szCs w:val="18"/>
              </w:rPr>
            </w:pPr>
            <w:r w:rsidRPr="001A1AA1">
              <w:rPr>
                <w:rFonts w:ascii="Verdana" w:hAnsi="Verdana"/>
                <w:sz w:val="18"/>
                <w:szCs w:val="18"/>
              </w:rPr>
              <w:t>299.</w:t>
            </w:r>
            <w:r w:rsidR="004434FA" w:rsidRPr="001A1AA1">
              <w:rPr>
                <w:rFonts w:ascii="Verdana" w:hAnsi="Verdana"/>
                <w:sz w:val="18"/>
                <w:szCs w:val="18"/>
              </w:rPr>
              <w:t>1</w:t>
            </w:r>
          </w:p>
        </w:tc>
      </w:tr>
      <w:tr w:rsidR="004434FA" w:rsidRPr="001A1AA1" w14:paraId="65D7EA6B" w14:textId="77777777" w:rsidTr="00B410AE">
        <w:trPr>
          <w:trHeight w:val="111"/>
        </w:trPr>
        <w:tc>
          <w:tcPr>
            <w:tcW w:w="3559" w:type="dxa"/>
            <w:tcBorders>
              <w:top w:val="nil"/>
              <w:left w:val="nil"/>
              <w:bottom w:val="single" w:sz="8" w:space="0" w:color="auto"/>
              <w:right w:val="nil"/>
            </w:tcBorders>
            <w:shd w:val="clear" w:color="000000" w:fill="FFFFFF"/>
            <w:vAlign w:val="bottom"/>
            <w:hideMark/>
          </w:tcPr>
          <w:p w14:paraId="65D7EA65"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Circulating water volume</w:t>
            </w:r>
          </w:p>
        </w:tc>
        <w:tc>
          <w:tcPr>
            <w:tcW w:w="1611" w:type="dxa"/>
            <w:tcBorders>
              <w:top w:val="nil"/>
              <w:left w:val="nil"/>
              <w:bottom w:val="single" w:sz="8" w:space="0" w:color="auto"/>
              <w:right w:val="nil"/>
            </w:tcBorders>
            <w:shd w:val="clear" w:color="000000" w:fill="FFFFFF"/>
            <w:vAlign w:val="bottom"/>
            <w:hideMark/>
          </w:tcPr>
          <w:p w14:paraId="65D7EA66"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mln m</w:t>
            </w:r>
            <w:r w:rsidRPr="001A1AA1">
              <w:rPr>
                <w:rFonts w:ascii="Verdana" w:hAnsi="Verdana"/>
                <w:sz w:val="18"/>
                <w:szCs w:val="18"/>
                <w:vertAlign w:val="superscript"/>
              </w:rPr>
              <w:t>3</w:t>
            </w:r>
          </w:p>
        </w:tc>
        <w:tc>
          <w:tcPr>
            <w:tcW w:w="1034" w:type="dxa"/>
            <w:tcBorders>
              <w:top w:val="nil"/>
              <w:left w:val="nil"/>
              <w:bottom w:val="single" w:sz="8" w:space="0" w:color="auto"/>
              <w:right w:val="nil"/>
            </w:tcBorders>
            <w:shd w:val="clear" w:color="000000" w:fill="FFFFFF"/>
            <w:vAlign w:val="bottom"/>
            <w:hideMark/>
          </w:tcPr>
          <w:p w14:paraId="65D7EA67"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6,676.2</w:t>
            </w:r>
          </w:p>
        </w:tc>
        <w:tc>
          <w:tcPr>
            <w:tcW w:w="1034" w:type="dxa"/>
            <w:tcBorders>
              <w:top w:val="nil"/>
              <w:left w:val="nil"/>
              <w:bottom w:val="single" w:sz="8" w:space="0" w:color="auto"/>
              <w:right w:val="nil"/>
            </w:tcBorders>
            <w:shd w:val="clear" w:color="000000" w:fill="FFFFFF"/>
            <w:vAlign w:val="bottom"/>
            <w:hideMark/>
          </w:tcPr>
          <w:p w14:paraId="65D7EA68"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6,740.8</w:t>
            </w:r>
          </w:p>
        </w:tc>
        <w:tc>
          <w:tcPr>
            <w:tcW w:w="1216" w:type="dxa"/>
            <w:tcBorders>
              <w:top w:val="nil"/>
              <w:left w:val="nil"/>
              <w:bottom w:val="single" w:sz="8" w:space="0" w:color="auto"/>
              <w:right w:val="nil"/>
            </w:tcBorders>
            <w:shd w:val="clear" w:color="auto" w:fill="auto"/>
            <w:vAlign w:val="bottom"/>
            <w:hideMark/>
          </w:tcPr>
          <w:p w14:paraId="65D7EA69"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7,092.4</w:t>
            </w:r>
          </w:p>
        </w:tc>
        <w:tc>
          <w:tcPr>
            <w:tcW w:w="1229" w:type="dxa"/>
            <w:tcBorders>
              <w:top w:val="nil"/>
              <w:left w:val="nil"/>
              <w:bottom w:val="single" w:sz="8" w:space="0" w:color="auto"/>
              <w:right w:val="nil"/>
            </w:tcBorders>
            <w:shd w:val="clear" w:color="000000" w:fill="D8D8D8"/>
            <w:vAlign w:val="bottom"/>
            <w:hideMark/>
          </w:tcPr>
          <w:p w14:paraId="65D7EA6A" w14:textId="77777777" w:rsidR="004434FA" w:rsidRPr="001A1AA1" w:rsidRDefault="00186546" w:rsidP="00DF7B5B">
            <w:pPr>
              <w:widowControl w:val="0"/>
              <w:jc w:val="both"/>
              <w:rPr>
                <w:rFonts w:ascii="Verdana" w:hAnsi="Verdana"/>
                <w:sz w:val="18"/>
                <w:szCs w:val="18"/>
              </w:rPr>
            </w:pPr>
            <w:r w:rsidRPr="001A1AA1">
              <w:rPr>
                <w:rFonts w:ascii="Verdana" w:hAnsi="Verdana"/>
                <w:sz w:val="18"/>
                <w:szCs w:val="18"/>
              </w:rPr>
              <w:t>7,183.</w:t>
            </w:r>
            <w:r w:rsidR="004434FA" w:rsidRPr="001A1AA1">
              <w:rPr>
                <w:rFonts w:ascii="Verdana" w:hAnsi="Verdana"/>
                <w:sz w:val="18"/>
                <w:szCs w:val="18"/>
              </w:rPr>
              <w:t>3</w:t>
            </w:r>
          </w:p>
        </w:tc>
      </w:tr>
      <w:tr w:rsidR="004434FA" w:rsidRPr="001A1AA1" w14:paraId="65D7EA72" w14:textId="77777777" w:rsidTr="00B410AE">
        <w:trPr>
          <w:trHeight w:val="97"/>
        </w:trPr>
        <w:tc>
          <w:tcPr>
            <w:tcW w:w="3559" w:type="dxa"/>
            <w:tcBorders>
              <w:top w:val="nil"/>
              <w:left w:val="nil"/>
              <w:bottom w:val="single" w:sz="8" w:space="0" w:color="auto"/>
              <w:right w:val="nil"/>
            </w:tcBorders>
            <w:shd w:val="clear" w:color="000000" w:fill="F2F2F2"/>
            <w:noWrap/>
            <w:vAlign w:val="bottom"/>
            <w:hideMark/>
          </w:tcPr>
          <w:p w14:paraId="65D7EA6C"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Electric power generation</w:t>
            </w:r>
          </w:p>
        </w:tc>
        <w:tc>
          <w:tcPr>
            <w:tcW w:w="1611" w:type="dxa"/>
            <w:tcBorders>
              <w:top w:val="nil"/>
              <w:left w:val="nil"/>
              <w:bottom w:val="single" w:sz="8" w:space="0" w:color="auto"/>
              <w:right w:val="nil"/>
            </w:tcBorders>
            <w:shd w:val="clear" w:color="000000" w:fill="F2F2F2"/>
            <w:noWrap/>
            <w:vAlign w:val="bottom"/>
            <w:hideMark/>
          </w:tcPr>
          <w:p w14:paraId="65D7EA6D" w14:textId="77777777" w:rsidR="004434FA" w:rsidRPr="001A1AA1" w:rsidRDefault="00440564" w:rsidP="00DF7B5B">
            <w:pPr>
              <w:widowControl w:val="0"/>
              <w:jc w:val="both"/>
              <w:rPr>
                <w:rFonts w:ascii="Verdana" w:hAnsi="Verdana"/>
                <w:sz w:val="18"/>
                <w:szCs w:val="18"/>
              </w:rPr>
            </w:pPr>
            <w:r w:rsidRPr="001A1AA1">
              <w:rPr>
                <w:rFonts w:ascii="Verdana" w:hAnsi="Verdana"/>
                <w:sz w:val="18"/>
                <w:szCs w:val="18"/>
              </w:rPr>
              <w:t xml:space="preserve">mln </w:t>
            </w:r>
            <w:r w:rsidR="004434FA" w:rsidRPr="001A1AA1">
              <w:rPr>
                <w:rFonts w:ascii="Verdana" w:hAnsi="Verdana"/>
                <w:sz w:val="18"/>
                <w:szCs w:val="18"/>
              </w:rPr>
              <w:t>kWh</w:t>
            </w:r>
          </w:p>
        </w:tc>
        <w:tc>
          <w:tcPr>
            <w:tcW w:w="1034" w:type="dxa"/>
            <w:tcBorders>
              <w:top w:val="nil"/>
              <w:left w:val="nil"/>
              <w:bottom w:val="single" w:sz="8" w:space="0" w:color="auto"/>
              <w:right w:val="nil"/>
            </w:tcBorders>
            <w:shd w:val="clear" w:color="000000" w:fill="F2F2F2"/>
            <w:noWrap/>
            <w:vAlign w:val="bottom"/>
            <w:hideMark/>
          </w:tcPr>
          <w:p w14:paraId="65D7EA6E"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53,947.6</w:t>
            </w:r>
          </w:p>
        </w:tc>
        <w:tc>
          <w:tcPr>
            <w:tcW w:w="1034" w:type="dxa"/>
            <w:tcBorders>
              <w:top w:val="nil"/>
              <w:left w:val="nil"/>
              <w:bottom w:val="single" w:sz="8" w:space="0" w:color="auto"/>
              <w:right w:val="nil"/>
            </w:tcBorders>
            <w:shd w:val="clear" w:color="000000" w:fill="F2F2F2"/>
            <w:noWrap/>
            <w:vAlign w:val="bottom"/>
            <w:hideMark/>
          </w:tcPr>
          <w:p w14:paraId="65D7EA6F"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55,936.5</w:t>
            </w:r>
          </w:p>
        </w:tc>
        <w:tc>
          <w:tcPr>
            <w:tcW w:w="1216" w:type="dxa"/>
            <w:tcBorders>
              <w:top w:val="nil"/>
              <w:left w:val="nil"/>
              <w:bottom w:val="single" w:sz="8" w:space="0" w:color="auto"/>
              <w:right w:val="nil"/>
            </w:tcBorders>
            <w:shd w:val="clear" w:color="auto" w:fill="auto"/>
            <w:noWrap/>
            <w:vAlign w:val="bottom"/>
            <w:hideMark/>
          </w:tcPr>
          <w:p w14:paraId="65D7EA70"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62,805.4</w:t>
            </w:r>
          </w:p>
        </w:tc>
        <w:tc>
          <w:tcPr>
            <w:tcW w:w="1229" w:type="dxa"/>
            <w:tcBorders>
              <w:top w:val="nil"/>
              <w:left w:val="nil"/>
              <w:bottom w:val="single" w:sz="8" w:space="0" w:color="auto"/>
              <w:right w:val="nil"/>
            </w:tcBorders>
            <w:shd w:val="clear" w:color="000000" w:fill="D8D8D8"/>
            <w:noWrap/>
            <w:vAlign w:val="bottom"/>
            <w:hideMark/>
          </w:tcPr>
          <w:p w14:paraId="65D7EA71" w14:textId="77777777" w:rsidR="004434FA" w:rsidRPr="001A1AA1" w:rsidRDefault="00186546" w:rsidP="00DF7B5B">
            <w:pPr>
              <w:widowControl w:val="0"/>
              <w:jc w:val="both"/>
              <w:rPr>
                <w:rFonts w:ascii="Verdana" w:hAnsi="Verdana"/>
                <w:sz w:val="18"/>
                <w:szCs w:val="18"/>
              </w:rPr>
            </w:pPr>
            <w:r w:rsidRPr="001A1AA1">
              <w:rPr>
                <w:rFonts w:ascii="Verdana" w:hAnsi="Verdana"/>
                <w:sz w:val="18"/>
                <w:szCs w:val="18"/>
              </w:rPr>
              <w:t>64,202.</w:t>
            </w:r>
            <w:r w:rsidR="004434FA" w:rsidRPr="001A1AA1">
              <w:rPr>
                <w:rFonts w:ascii="Verdana" w:hAnsi="Verdana"/>
                <w:sz w:val="18"/>
                <w:szCs w:val="18"/>
              </w:rPr>
              <w:t>0</w:t>
            </w:r>
          </w:p>
        </w:tc>
      </w:tr>
    </w:tbl>
    <w:p w14:paraId="65D7EA73" w14:textId="77777777" w:rsidR="00DD76DA" w:rsidRPr="001A1AA1" w:rsidRDefault="00DD76DA" w:rsidP="00DF7B5B">
      <w:pPr>
        <w:widowControl w:val="0"/>
        <w:jc w:val="both"/>
        <w:rPr>
          <w:rFonts w:ascii="Verdana" w:hAnsi="Verdana"/>
          <w:sz w:val="18"/>
          <w:szCs w:val="18"/>
        </w:rPr>
      </w:pPr>
    </w:p>
    <w:p w14:paraId="65D7EA74"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 xml:space="preserve">E.ON Russia JSC, in the process of power and heat generation, produces a certain amount of production wastes of hazard class 1-5 (first and foremost, ash from coal combustion, hazard class 4-5). Ash and sludge wastes from coal combustion make more than 90% of the total amount of wastes and are dumped at the Company’s own ash and sludge disposal areas. </w:t>
      </w:r>
      <w:r w:rsidR="006E01A6" w:rsidRPr="001A1AA1">
        <w:rPr>
          <w:rFonts w:ascii="Verdana" w:hAnsi="Verdana"/>
          <w:sz w:val="18"/>
          <w:szCs w:val="18"/>
        </w:rPr>
        <w:t xml:space="preserve"> </w:t>
      </w:r>
      <w:r w:rsidRPr="001A1AA1">
        <w:rPr>
          <w:rFonts w:ascii="Verdana" w:hAnsi="Verdana"/>
          <w:sz w:val="18"/>
          <w:szCs w:val="18"/>
        </w:rPr>
        <w:t xml:space="preserve"> Amount of wastes is directly related to the power plant fuel mix. Thus in 20</w:t>
      </w:r>
      <w:r w:rsidR="006E01A6" w:rsidRPr="001A1AA1">
        <w:rPr>
          <w:rFonts w:ascii="Verdana" w:hAnsi="Verdana"/>
          <w:sz w:val="18"/>
          <w:szCs w:val="18"/>
        </w:rPr>
        <w:t xml:space="preserve">12 318.9 ths. tones of </w:t>
      </w:r>
      <w:r w:rsidRPr="001A1AA1">
        <w:rPr>
          <w:rFonts w:ascii="Verdana" w:hAnsi="Verdana"/>
          <w:sz w:val="18"/>
          <w:szCs w:val="18"/>
        </w:rPr>
        <w:t>production wastes</w:t>
      </w:r>
      <w:r w:rsidR="006E01A6" w:rsidRPr="001A1AA1">
        <w:rPr>
          <w:rFonts w:ascii="Verdana" w:hAnsi="Verdana"/>
          <w:sz w:val="18"/>
          <w:szCs w:val="18"/>
        </w:rPr>
        <w:t xml:space="preserve"> were generated, out of them 299.1 ths.</w:t>
      </w:r>
      <w:r w:rsidRPr="001A1AA1">
        <w:rPr>
          <w:rFonts w:ascii="Verdana" w:hAnsi="Verdana"/>
          <w:sz w:val="18"/>
          <w:szCs w:val="18"/>
        </w:rPr>
        <w:t xml:space="preserve"> tones of ash and sludge wastes. As there is no demand for ash and sludge materials in the regions where the Company branches operate, thus the degree of their disposal is extremely low. For the past years of the plant operation on solid fuel about 13.971 mln</w:t>
      </w:r>
      <w:r w:rsidR="006E01A6" w:rsidRPr="001A1AA1">
        <w:rPr>
          <w:rFonts w:ascii="Verdana" w:hAnsi="Verdana"/>
          <w:sz w:val="18"/>
          <w:szCs w:val="18"/>
        </w:rPr>
        <w:t xml:space="preserve"> </w:t>
      </w:r>
      <w:r w:rsidRPr="001A1AA1">
        <w:rPr>
          <w:rFonts w:ascii="Verdana" w:hAnsi="Verdana"/>
          <w:sz w:val="18"/>
          <w:szCs w:val="18"/>
        </w:rPr>
        <w:t xml:space="preserve">tones of ash and sludge wastes are accumulated at the ash and sludge storage areas of the Company branches. </w:t>
      </w:r>
    </w:p>
    <w:p w14:paraId="65D7EA75" w14:textId="77777777" w:rsidR="00DD76DA" w:rsidRPr="001A1AA1" w:rsidRDefault="00DD76DA" w:rsidP="00DF7B5B">
      <w:pPr>
        <w:widowControl w:val="0"/>
        <w:jc w:val="both"/>
        <w:rPr>
          <w:rFonts w:ascii="Verdana" w:hAnsi="Verdana"/>
          <w:sz w:val="18"/>
          <w:szCs w:val="18"/>
        </w:rPr>
      </w:pPr>
    </w:p>
    <w:p w14:paraId="65D7EA76" w14:textId="77777777" w:rsidR="004434FA" w:rsidRPr="001A1AA1" w:rsidRDefault="004434FA" w:rsidP="00DF7B5B">
      <w:pPr>
        <w:widowControl w:val="0"/>
        <w:jc w:val="both"/>
        <w:rPr>
          <w:rFonts w:ascii="Verdana" w:hAnsi="Verdana"/>
          <w:sz w:val="18"/>
          <w:szCs w:val="18"/>
        </w:rPr>
      </w:pPr>
      <w:r w:rsidRPr="001A1AA1">
        <w:rPr>
          <w:rFonts w:ascii="Verdana" w:hAnsi="Verdana"/>
          <w:sz w:val="18"/>
          <w:szCs w:val="18"/>
        </w:rPr>
        <w:t xml:space="preserve">Payment for waste disposal is the most significant payment related to environmental impact. In 2012 the Company branches paid more than 45 mln roubles (70% of all payments for pollution) for production </w:t>
      </w:r>
      <w:r w:rsidRPr="001A1AA1">
        <w:rPr>
          <w:rFonts w:ascii="Verdana" w:hAnsi="Verdana"/>
          <w:sz w:val="18"/>
          <w:szCs w:val="18"/>
        </w:rPr>
        <w:lastRenderedPageBreak/>
        <w:t>wastes placement. However, the Company thinks that implementation of measures of the Ecological program will allow for bringing useful use of ash and sludge wastes practically up to 100% in perspective, which shall significantly decrease payments by the Company for negative impact on the environment.</w:t>
      </w:r>
    </w:p>
    <w:p w14:paraId="65D7EA77" w14:textId="77777777" w:rsidR="00131572" w:rsidRPr="001A1AA1" w:rsidRDefault="00131572" w:rsidP="00DF7B5B">
      <w:pPr>
        <w:widowControl w:val="0"/>
        <w:jc w:val="both"/>
        <w:rPr>
          <w:rFonts w:ascii="Verdana" w:hAnsi="Verdana"/>
          <w:sz w:val="18"/>
          <w:szCs w:val="18"/>
        </w:rPr>
      </w:pPr>
    </w:p>
    <w:p w14:paraId="65D7EA78" w14:textId="77777777" w:rsidR="00CF6170" w:rsidRPr="001A1AA1" w:rsidRDefault="00CF6170" w:rsidP="00DF7B5B">
      <w:pPr>
        <w:widowControl w:val="0"/>
        <w:jc w:val="both"/>
        <w:rPr>
          <w:rFonts w:ascii="Verdana" w:hAnsi="Verdana"/>
          <w:sz w:val="18"/>
          <w:szCs w:val="18"/>
        </w:rPr>
      </w:pPr>
    </w:p>
    <w:p w14:paraId="65D7EA79" w14:textId="77777777" w:rsidR="006660A3" w:rsidRPr="001A1AA1" w:rsidRDefault="00FB0E2D" w:rsidP="00DF7B5B">
      <w:pPr>
        <w:widowControl w:val="0"/>
        <w:shd w:val="clear" w:color="auto" w:fill="F2F2F2"/>
        <w:autoSpaceDE w:val="0"/>
        <w:autoSpaceDN w:val="0"/>
        <w:adjustRightInd w:val="0"/>
        <w:jc w:val="both"/>
        <w:rPr>
          <w:rFonts w:ascii="Verdana" w:hAnsi="Verdana"/>
          <w:b/>
          <w:sz w:val="20"/>
          <w:szCs w:val="20"/>
        </w:rPr>
      </w:pPr>
      <w:r w:rsidRPr="001A1AA1">
        <w:rPr>
          <w:rFonts w:ascii="Verdana" w:hAnsi="Verdana"/>
          <w:b/>
          <w:sz w:val="20"/>
          <w:szCs w:val="20"/>
        </w:rPr>
        <w:t xml:space="preserve">13.4. </w:t>
      </w:r>
      <w:r w:rsidR="007B704F" w:rsidRPr="001A1AA1">
        <w:rPr>
          <w:rFonts w:ascii="Verdana" w:hAnsi="Verdana"/>
          <w:b/>
          <w:sz w:val="20"/>
          <w:szCs w:val="20"/>
        </w:rPr>
        <w:t>Charity</w:t>
      </w:r>
    </w:p>
    <w:p w14:paraId="65D7EA7A" w14:textId="77777777" w:rsidR="002C5D89" w:rsidRPr="001A1AA1" w:rsidRDefault="002C5D89" w:rsidP="00DF7B5B">
      <w:pPr>
        <w:widowControl w:val="0"/>
        <w:jc w:val="both"/>
        <w:rPr>
          <w:rFonts w:ascii="Verdana" w:hAnsi="Verdana"/>
          <w:sz w:val="18"/>
          <w:szCs w:val="18"/>
        </w:rPr>
      </w:pPr>
    </w:p>
    <w:p w14:paraId="65D7EA7B" w14:textId="77777777" w:rsidR="00267528" w:rsidRPr="001A1AA1" w:rsidRDefault="00267528" w:rsidP="00DF7B5B">
      <w:pPr>
        <w:widowControl w:val="0"/>
        <w:jc w:val="both"/>
        <w:rPr>
          <w:rFonts w:ascii="Verdana" w:hAnsi="Verdana"/>
          <w:sz w:val="18"/>
          <w:szCs w:val="18"/>
        </w:rPr>
      </w:pPr>
      <w:r w:rsidRPr="001A1AA1">
        <w:rPr>
          <w:rFonts w:ascii="Verdana" w:hAnsi="Verdana"/>
          <w:sz w:val="18"/>
          <w:szCs w:val="18"/>
        </w:rPr>
        <w:t xml:space="preserve">Following the traditions of the international E.ON Group, E.ON Russia JSC intends to preserve principles of the charity and sponsor policy aimed at improvement of the citizens' life conditions in the Company regions of presence. </w:t>
      </w:r>
    </w:p>
    <w:p w14:paraId="65D7EA7C" w14:textId="77777777" w:rsidR="00267528" w:rsidRPr="001A1AA1" w:rsidRDefault="00267528" w:rsidP="00DF7B5B">
      <w:pPr>
        <w:widowControl w:val="0"/>
        <w:jc w:val="both"/>
        <w:rPr>
          <w:rFonts w:ascii="Verdana" w:hAnsi="Verdana"/>
          <w:sz w:val="18"/>
          <w:szCs w:val="18"/>
        </w:rPr>
      </w:pPr>
      <w:r w:rsidRPr="001A1AA1">
        <w:rPr>
          <w:rFonts w:ascii="Verdana" w:hAnsi="Verdana"/>
          <w:sz w:val="18"/>
          <w:szCs w:val="18"/>
        </w:rPr>
        <w:t>In 2012 E.ON Russia sent about 50 mln roubles to implement charity projects in the following lines:</w:t>
      </w:r>
    </w:p>
    <w:p w14:paraId="65D7EA7D" w14:textId="77777777" w:rsidR="00267528" w:rsidRPr="001A1AA1" w:rsidRDefault="00267528" w:rsidP="00DF7B5B">
      <w:pPr>
        <w:widowControl w:val="0"/>
        <w:jc w:val="both"/>
        <w:rPr>
          <w:rFonts w:ascii="Verdana" w:hAnsi="Verdana"/>
          <w:sz w:val="18"/>
          <w:szCs w:val="18"/>
        </w:rPr>
      </w:pPr>
      <w:r w:rsidRPr="001A1AA1">
        <w:rPr>
          <w:rFonts w:ascii="Verdana" w:hAnsi="Verdana"/>
          <w:sz w:val="18"/>
          <w:szCs w:val="18"/>
        </w:rPr>
        <w:t>1.  Support to children and children educational institutions.</w:t>
      </w:r>
    </w:p>
    <w:p w14:paraId="65D7EA7E" w14:textId="77777777" w:rsidR="00267528" w:rsidRPr="001A1AA1" w:rsidRDefault="00267528" w:rsidP="00DF7B5B">
      <w:pPr>
        <w:widowControl w:val="0"/>
        <w:jc w:val="both"/>
        <w:rPr>
          <w:rFonts w:ascii="Verdana" w:hAnsi="Verdana"/>
          <w:sz w:val="18"/>
          <w:szCs w:val="18"/>
        </w:rPr>
      </w:pPr>
      <w:r w:rsidRPr="001A1AA1">
        <w:rPr>
          <w:rFonts w:ascii="Verdana" w:hAnsi="Verdana"/>
          <w:sz w:val="18"/>
          <w:szCs w:val="18"/>
        </w:rPr>
        <w:t xml:space="preserve">2. </w:t>
      </w:r>
      <w:r w:rsidR="00DD76DA" w:rsidRPr="001A1AA1">
        <w:rPr>
          <w:rFonts w:ascii="Verdana" w:hAnsi="Verdana"/>
          <w:sz w:val="18"/>
          <w:szCs w:val="18"/>
        </w:rPr>
        <w:t xml:space="preserve"> </w:t>
      </w:r>
      <w:r w:rsidRPr="001A1AA1">
        <w:rPr>
          <w:rFonts w:ascii="Verdana" w:hAnsi="Verdana"/>
          <w:sz w:val="18"/>
          <w:szCs w:val="18"/>
        </w:rPr>
        <w:t>Health maintenance.</w:t>
      </w:r>
    </w:p>
    <w:p w14:paraId="65D7EA7F" w14:textId="77777777" w:rsidR="006E01A6" w:rsidRPr="001A1AA1" w:rsidRDefault="00267528" w:rsidP="00DF7B5B">
      <w:pPr>
        <w:widowControl w:val="0"/>
        <w:jc w:val="both"/>
        <w:rPr>
          <w:rFonts w:ascii="Verdana" w:hAnsi="Verdana"/>
          <w:sz w:val="18"/>
          <w:szCs w:val="18"/>
        </w:rPr>
      </w:pPr>
      <w:r w:rsidRPr="001A1AA1">
        <w:rPr>
          <w:rFonts w:ascii="Verdana" w:hAnsi="Verdana"/>
          <w:sz w:val="18"/>
          <w:szCs w:val="18"/>
        </w:rPr>
        <w:t>3.  Support of projects in sport, culture and education.</w:t>
      </w:r>
    </w:p>
    <w:p w14:paraId="65D7EA80" w14:textId="77777777" w:rsidR="00267528" w:rsidRPr="001A1AA1" w:rsidRDefault="00267528" w:rsidP="00DF7B5B">
      <w:pPr>
        <w:widowControl w:val="0"/>
        <w:jc w:val="both"/>
        <w:rPr>
          <w:rFonts w:ascii="Verdana" w:hAnsi="Verdana"/>
          <w:sz w:val="18"/>
          <w:szCs w:val="18"/>
        </w:rPr>
      </w:pPr>
      <w:r w:rsidRPr="001A1AA1">
        <w:rPr>
          <w:rFonts w:ascii="Verdana" w:hAnsi="Verdana"/>
          <w:sz w:val="18"/>
          <w:szCs w:val="18"/>
        </w:rPr>
        <w:t xml:space="preserve">4. </w:t>
      </w:r>
      <w:r w:rsidR="006E01A6" w:rsidRPr="001A1AA1">
        <w:rPr>
          <w:rFonts w:ascii="Verdana" w:hAnsi="Verdana"/>
          <w:sz w:val="18"/>
          <w:szCs w:val="18"/>
        </w:rPr>
        <w:t xml:space="preserve"> </w:t>
      </w:r>
      <w:r w:rsidRPr="001A1AA1">
        <w:rPr>
          <w:rFonts w:ascii="Verdana" w:hAnsi="Verdana"/>
          <w:sz w:val="18"/>
          <w:szCs w:val="18"/>
        </w:rPr>
        <w:t>Support to veterans of the Great Patriotic War, long-service power engineers, low-income citizens, disabled persons, pensioners.</w:t>
      </w:r>
    </w:p>
    <w:p w14:paraId="65D7EA81" w14:textId="77777777" w:rsidR="0026065E" w:rsidRPr="001A1AA1" w:rsidRDefault="0026065E" w:rsidP="00DF7B5B">
      <w:pPr>
        <w:widowControl w:val="0"/>
        <w:jc w:val="both"/>
        <w:rPr>
          <w:rFonts w:ascii="Verdana" w:hAnsi="Verdana"/>
          <w:b/>
          <w:sz w:val="18"/>
          <w:szCs w:val="18"/>
        </w:rPr>
      </w:pPr>
    </w:p>
    <w:p w14:paraId="65D7EA82" w14:textId="77777777" w:rsidR="00267528" w:rsidRPr="001A1AA1" w:rsidRDefault="00267528" w:rsidP="00DF7B5B">
      <w:pPr>
        <w:widowControl w:val="0"/>
        <w:jc w:val="both"/>
        <w:rPr>
          <w:rFonts w:ascii="Verdana" w:hAnsi="Verdana"/>
          <w:b/>
          <w:sz w:val="18"/>
          <w:szCs w:val="18"/>
        </w:rPr>
      </w:pPr>
      <w:r w:rsidRPr="001A1AA1">
        <w:rPr>
          <w:rFonts w:ascii="Verdana" w:hAnsi="Verdana"/>
          <w:b/>
          <w:sz w:val="18"/>
          <w:szCs w:val="18"/>
        </w:rPr>
        <w:t>Support to children and children educational institutions</w:t>
      </w:r>
    </w:p>
    <w:p w14:paraId="65D7EA83" w14:textId="77777777" w:rsidR="0026065E" w:rsidRPr="001A1AA1" w:rsidRDefault="0026065E" w:rsidP="00DF7B5B">
      <w:pPr>
        <w:widowControl w:val="0"/>
        <w:jc w:val="both"/>
        <w:rPr>
          <w:rFonts w:ascii="Verdana" w:hAnsi="Verdana"/>
          <w:b/>
          <w:sz w:val="18"/>
          <w:szCs w:val="18"/>
        </w:rPr>
      </w:pPr>
    </w:p>
    <w:p w14:paraId="65D7EA84" w14:textId="77777777" w:rsidR="00267528" w:rsidRPr="001A1AA1" w:rsidRDefault="00267528" w:rsidP="00DF7B5B">
      <w:pPr>
        <w:widowControl w:val="0"/>
        <w:jc w:val="both"/>
        <w:rPr>
          <w:rFonts w:ascii="Verdana" w:hAnsi="Verdana"/>
          <w:sz w:val="18"/>
          <w:szCs w:val="18"/>
        </w:rPr>
      </w:pPr>
      <w:r w:rsidRPr="001A1AA1">
        <w:rPr>
          <w:rFonts w:ascii="Verdana" w:hAnsi="Verdana"/>
          <w:sz w:val="18"/>
          <w:szCs w:val="18"/>
        </w:rPr>
        <w:t xml:space="preserve">As it was </w:t>
      </w:r>
      <w:r w:rsidR="00895A53">
        <w:rPr>
          <w:rFonts w:ascii="Verdana" w:hAnsi="Verdana"/>
          <w:sz w:val="18"/>
          <w:szCs w:val="18"/>
        </w:rPr>
        <w:t>in previous</w:t>
      </w:r>
      <w:r w:rsidRPr="001A1AA1">
        <w:rPr>
          <w:rFonts w:ascii="Verdana" w:hAnsi="Verdana"/>
          <w:sz w:val="18"/>
          <w:szCs w:val="18"/>
        </w:rPr>
        <w:t xml:space="preserve"> years E.ON Russia sent funds to procure equipment needed to equip </w:t>
      </w:r>
      <w:r w:rsidR="00665AE0" w:rsidRPr="001A1AA1">
        <w:rPr>
          <w:rFonts w:ascii="Verdana" w:hAnsi="Verdana"/>
          <w:sz w:val="18"/>
          <w:szCs w:val="18"/>
        </w:rPr>
        <w:t xml:space="preserve">classrooms and </w:t>
      </w:r>
      <w:r w:rsidRPr="001A1AA1">
        <w:rPr>
          <w:rFonts w:ascii="Verdana" w:hAnsi="Verdana"/>
          <w:sz w:val="18"/>
          <w:szCs w:val="18"/>
        </w:rPr>
        <w:t xml:space="preserve">play-rooms, computer rooms, repair of kindergarten and boarding school rooms. </w:t>
      </w:r>
    </w:p>
    <w:p w14:paraId="65D7EA85" w14:textId="77777777" w:rsidR="00267528" w:rsidRPr="001A1AA1" w:rsidRDefault="00267528" w:rsidP="00DF7B5B">
      <w:pPr>
        <w:widowControl w:val="0"/>
        <w:jc w:val="both"/>
        <w:rPr>
          <w:rFonts w:ascii="Verdana" w:hAnsi="Verdana"/>
          <w:sz w:val="18"/>
          <w:szCs w:val="18"/>
        </w:rPr>
      </w:pPr>
      <w:r w:rsidRPr="001A1AA1">
        <w:rPr>
          <w:rFonts w:ascii="Verdana" w:hAnsi="Verdana"/>
          <w:sz w:val="18"/>
          <w:szCs w:val="18"/>
        </w:rPr>
        <w:t xml:space="preserve"> On the eve of New Year holidays pupils of children houses and orphan asylums received significant help from the Company. Thus, by the forces of Smolenskaya GRES (settlement Ozerny, Smolensk Region) "The Brightest New Year Tree" event was arranged for pupils of Lastochka social rehabilitation center. A New Year feast with presents and surprises was arranged for children.</w:t>
      </w:r>
    </w:p>
    <w:p w14:paraId="65D7EA86" w14:textId="77777777" w:rsidR="0026065E" w:rsidRPr="001A1AA1" w:rsidRDefault="00267528" w:rsidP="00DF7B5B">
      <w:pPr>
        <w:widowControl w:val="0"/>
        <w:jc w:val="both"/>
        <w:rPr>
          <w:rFonts w:ascii="Verdana" w:hAnsi="Verdana"/>
          <w:sz w:val="18"/>
          <w:szCs w:val="18"/>
        </w:rPr>
      </w:pPr>
      <w:r w:rsidRPr="001A1AA1">
        <w:rPr>
          <w:rFonts w:ascii="Verdana" w:hAnsi="Verdana"/>
          <w:sz w:val="18"/>
          <w:szCs w:val="18"/>
        </w:rPr>
        <w:t xml:space="preserve">Also in anticipation of New Year holidays E.ON Russia held an event "Charity instead of presents".  The Company refused from corporate New Year souvenirs production and sent the funds to support children with serious </w:t>
      </w:r>
      <w:r w:rsidR="00895A53" w:rsidRPr="001A1AA1">
        <w:rPr>
          <w:rFonts w:ascii="Verdana" w:hAnsi="Verdana"/>
          <w:sz w:val="18"/>
          <w:szCs w:val="18"/>
        </w:rPr>
        <w:t>diseases</w:t>
      </w:r>
      <w:r w:rsidRPr="001A1AA1">
        <w:rPr>
          <w:rFonts w:ascii="Verdana" w:hAnsi="Verdana"/>
          <w:sz w:val="18"/>
          <w:szCs w:val="18"/>
        </w:rPr>
        <w:t xml:space="preserve"> of the central nervous system.  The children's families were given visible support in purchasing vital equipment.  </w:t>
      </w:r>
    </w:p>
    <w:p w14:paraId="65D7EA87" w14:textId="77777777" w:rsidR="00267528" w:rsidRPr="001A1AA1" w:rsidRDefault="00267528" w:rsidP="00DF7B5B">
      <w:pPr>
        <w:widowControl w:val="0"/>
        <w:jc w:val="both"/>
        <w:rPr>
          <w:rFonts w:ascii="Verdana" w:hAnsi="Verdana"/>
          <w:sz w:val="18"/>
          <w:szCs w:val="18"/>
        </w:rPr>
      </w:pPr>
      <w:r w:rsidRPr="001A1AA1">
        <w:rPr>
          <w:rFonts w:ascii="Verdana" w:hAnsi="Verdana"/>
          <w:sz w:val="18"/>
          <w:szCs w:val="18"/>
        </w:rPr>
        <w:t xml:space="preserve">    </w:t>
      </w:r>
    </w:p>
    <w:p w14:paraId="65D7EA88" w14:textId="77777777" w:rsidR="00267528" w:rsidRPr="001A1AA1" w:rsidRDefault="00267528" w:rsidP="00DF7B5B">
      <w:pPr>
        <w:widowControl w:val="0"/>
        <w:jc w:val="both"/>
        <w:rPr>
          <w:rFonts w:ascii="Verdana" w:hAnsi="Verdana"/>
          <w:b/>
          <w:sz w:val="18"/>
          <w:szCs w:val="18"/>
        </w:rPr>
      </w:pPr>
      <w:r w:rsidRPr="001A1AA1">
        <w:rPr>
          <w:rFonts w:ascii="Verdana" w:hAnsi="Verdana"/>
          <w:b/>
          <w:sz w:val="18"/>
          <w:szCs w:val="18"/>
        </w:rPr>
        <w:t>Health maintenance</w:t>
      </w:r>
    </w:p>
    <w:p w14:paraId="65D7EA89" w14:textId="77777777" w:rsidR="0026065E" w:rsidRPr="001A1AA1" w:rsidRDefault="0026065E" w:rsidP="00DF7B5B">
      <w:pPr>
        <w:widowControl w:val="0"/>
        <w:jc w:val="both"/>
        <w:rPr>
          <w:rFonts w:ascii="Verdana" w:hAnsi="Verdana"/>
          <w:b/>
          <w:sz w:val="18"/>
          <w:szCs w:val="18"/>
        </w:rPr>
      </w:pPr>
    </w:p>
    <w:p w14:paraId="65D7EA8A" w14:textId="77777777" w:rsidR="00267528" w:rsidRPr="001A1AA1" w:rsidRDefault="00267528" w:rsidP="00DF7B5B">
      <w:pPr>
        <w:widowControl w:val="0"/>
        <w:jc w:val="both"/>
        <w:rPr>
          <w:rFonts w:ascii="Verdana" w:hAnsi="Verdana"/>
          <w:sz w:val="18"/>
          <w:szCs w:val="18"/>
        </w:rPr>
      </w:pPr>
      <w:r w:rsidRPr="001A1AA1">
        <w:rPr>
          <w:rFonts w:ascii="Verdana" w:hAnsi="Verdana"/>
          <w:sz w:val="18"/>
          <w:szCs w:val="18"/>
        </w:rPr>
        <w:t xml:space="preserve">E.ON Russia supports various medical institutions on an annual basis. </w:t>
      </w:r>
    </w:p>
    <w:p w14:paraId="65D7EA8B" w14:textId="77777777" w:rsidR="00267528" w:rsidRPr="001A1AA1" w:rsidRDefault="00267528" w:rsidP="00DF7B5B">
      <w:pPr>
        <w:widowControl w:val="0"/>
        <w:jc w:val="both"/>
        <w:rPr>
          <w:rFonts w:ascii="Verdana" w:hAnsi="Verdana"/>
          <w:sz w:val="18"/>
          <w:szCs w:val="18"/>
        </w:rPr>
      </w:pPr>
      <w:r w:rsidRPr="001A1AA1">
        <w:rPr>
          <w:rFonts w:ascii="Verdana" w:hAnsi="Verdana"/>
          <w:sz w:val="18"/>
          <w:szCs w:val="18"/>
        </w:rPr>
        <w:t>In 2012 due to</w:t>
      </w:r>
      <w:r w:rsidR="006E01A6" w:rsidRPr="001A1AA1">
        <w:rPr>
          <w:rFonts w:ascii="Verdana" w:hAnsi="Verdana"/>
          <w:sz w:val="18"/>
          <w:szCs w:val="18"/>
        </w:rPr>
        <w:t xml:space="preserve"> the financial support of Berezovskaya GRES</w:t>
      </w:r>
      <w:r w:rsidRPr="001A1AA1">
        <w:rPr>
          <w:rFonts w:ascii="Verdana" w:hAnsi="Verdana"/>
          <w:sz w:val="18"/>
          <w:szCs w:val="18"/>
        </w:rPr>
        <w:t xml:space="preserve"> branch (Sharypovo, Krasnoyarsk Territory) equipment for targeted examinations and operations was procured for A.I. Kryzhanovskiy Krasnoyarsk regional clinical cancer detection </w:t>
      </w:r>
      <w:r w:rsidR="00895A53" w:rsidRPr="001A1AA1">
        <w:rPr>
          <w:rFonts w:ascii="Verdana" w:hAnsi="Verdana"/>
          <w:sz w:val="18"/>
          <w:szCs w:val="18"/>
        </w:rPr>
        <w:t>center</w:t>
      </w:r>
      <w:r w:rsidRPr="001A1AA1">
        <w:rPr>
          <w:rFonts w:ascii="Verdana" w:hAnsi="Verdana"/>
          <w:sz w:val="18"/>
          <w:szCs w:val="18"/>
        </w:rPr>
        <w:t xml:space="preserve">.   </w:t>
      </w:r>
    </w:p>
    <w:p w14:paraId="65D7EA8C" w14:textId="77777777" w:rsidR="00DD76DA" w:rsidRPr="001A1AA1" w:rsidRDefault="00DD76DA" w:rsidP="00DF7B5B">
      <w:pPr>
        <w:widowControl w:val="0"/>
        <w:jc w:val="both"/>
        <w:rPr>
          <w:rFonts w:ascii="Verdana" w:hAnsi="Verdana"/>
          <w:sz w:val="18"/>
          <w:szCs w:val="18"/>
        </w:rPr>
      </w:pPr>
    </w:p>
    <w:p w14:paraId="65D7EA8D" w14:textId="77777777" w:rsidR="00267528" w:rsidRPr="001A1AA1" w:rsidRDefault="00267528" w:rsidP="00DF7B5B">
      <w:pPr>
        <w:widowControl w:val="0"/>
        <w:jc w:val="both"/>
        <w:rPr>
          <w:rFonts w:ascii="Verdana" w:hAnsi="Verdana"/>
          <w:sz w:val="18"/>
          <w:szCs w:val="18"/>
        </w:rPr>
      </w:pPr>
      <w:r w:rsidRPr="001A1AA1">
        <w:rPr>
          <w:rFonts w:ascii="Verdana" w:hAnsi="Verdana"/>
          <w:sz w:val="18"/>
          <w:szCs w:val="18"/>
        </w:rPr>
        <w:t xml:space="preserve">Taking care about citizens of Sharypovo the Company financed procurement of the equipment for ultrasonic investigations for Sharypovo town hospital.  The equipment of expert class allows for ultrasonic investigations of organs even of babies.  Procurement of that equipment allowed reducing the queue to investigations at Sharypovo hospital from two weeks to 3-4 days. </w:t>
      </w:r>
    </w:p>
    <w:p w14:paraId="65D7EA8E" w14:textId="77777777" w:rsidR="00DD76DA" w:rsidRPr="001A1AA1" w:rsidRDefault="00DD76DA" w:rsidP="00DF7B5B">
      <w:pPr>
        <w:widowControl w:val="0"/>
        <w:jc w:val="both"/>
        <w:rPr>
          <w:rFonts w:ascii="Verdana" w:hAnsi="Verdana"/>
          <w:sz w:val="18"/>
          <w:szCs w:val="18"/>
        </w:rPr>
      </w:pPr>
    </w:p>
    <w:p w14:paraId="65D7EA8F" w14:textId="77777777" w:rsidR="00267528" w:rsidRPr="001A1AA1" w:rsidRDefault="00267528" w:rsidP="00DF7B5B">
      <w:pPr>
        <w:widowControl w:val="0"/>
        <w:jc w:val="both"/>
        <w:rPr>
          <w:rFonts w:ascii="Verdana" w:hAnsi="Verdana"/>
          <w:sz w:val="18"/>
          <w:szCs w:val="18"/>
        </w:rPr>
      </w:pPr>
      <w:r w:rsidRPr="001A1AA1">
        <w:rPr>
          <w:rFonts w:ascii="Verdana" w:hAnsi="Verdana"/>
          <w:sz w:val="18"/>
          <w:szCs w:val="18"/>
        </w:rPr>
        <w:t>Charity support of Shatura central district hospital (Shatura, Moscow region) has become a tradition.  This long-term project aimed at quality improvement of the medical services rendered to citizens of the Shatura District. For the last year works on overhaul of the treatment building and maternity hospital were financed.</w:t>
      </w:r>
    </w:p>
    <w:p w14:paraId="65D7EA90" w14:textId="77777777" w:rsidR="0026065E" w:rsidRPr="001A1AA1" w:rsidRDefault="0026065E" w:rsidP="00DF7B5B">
      <w:pPr>
        <w:widowControl w:val="0"/>
        <w:jc w:val="both"/>
        <w:rPr>
          <w:rFonts w:ascii="Verdana" w:hAnsi="Verdana"/>
          <w:b/>
          <w:sz w:val="18"/>
          <w:szCs w:val="18"/>
        </w:rPr>
      </w:pPr>
    </w:p>
    <w:p w14:paraId="65D7EA91" w14:textId="77777777" w:rsidR="00267528" w:rsidRPr="001A1AA1" w:rsidRDefault="00267528" w:rsidP="00DF7B5B">
      <w:pPr>
        <w:widowControl w:val="0"/>
        <w:jc w:val="both"/>
        <w:rPr>
          <w:rFonts w:ascii="Verdana" w:hAnsi="Verdana"/>
          <w:b/>
          <w:sz w:val="18"/>
          <w:szCs w:val="18"/>
        </w:rPr>
      </w:pPr>
      <w:r w:rsidRPr="001A1AA1">
        <w:rPr>
          <w:rFonts w:ascii="Verdana" w:hAnsi="Verdana"/>
          <w:b/>
          <w:sz w:val="18"/>
          <w:szCs w:val="18"/>
        </w:rPr>
        <w:t>Support of projects in sport, culture and education</w:t>
      </w:r>
    </w:p>
    <w:p w14:paraId="65D7EA92" w14:textId="77777777" w:rsidR="0026065E" w:rsidRPr="001A1AA1" w:rsidRDefault="0026065E" w:rsidP="00DF7B5B">
      <w:pPr>
        <w:widowControl w:val="0"/>
        <w:jc w:val="both"/>
        <w:rPr>
          <w:rFonts w:ascii="Verdana" w:hAnsi="Verdana"/>
          <w:b/>
          <w:sz w:val="18"/>
          <w:szCs w:val="18"/>
        </w:rPr>
      </w:pPr>
    </w:p>
    <w:p w14:paraId="65D7EA93" w14:textId="77777777" w:rsidR="00267528" w:rsidRPr="001A1AA1" w:rsidRDefault="00267528" w:rsidP="00DF7B5B">
      <w:pPr>
        <w:widowControl w:val="0"/>
        <w:jc w:val="both"/>
        <w:rPr>
          <w:rFonts w:ascii="Verdana" w:hAnsi="Verdana"/>
          <w:sz w:val="18"/>
          <w:szCs w:val="18"/>
        </w:rPr>
      </w:pPr>
      <w:r w:rsidRPr="001A1AA1">
        <w:rPr>
          <w:rFonts w:ascii="Verdana" w:hAnsi="Verdana"/>
          <w:sz w:val="18"/>
          <w:szCs w:val="18"/>
        </w:rPr>
        <w:t xml:space="preserve">Support and development of sport is one of important lines of charity and sponsor activity of the Company. </w:t>
      </w:r>
    </w:p>
    <w:p w14:paraId="65D7EA94" w14:textId="77777777" w:rsidR="00DD76DA" w:rsidRPr="001A1AA1" w:rsidRDefault="00DD76DA" w:rsidP="00DF7B5B">
      <w:pPr>
        <w:widowControl w:val="0"/>
        <w:jc w:val="both"/>
        <w:rPr>
          <w:rFonts w:ascii="Verdana" w:hAnsi="Verdana"/>
          <w:sz w:val="18"/>
          <w:szCs w:val="18"/>
        </w:rPr>
      </w:pPr>
    </w:p>
    <w:p w14:paraId="65D7EA95" w14:textId="77777777" w:rsidR="00267528" w:rsidRPr="001A1AA1" w:rsidRDefault="00267528" w:rsidP="00DF7B5B">
      <w:pPr>
        <w:widowControl w:val="0"/>
        <w:jc w:val="both"/>
        <w:rPr>
          <w:rFonts w:ascii="Verdana" w:hAnsi="Verdana"/>
          <w:sz w:val="18"/>
          <w:szCs w:val="18"/>
        </w:rPr>
      </w:pPr>
      <w:r w:rsidRPr="001A1AA1">
        <w:rPr>
          <w:rFonts w:ascii="Verdana" w:hAnsi="Verdana"/>
          <w:sz w:val="18"/>
          <w:szCs w:val="18"/>
        </w:rPr>
        <w:t>Since 2010 E.ON Russia has been rendering sponsor support to the basketball</w:t>
      </w:r>
      <w:r w:rsidR="006E01A6" w:rsidRPr="001A1AA1">
        <w:rPr>
          <w:rFonts w:ascii="Verdana" w:hAnsi="Verdana"/>
          <w:sz w:val="18"/>
          <w:szCs w:val="18"/>
        </w:rPr>
        <w:t xml:space="preserve"> club "University-Yugra" ( Surgut</w:t>
      </w:r>
      <w:r w:rsidRPr="001A1AA1">
        <w:rPr>
          <w:rFonts w:ascii="Verdana" w:hAnsi="Verdana"/>
          <w:sz w:val="18"/>
          <w:szCs w:val="18"/>
        </w:rPr>
        <w:t xml:space="preserve"> Khanty-Mansi Autonomous Area-Yugra) Due to this support the basketball team resumed participation in the Championships of Russia and following the results of 2011-2012 games season repeatedly won the title of the silver medalist of the Russian super league.</w:t>
      </w:r>
    </w:p>
    <w:p w14:paraId="65D7EA96" w14:textId="77777777" w:rsidR="00267528" w:rsidRPr="001A1AA1" w:rsidRDefault="00267528" w:rsidP="00DF7B5B">
      <w:pPr>
        <w:widowControl w:val="0"/>
        <w:jc w:val="both"/>
        <w:rPr>
          <w:rFonts w:ascii="Verdana" w:hAnsi="Verdana"/>
          <w:sz w:val="18"/>
          <w:szCs w:val="18"/>
        </w:rPr>
      </w:pPr>
      <w:r w:rsidRPr="001A1AA1">
        <w:rPr>
          <w:rFonts w:ascii="Verdana" w:hAnsi="Verdana"/>
          <w:sz w:val="18"/>
          <w:szCs w:val="18"/>
        </w:rPr>
        <w:t xml:space="preserve">In 2012 the </w:t>
      </w:r>
      <w:r w:rsidR="006E01A6" w:rsidRPr="001A1AA1">
        <w:rPr>
          <w:rFonts w:ascii="Verdana" w:hAnsi="Verdana"/>
          <w:sz w:val="18"/>
          <w:szCs w:val="18"/>
        </w:rPr>
        <w:t>Company</w:t>
      </w:r>
      <w:r w:rsidRPr="001A1AA1">
        <w:rPr>
          <w:rFonts w:ascii="Verdana" w:hAnsi="Verdana"/>
          <w:sz w:val="18"/>
          <w:szCs w:val="18"/>
        </w:rPr>
        <w:t xml:space="preserve"> continued works started a year earlier on restoration and equipping of Zeus sports complex in Yaiva settlement (Perm Territory).  In the reporting year equipment for hockey playing in the children and grown-up sections was procured.  The hockey team of Yaivinskaya GRES takes a successful part in warm-up matches, which gives a possibility to further participate in tournaments of the regional level.</w:t>
      </w:r>
    </w:p>
    <w:p w14:paraId="65D7EA97" w14:textId="77777777" w:rsidR="00DD76DA" w:rsidRPr="001A1AA1" w:rsidRDefault="00267528" w:rsidP="00DF7B5B">
      <w:pPr>
        <w:widowControl w:val="0"/>
        <w:jc w:val="both"/>
        <w:rPr>
          <w:rFonts w:ascii="Verdana" w:hAnsi="Verdana"/>
          <w:sz w:val="18"/>
          <w:szCs w:val="18"/>
        </w:rPr>
      </w:pPr>
      <w:r w:rsidRPr="001A1AA1">
        <w:rPr>
          <w:rFonts w:ascii="Verdana" w:hAnsi="Verdana"/>
          <w:sz w:val="18"/>
          <w:szCs w:val="18"/>
        </w:rPr>
        <w:t xml:space="preserve">  </w:t>
      </w:r>
    </w:p>
    <w:p w14:paraId="65D7EA98" w14:textId="77777777" w:rsidR="00267528" w:rsidRPr="001A1AA1" w:rsidRDefault="00267528" w:rsidP="00DF7B5B">
      <w:pPr>
        <w:widowControl w:val="0"/>
        <w:jc w:val="both"/>
        <w:rPr>
          <w:rFonts w:ascii="Verdana" w:hAnsi="Verdana"/>
          <w:sz w:val="18"/>
          <w:szCs w:val="18"/>
        </w:rPr>
      </w:pPr>
      <w:r w:rsidRPr="001A1AA1">
        <w:rPr>
          <w:rFonts w:ascii="Verdana" w:hAnsi="Verdana"/>
          <w:sz w:val="18"/>
          <w:szCs w:val="18"/>
        </w:rPr>
        <w:t xml:space="preserve">In 2012 monetary funds were allocated for development of the design documentation for construction of the roofed skating-rink in Sharypovo. The skating-rink will be constructed within the state and private </w:t>
      </w:r>
      <w:r w:rsidR="006E01A6" w:rsidRPr="001A1AA1">
        <w:rPr>
          <w:rFonts w:ascii="Verdana" w:hAnsi="Verdana"/>
          <w:sz w:val="18"/>
          <w:szCs w:val="18"/>
        </w:rPr>
        <w:t xml:space="preserve"> partnership at the expense of the budget money under the territory program "Sporting Krasnoyarsk Territory".</w:t>
      </w:r>
      <w:r w:rsidRPr="001A1AA1">
        <w:rPr>
          <w:rFonts w:ascii="Verdana" w:hAnsi="Verdana"/>
          <w:sz w:val="18"/>
          <w:szCs w:val="18"/>
        </w:rPr>
        <w:t xml:space="preserve">  In the town where </w:t>
      </w:r>
      <w:r w:rsidR="006E01A6" w:rsidRPr="001A1AA1">
        <w:rPr>
          <w:rFonts w:ascii="Verdana" w:hAnsi="Verdana"/>
          <w:sz w:val="18"/>
          <w:szCs w:val="18"/>
        </w:rPr>
        <w:t xml:space="preserve">most employees of </w:t>
      </w:r>
      <w:r w:rsidRPr="001A1AA1">
        <w:rPr>
          <w:rFonts w:ascii="Verdana" w:hAnsi="Verdana"/>
          <w:sz w:val="18"/>
          <w:szCs w:val="18"/>
        </w:rPr>
        <w:t>Berezovskaya GRES live, together with the skating-rink construction there will be conditions for hockey playing, a children section of figure-skating will open.</w:t>
      </w:r>
    </w:p>
    <w:p w14:paraId="65D7EA99" w14:textId="77777777" w:rsidR="00DD76DA" w:rsidRPr="001A1AA1" w:rsidRDefault="00DD76DA" w:rsidP="00DF7B5B">
      <w:pPr>
        <w:widowControl w:val="0"/>
        <w:jc w:val="both"/>
        <w:rPr>
          <w:rFonts w:ascii="Verdana" w:hAnsi="Verdana"/>
          <w:sz w:val="18"/>
          <w:szCs w:val="18"/>
        </w:rPr>
      </w:pPr>
      <w:r w:rsidRPr="001A1AA1">
        <w:rPr>
          <w:rFonts w:ascii="Verdana" w:hAnsi="Verdana"/>
          <w:sz w:val="18"/>
          <w:szCs w:val="18"/>
        </w:rPr>
        <w:lastRenderedPageBreak/>
        <w:t xml:space="preserve"> </w:t>
      </w:r>
    </w:p>
    <w:p w14:paraId="65D7EA9A" w14:textId="77777777" w:rsidR="00267528" w:rsidRPr="001A1AA1" w:rsidRDefault="00267528" w:rsidP="00DF7B5B">
      <w:pPr>
        <w:widowControl w:val="0"/>
        <w:jc w:val="both"/>
        <w:rPr>
          <w:rFonts w:ascii="Verdana" w:hAnsi="Verdana"/>
          <w:sz w:val="18"/>
          <w:szCs w:val="18"/>
        </w:rPr>
      </w:pPr>
      <w:r w:rsidRPr="001A1AA1">
        <w:rPr>
          <w:rFonts w:ascii="Verdana" w:hAnsi="Verdana"/>
          <w:sz w:val="18"/>
          <w:szCs w:val="18"/>
        </w:rPr>
        <w:t xml:space="preserve">Attracting young people and younger generation to </w:t>
      </w:r>
      <w:r w:rsidR="006E01A6" w:rsidRPr="001A1AA1">
        <w:rPr>
          <w:rFonts w:ascii="Verdana" w:hAnsi="Verdana"/>
          <w:sz w:val="18"/>
          <w:szCs w:val="18"/>
        </w:rPr>
        <w:t>go in for sports, Berezovskaya GRES</w:t>
      </w:r>
      <w:r w:rsidRPr="001A1AA1">
        <w:rPr>
          <w:rFonts w:ascii="Verdana" w:hAnsi="Verdana"/>
          <w:sz w:val="18"/>
          <w:szCs w:val="18"/>
        </w:rPr>
        <w:t xml:space="preserve"> acted as a sponsor of the children tournament in football among school teams of Sharypovo and Sharypovo</w:t>
      </w:r>
      <w:r w:rsidR="006E01A6" w:rsidRPr="001A1AA1">
        <w:rPr>
          <w:rFonts w:ascii="Verdana" w:hAnsi="Verdana"/>
          <w:sz w:val="18"/>
          <w:szCs w:val="18"/>
        </w:rPr>
        <w:t xml:space="preserve"> District for the cup of Berezovskaya GRES</w:t>
      </w:r>
      <w:r w:rsidRPr="001A1AA1">
        <w:rPr>
          <w:rFonts w:ascii="Verdana" w:hAnsi="Verdana"/>
          <w:sz w:val="18"/>
          <w:szCs w:val="18"/>
        </w:rPr>
        <w:t xml:space="preserve">, 14 teams participated in it. </w:t>
      </w:r>
    </w:p>
    <w:p w14:paraId="65D7EA9B" w14:textId="77777777" w:rsidR="00267528" w:rsidRPr="001A1AA1" w:rsidRDefault="00267528" w:rsidP="00DF7B5B">
      <w:pPr>
        <w:widowControl w:val="0"/>
        <w:jc w:val="both"/>
        <w:rPr>
          <w:rFonts w:ascii="Verdana" w:hAnsi="Verdana"/>
          <w:sz w:val="18"/>
          <w:szCs w:val="18"/>
        </w:rPr>
      </w:pPr>
      <w:r w:rsidRPr="001A1AA1">
        <w:rPr>
          <w:rFonts w:ascii="Verdana" w:hAnsi="Verdana"/>
          <w:sz w:val="18"/>
          <w:szCs w:val="18"/>
        </w:rPr>
        <w:t>Annually</w:t>
      </w:r>
      <w:r w:rsidR="006E01A6" w:rsidRPr="001A1AA1">
        <w:rPr>
          <w:rFonts w:ascii="Verdana" w:hAnsi="Verdana"/>
          <w:sz w:val="18"/>
          <w:szCs w:val="18"/>
        </w:rPr>
        <w:t xml:space="preserve"> the Company</w:t>
      </w:r>
      <w:r w:rsidRPr="001A1AA1">
        <w:rPr>
          <w:rFonts w:ascii="Verdana" w:hAnsi="Verdana"/>
          <w:sz w:val="18"/>
          <w:szCs w:val="18"/>
        </w:rPr>
        <w:t xml:space="preserve"> participates in the public and social life of regions, pays special attention to landscaping and planting the  territories, thus facilitating preservance of historical and cultural monuments. </w:t>
      </w:r>
    </w:p>
    <w:p w14:paraId="65D7EA9C" w14:textId="77777777" w:rsidR="0026065E" w:rsidRPr="001A1AA1" w:rsidRDefault="0026065E" w:rsidP="00DF7B5B">
      <w:pPr>
        <w:widowControl w:val="0"/>
        <w:jc w:val="both"/>
        <w:rPr>
          <w:rFonts w:ascii="Verdana" w:hAnsi="Verdana"/>
          <w:b/>
          <w:sz w:val="18"/>
          <w:szCs w:val="18"/>
        </w:rPr>
      </w:pPr>
    </w:p>
    <w:p w14:paraId="65D7EA9D" w14:textId="77777777" w:rsidR="00267528" w:rsidRPr="001A1AA1" w:rsidRDefault="00267528" w:rsidP="00DF7B5B">
      <w:pPr>
        <w:widowControl w:val="0"/>
        <w:jc w:val="both"/>
        <w:rPr>
          <w:rFonts w:ascii="Verdana" w:hAnsi="Verdana"/>
          <w:b/>
          <w:sz w:val="18"/>
          <w:szCs w:val="18"/>
        </w:rPr>
      </w:pPr>
      <w:r w:rsidRPr="001A1AA1">
        <w:rPr>
          <w:rFonts w:ascii="Verdana" w:hAnsi="Verdana"/>
          <w:b/>
          <w:sz w:val="18"/>
          <w:szCs w:val="18"/>
        </w:rPr>
        <w:t>Project "Career starts at school"</w:t>
      </w:r>
      <w:r w:rsidR="00D72709" w:rsidRPr="001A1AA1">
        <w:rPr>
          <w:rFonts w:ascii="Verdana" w:hAnsi="Verdana"/>
          <w:b/>
          <w:sz w:val="18"/>
          <w:szCs w:val="18"/>
        </w:rPr>
        <w:t xml:space="preserve"> </w:t>
      </w:r>
      <w:r w:rsidR="006E01A6" w:rsidRPr="001A1AA1">
        <w:rPr>
          <w:rFonts w:ascii="Verdana" w:hAnsi="Verdana"/>
          <w:b/>
          <w:sz w:val="18"/>
          <w:szCs w:val="18"/>
        </w:rPr>
        <w:t xml:space="preserve"> - </w:t>
      </w:r>
      <w:r w:rsidRPr="001A1AA1">
        <w:rPr>
          <w:rFonts w:ascii="Verdana" w:hAnsi="Verdana"/>
          <w:b/>
          <w:sz w:val="18"/>
          <w:szCs w:val="18"/>
        </w:rPr>
        <w:t>energy class</w:t>
      </w:r>
    </w:p>
    <w:p w14:paraId="65D7EA9E" w14:textId="77777777" w:rsidR="0026065E" w:rsidRPr="001A1AA1" w:rsidRDefault="0026065E" w:rsidP="00DF7B5B">
      <w:pPr>
        <w:widowControl w:val="0"/>
        <w:jc w:val="both"/>
        <w:rPr>
          <w:rFonts w:ascii="Verdana" w:hAnsi="Verdana"/>
          <w:b/>
          <w:sz w:val="18"/>
          <w:szCs w:val="18"/>
        </w:rPr>
      </w:pPr>
    </w:p>
    <w:p w14:paraId="65D7EA9F" w14:textId="77777777" w:rsidR="00267528" w:rsidRPr="001A1AA1" w:rsidRDefault="00267528" w:rsidP="00DF7B5B">
      <w:pPr>
        <w:widowControl w:val="0"/>
        <w:jc w:val="both"/>
        <w:rPr>
          <w:rFonts w:ascii="Verdana" w:hAnsi="Verdana"/>
          <w:sz w:val="18"/>
          <w:szCs w:val="18"/>
        </w:rPr>
      </w:pPr>
      <w:r w:rsidRPr="001A1AA1">
        <w:rPr>
          <w:rFonts w:ascii="Verdana" w:hAnsi="Verdana"/>
          <w:sz w:val="18"/>
          <w:szCs w:val="18"/>
        </w:rPr>
        <w:t>Educational project "Career starts at school" is one of the priority lines of social and HR development of the regions of the company presence.</w:t>
      </w:r>
    </w:p>
    <w:p w14:paraId="65D7EAA0" w14:textId="77777777" w:rsidR="00DD76DA" w:rsidRPr="001A1AA1" w:rsidRDefault="00DD76DA" w:rsidP="00DF7B5B">
      <w:pPr>
        <w:widowControl w:val="0"/>
        <w:jc w:val="both"/>
        <w:rPr>
          <w:rFonts w:ascii="Verdana" w:hAnsi="Verdana"/>
          <w:sz w:val="18"/>
          <w:szCs w:val="18"/>
        </w:rPr>
      </w:pPr>
    </w:p>
    <w:p w14:paraId="65D7EAA1" w14:textId="77777777" w:rsidR="00267528" w:rsidRPr="001A1AA1" w:rsidRDefault="00267528" w:rsidP="00DF7B5B">
      <w:pPr>
        <w:widowControl w:val="0"/>
        <w:jc w:val="both"/>
        <w:rPr>
          <w:rFonts w:ascii="Verdana" w:hAnsi="Verdana"/>
          <w:sz w:val="18"/>
          <w:szCs w:val="18"/>
        </w:rPr>
      </w:pPr>
      <w:r w:rsidRPr="001A1AA1">
        <w:rPr>
          <w:rFonts w:ascii="Verdana" w:hAnsi="Verdana"/>
          <w:sz w:val="18"/>
          <w:szCs w:val="18"/>
        </w:rPr>
        <w:t xml:space="preserve">Continuing educational work on the project started in 2007 E.ON Russia intends to create a positive image and prestige of the power professions, increase educational level in engineering disciplines.  </w:t>
      </w:r>
    </w:p>
    <w:p w14:paraId="65D7EAA2" w14:textId="77777777" w:rsidR="00DD76DA" w:rsidRPr="001A1AA1" w:rsidRDefault="00DD76DA" w:rsidP="00DF7B5B">
      <w:pPr>
        <w:widowControl w:val="0"/>
        <w:jc w:val="both"/>
        <w:rPr>
          <w:rFonts w:ascii="Verdana" w:hAnsi="Verdana"/>
          <w:sz w:val="18"/>
          <w:szCs w:val="18"/>
        </w:rPr>
      </w:pPr>
    </w:p>
    <w:p w14:paraId="65D7EAA3" w14:textId="77777777" w:rsidR="00267528" w:rsidRPr="001A1AA1" w:rsidRDefault="00267528" w:rsidP="00DF7B5B">
      <w:pPr>
        <w:widowControl w:val="0"/>
        <w:jc w:val="both"/>
        <w:rPr>
          <w:rFonts w:ascii="Verdana" w:hAnsi="Verdana"/>
          <w:sz w:val="18"/>
          <w:szCs w:val="18"/>
        </w:rPr>
      </w:pPr>
      <w:r w:rsidRPr="001A1AA1">
        <w:rPr>
          <w:rFonts w:ascii="Verdana" w:hAnsi="Verdana"/>
          <w:sz w:val="18"/>
          <w:szCs w:val="18"/>
        </w:rPr>
        <w:t>In secondary schools of Surgut, Sharypovo, Ozerny settlement and Yaiva settlement, where energy classes are opened, open lessons in power industry are held for pupils, the curriculum is supplemented with additional lectures in engineering disciplines. All classrooms are equipped with modern equipment and textbooks meeting the requirements and standards of the learning process.</w:t>
      </w:r>
    </w:p>
    <w:p w14:paraId="65D7EAA4" w14:textId="77777777" w:rsidR="00DD76DA" w:rsidRPr="001A1AA1" w:rsidRDefault="00DD76DA" w:rsidP="00DF7B5B">
      <w:pPr>
        <w:widowControl w:val="0"/>
        <w:jc w:val="both"/>
        <w:rPr>
          <w:rFonts w:ascii="Verdana" w:hAnsi="Verdana"/>
          <w:sz w:val="18"/>
          <w:szCs w:val="18"/>
        </w:rPr>
      </w:pPr>
    </w:p>
    <w:p w14:paraId="65D7EAA5" w14:textId="77777777" w:rsidR="00267528" w:rsidRPr="001A1AA1" w:rsidRDefault="00267528" w:rsidP="00DF7B5B">
      <w:pPr>
        <w:widowControl w:val="0"/>
        <w:jc w:val="both"/>
        <w:rPr>
          <w:rFonts w:ascii="Verdana" w:hAnsi="Verdana"/>
          <w:sz w:val="18"/>
          <w:szCs w:val="18"/>
        </w:rPr>
      </w:pPr>
      <w:r w:rsidRPr="001A1AA1">
        <w:rPr>
          <w:rFonts w:ascii="Verdana" w:hAnsi="Verdana"/>
          <w:sz w:val="18"/>
          <w:szCs w:val="18"/>
        </w:rPr>
        <w:t>Such events in school camps as Day of Ecologist with the power plant representatives participation, talk-show with pupils on electric power industry, excursions to production facilities of GRES, have become traditional ones.</w:t>
      </w:r>
    </w:p>
    <w:p w14:paraId="65D7EAA6" w14:textId="77777777" w:rsidR="00DD76DA" w:rsidRPr="001A1AA1" w:rsidRDefault="00267528" w:rsidP="00DF7B5B">
      <w:pPr>
        <w:widowControl w:val="0"/>
        <w:jc w:val="both"/>
        <w:rPr>
          <w:rFonts w:ascii="Verdana" w:hAnsi="Verdana"/>
          <w:sz w:val="18"/>
          <w:szCs w:val="18"/>
        </w:rPr>
      </w:pPr>
      <w:r w:rsidRPr="001A1AA1">
        <w:rPr>
          <w:rFonts w:ascii="Verdana" w:hAnsi="Verdana"/>
          <w:sz w:val="18"/>
          <w:szCs w:val="18"/>
        </w:rPr>
        <w:t xml:space="preserve">  </w:t>
      </w:r>
      <w:r w:rsidRPr="001A1AA1">
        <w:rPr>
          <w:rFonts w:ascii="Verdana" w:hAnsi="Verdana"/>
          <w:sz w:val="18"/>
          <w:szCs w:val="18"/>
        </w:rPr>
        <w:tab/>
      </w:r>
    </w:p>
    <w:p w14:paraId="65D7EAA7" w14:textId="77777777" w:rsidR="00267528" w:rsidRPr="001A1AA1" w:rsidRDefault="00267528" w:rsidP="00DF7B5B">
      <w:pPr>
        <w:widowControl w:val="0"/>
        <w:jc w:val="both"/>
        <w:rPr>
          <w:rFonts w:ascii="Verdana" w:hAnsi="Verdana"/>
          <w:sz w:val="18"/>
          <w:szCs w:val="18"/>
        </w:rPr>
      </w:pPr>
      <w:r w:rsidRPr="001A1AA1">
        <w:rPr>
          <w:rFonts w:ascii="Verdana" w:hAnsi="Verdana"/>
          <w:sz w:val="18"/>
          <w:szCs w:val="18"/>
        </w:rPr>
        <w:t>Thus several times a year teachers of the pre-university training faculty of the Siberian Federal University ( Krasnoyarsk) conduct specialized lessons for pupils of secondary school No. 8 of Sharypovo, who in their turn, are provided with a possibility to have laboratory lessons in electric power industry in the university.</w:t>
      </w:r>
    </w:p>
    <w:p w14:paraId="65D7EAA8" w14:textId="77777777" w:rsidR="00267528" w:rsidRPr="001A1AA1" w:rsidRDefault="00267528" w:rsidP="00DF7B5B">
      <w:pPr>
        <w:widowControl w:val="0"/>
        <w:jc w:val="both"/>
        <w:rPr>
          <w:rFonts w:ascii="Verdana" w:hAnsi="Verdana"/>
          <w:sz w:val="18"/>
          <w:szCs w:val="18"/>
        </w:rPr>
      </w:pPr>
      <w:r w:rsidRPr="001A1AA1">
        <w:rPr>
          <w:rFonts w:ascii="Verdana" w:hAnsi="Verdana"/>
          <w:sz w:val="18"/>
          <w:szCs w:val="18"/>
        </w:rPr>
        <w:t>Upon finishing the energy classes pupils who have excellent marks are supported by E.ON Russia as regards entering specialized higher education institutions and further employment with the Company.</w:t>
      </w:r>
    </w:p>
    <w:p w14:paraId="65D7EAA9" w14:textId="77777777" w:rsidR="00D72709" w:rsidRPr="001A1AA1" w:rsidRDefault="00D72709" w:rsidP="00DF7B5B">
      <w:pPr>
        <w:widowControl w:val="0"/>
        <w:jc w:val="both"/>
        <w:rPr>
          <w:rFonts w:ascii="Verdana" w:hAnsi="Verdana"/>
          <w:sz w:val="18"/>
          <w:szCs w:val="18"/>
        </w:rPr>
      </w:pPr>
    </w:p>
    <w:p w14:paraId="65D7EAAA" w14:textId="77777777" w:rsidR="00D72709" w:rsidRPr="001A1AA1" w:rsidRDefault="00D72709" w:rsidP="00DF7B5B">
      <w:pPr>
        <w:widowControl w:val="0"/>
        <w:jc w:val="both"/>
        <w:rPr>
          <w:rFonts w:ascii="Verdana" w:hAnsi="Verdana"/>
          <w:b/>
          <w:bCs/>
          <w:sz w:val="18"/>
          <w:szCs w:val="18"/>
        </w:rPr>
      </w:pPr>
      <w:r w:rsidRPr="001A1AA1">
        <w:rPr>
          <w:rFonts w:ascii="Verdana" w:hAnsi="Verdana"/>
          <w:b/>
          <w:bCs/>
          <w:sz w:val="18"/>
          <w:szCs w:val="18"/>
        </w:rPr>
        <w:t>Support to veterans of the Great Patriotic War, long-service power engineers, low-income citizens, disabled persons, pensioners</w:t>
      </w:r>
    </w:p>
    <w:p w14:paraId="65D7EAAB" w14:textId="77777777" w:rsidR="00D72709" w:rsidRPr="001A1AA1" w:rsidRDefault="00D72709" w:rsidP="00DF7B5B">
      <w:pPr>
        <w:widowControl w:val="0"/>
        <w:jc w:val="both"/>
        <w:rPr>
          <w:rFonts w:ascii="Verdana" w:hAnsi="Verdana"/>
          <w:sz w:val="18"/>
          <w:szCs w:val="18"/>
        </w:rPr>
      </w:pPr>
    </w:p>
    <w:p w14:paraId="65D7EAAC" w14:textId="77777777" w:rsidR="00D72709" w:rsidRPr="001A1AA1" w:rsidRDefault="00D72709" w:rsidP="00DF7B5B">
      <w:pPr>
        <w:widowControl w:val="0"/>
        <w:jc w:val="both"/>
        <w:rPr>
          <w:rFonts w:ascii="Verdana" w:hAnsi="Verdana"/>
          <w:sz w:val="18"/>
          <w:szCs w:val="18"/>
        </w:rPr>
      </w:pPr>
      <w:r w:rsidRPr="001A1AA1">
        <w:rPr>
          <w:rFonts w:ascii="Verdana" w:hAnsi="Verdana"/>
          <w:sz w:val="18"/>
          <w:szCs w:val="18"/>
        </w:rPr>
        <w:t>In 2012 over 900 citizens of the regions of the Company presence were supported as regards medical treatment and improvement of social living conditions. The monetary funds are allocated purpose-wise on a regular basis.</w:t>
      </w:r>
    </w:p>
    <w:p w14:paraId="65D7EAAD" w14:textId="77777777" w:rsidR="00D72709" w:rsidRPr="001A1AA1" w:rsidRDefault="00D72709" w:rsidP="00DF7B5B">
      <w:pPr>
        <w:widowControl w:val="0"/>
        <w:jc w:val="both"/>
        <w:rPr>
          <w:rFonts w:ascii="Verdana" w:hAnsi="Verdana"/>
          <w:sz w:val="18"/>
          <w:szCs w:val="18"/>
        </w:rPr>
      </w:pPr>
    </w:p>
    <w:p w14:paraId="65D7EAAE" w14:textId="77777777" w:rsidR="00267528" w:rsidRPr="001A1AA1" w:rsidRDefault="00267528" w:rsidP="00DF7B5B">
      <w:pPr>
        <w:widowControl w:val="0"/>
        <w:jc w:val="both"/>
        <w:rPr>
          <w:rFonts w:ascii="Verdana" w:hAnsi="Verdana"/>
          <w:sz w:val="18"/>
          <w:szCs w:val="18"/>
        </w:rPr>
      </w:pPr>
    </w:p>
    <w:p w14:paraId="65D7EAAF" w14:textId="77777777" w:rsidR="00033DD5" w:rsidRPr="001A1AA1" w:rsidRDefault="00AD2DE5" w:rsidP="00DF7B5B">
      <w:pPr>
        <w:pStyle w:val="4"/>
        <w:keepNext w:val="0"/>
        <w:widowControl w:val="0"/>
        <w:rPr>
          <w:color w:val="FF0000"/>
        </w:rPr>
      </w:pPr>
      <w:bookmarkStart w:id="18" w:name="_Toc321133164"/>
      <w:r w:rsidRPr="001A1AA1">
        <w:rPr>
          <w:color w:val="FF0000"/>
        </w:rPr>
        <w:t>14. CONTACT INFORMATION</w:t>
      </w:r>
      <w:bookmarkEnd w:id="18"/>
    </w:p>
    <w:p w14:paraId="65D7EAB0" w14:textId="77777777" w:rsidR="00806171" w:rsidRPr="001A1AA1" w:rsidRDefault="00806171" w:rsidP="00DF7B5B">
      <w:pPr>
        <w:widowControl w:val="0"/>
        <w:autoSpaceDE w:val="0"/>
        <w:autoSpaceDN w:val="0"/>
        <w:adjustRightInd w:val="0"/>
        <w:rPr>
          <w:rFonts w:ascii="Verdana" w:hAnsi="Verdana" w:cs="Helios-Bold"/>
          <w:b/>
          <w:bCs/>
          <w:color w:val="1C3861"/>
          <w:sz w:val="18"/>
          <w:szCs w:val="18"/>
        </w:rPr>
      </w:pPr>
    </w:p>
    <w:p w14:paraId="65D7EAB1" w14:textId="77777777" w:rsidR="005F535A" w:rsidRPr="001A1AA1" w:rsidRDefault="005F535A" w:rsidP="00DF7B5B">
      <w:pPr>
        <w:widowControl w:val="0"/>
        <w:shd w:val="clear" w:color="auto" w:fill="F2F2F2"/>
        <w:autoSpaceDE w:val="0"/>
        <w:autoSpaceDN w:val="0"/>
        <w:adjustRightInd w:val="0"/>
        <w:jc w:val="both"/>
        <w:rPr>
          <w:rFonts w:ascii="Verdana" w:hAnsi="Verdana"/>
          <w:b/>
          <w:sz w:val="20"/>
          <w:szCs w:val="20"/>
        </w:rPr>
      </w:pPr>
      <w:r w:rsidRPr="001A1AA1">
        <w:rPr>
          <w:rFonts w:ascii="Verdana" w:hAnsi="Verdana"/>
          <w:b/>
          <w:sz w:val="20"/>
          <w:szCs w:val="20"/>
        </w:rPr>
        <w:t>General information</w:t>
      </w:r>
    </w:p>
    <w:p w14:paraId="65D7EAB2" w14:textId="77777777" w:rsidR="005F535A" w:rsidRPr="001A1AA1" w:rsidRDefault="005F535A" w:rsidP="00DF7B5B">
      <w:pPr>
        <w:widowControl w:val="0"/>
        <w:autoSpaceDE w:val="0"/>
        <w:autoSpaceDN w:val="0"/>
        <w:adjustRightInd w:val="0"/>
        <w:rPr>
          <w:rFonts w:ascii="Verdana" w:hAnsi="Verdana" w:cs="Helios-BoldItalic"/>
          <w:bCs/>
          <w:iCs/>
          <w:sz w:val="18"/>
          <w:szCs w:val="18"/>
        </w:rPr>
      </w:pPr>
    </w:p>
    <w:p w14:paraId="65D7EAB3" w14:textId="77777777" w:rsidR="007D2AE0" w:rsidRPr="001A1AA1" w:rsidRDefault="00033DD5" w:rsidP="00DF7B5B">
      <w:pPr>
        <w:widowControl w:val="0"/>
        <w:autoSpaceDE w:val="0"/>
        <w:autoSpaceDN w:val="0"/>
        <w:adjustRightInd w:val="0"/>
        <w:rPr>
          <w:rFonts w:ascii="Verdana" w:hAnsi="Verdana" w:cs="Helios-BoldItalic"/>
          <w:bCs/>
          <w:iCs/>
          <w:sz w:val="18"/>
          <w:szCs w:val="18"/>
        </w:rPr>
      </w:pPr>
      <w:r w:rsidRPr="001A1AA1">
        <w:rPr>
          <w:rFonts w:ascii="Verdana" w:hAnsi="Verdana" w:cs="Helios-BoldItalic"/>
          <w:bCs/>
          <w:iCs/>
          <w:sz w:val="18"/>
          <w:szCs w:val="18"/>
        </w:rPr>
        <w:t xml:space="preserve">Full commercial name: </w:t>
      </w:r>
      <w:r w:rsidR="007D2AE0" w:rsidRPr="001A1AA1">
        <w:rPr>
          <w:rFonts w:ascii="Verdana" w:hAnsi="Verdana" w:cs="HeliosLight"/>
          <w:sz w:val="18"/>
          <w:szCs w:val="18"/>
        </w:rPr>
        <w:t xml:space="preserve">E.ON Russia Open Joint Stock Company </w:t>
      </w:r>
    </w:p>
    <w:p w14:paraId="65D7EAB4" w14:textId="77777777" w:rsidR="007D2AE0" w:rsidRPr="001A1AA1" w:rsidRDefault="00033DD5" w:rsidP="00DF7B5B">
      <w:pPr>
        <w:widowControl w:val="0"/>
        <w:autoSpaceDE w:val="0"/>
        <w:autoSpaceDN w:val="0"/>
        <w:adjustRightInd w:val="0"/>
        <w:rPr>
          <w:rFonts w:ascii="Verdana" w:hAnsi="Verdana" w:cs="Helios-BoldItalic"/>
          <w:bCs/>
          <w:iCs/>
          <w:sz w:val="18"/>
          <w:szCs w:val="18"/>
        </w:rPr>
      </w:pPr>
      <w:r w:rsidRPr="001A1AA1">
        <w:rPr>
          <w:rFonts w:ascii="Verdana" w:hAnsi="Verdana" w:cs="Helios-BoldItalic"/>
          <w:bCs/>
          <w:iCs/>
          <w:sz w:val="18"/>
          <w:szCs w:val="18"/>
        </w:rPr>
        <w:t xml:space="preserve">Short commercial name: </w:t>
      </w:r>
      <w:r w:rsidR="007D2AE0" w:rsidRPr="001A1AA1">
        <w:rPr>
          <w:rFonts w:ascii="Verdana" w:hAnsi="Verdana" w:cs="HeliosLight"/>
          <w:sz w:val="18"/>
          <w:szCs w:val="18"/>
        </w:rPr>
        <w:t>E.ON Russia JSC.</w:t>
      </w:r>
    </w:p>
    <w:p w14:paraId="65D7EAB5" w14:textId="77777777" w:rsidR="007D2AE0" w:rsidRPr="001A1AA1" w:rsidRDefault="00033DD5" w:rsidP="00DF7B5B">
      <w:pPr>
        <w:widowControl w:val="0"/>
        <w:autoSpaceDE w:val="0"/>
        <w:autoSpaceDN w:val="0"/>
        <w:adjustRightInd w:val="0"/>
        <w:jc w:val="both"/>
        <w:rPr>
          <w:rFonts w:ascii="Verdana" w:hAnsi="Verdana" w:cs="Helios-BoldItalic"/>
          <w:bCs/>
          <w:iCs/>
          <w:sz w:val="18"/>
          <w:szCs w:val="18"/>
        </w:rPr>
      </w:pPr>
      <w:r w:rsidRPr="001A1AA1">
        <w:rPr>
          <w:rFonts w:ascii="Verdana" w:hAnsi="Verdana" w:cs="Helios-BoldItalic"/>
          <w:bCs/>
          <w:iCs/>
          <w:sz w:val="18"/>
          <w:szCs w:val="18"/>
        </w:rPr>
        <w:t xml:space="preserve">Location: </w:t>
      </w:r>
      <w:r w:rsidR="007D2AE0" w:rsidRPr="001A1AA1">
        <w:rPr>
          <w:rFonts w:ascii="Verdana" w:hAnsi="Verdana" w:cs="Helios-BoldItalic"/>
          <w:bCs/>
          <w:iCs/>
          <w:sz w:val="18"/>
          <w:szCs w:val="18"/>
        </w:rPr>
        <w:t xml:space="preserve">23 Energostroiteley Street, Building 34, Surgut, Khanty-Mansi Autonomous Area </w:t>
      </w:r>
      <w:r w:rsidR="006E01A6" w:rsidRPr="001A1AA1">
        <w:rPr>
          <w:rFonts w:ascii="Verdana" w:hAnsi="Verdana" w:cs="Helios-BoldItalic"/>
          <w:bCs/>
          <w:iCs/>
          <w:sz w:val="18"/>
          <w:szCs w:val="18"/>
        </w:rPr>
        <w:t xml:space="preserve">– </w:t>
      </w:r>
      <w:r w:rsidR="007D2AE0" w:rsidRPr="001A1AA1">
        <w:rPr>
          <w:rFonts w:ascii="Verdana" w:hAnsi="Verdana" w:cs="Helios-BoldItalic"/>
          <w:bCs/>
          <w:iCs/>
          <w:sz w:val="18"/>
          <w:szCs w:val="18"/>
        </w:rPr>
        <w:t xml:space="preserve"> Yugra, Tyumen Region, Russian Federation. </w:t>
      </w:r>
    </w:p>
    <w:p w14:paraId="65D7EAB6" w14:textId="77777777" w:rsidR="00253802" w:rsidRPr="001A1AA1" w:rsidRDefault="00033DD5" w:rsidP="00DF7B5B">
      <w:pPr>
        <w:widowControl w:val="0"/>
        <w:autoSpaceDE w:val="0"/>
        <w:autoSpaceDN w:val="0"/>
        <w:adjustRightInd w:val="0"/>
        <w:rPr>
          <w:rFonts w:ascii="Verdana" w:hAnsi="Verdana" w:cs="HeliosLight"/>
          <w:sz w:val="18"/>
          <w:szCs w:val="18"/>
        </w:rPr>
      </w:pPr>
      <w:r w:rsidRPr="001A1AA1">
        <w:rPr>
          <w:rFonts w:ascii="Verdana" w:hAnsi="Verdana" w:cs="Helios-BoldItalic"/>
          <w:bCs/>
          <w:iCs/>
          <w:sz w:val="18"/>
          <w:szCs w:val="18"/>
        </w:rPr>
        <w:t xml:space="preserve">Postal Address: </w:t>
      </w:r>
      <w:r w:rsidR="00253802" w:rsidRPr="001A1AA1">
        <w:rPr>
          <w:rFonts w:ascii="Verdana" w:hAnsi="Verdana" w:cs="HeliosLight"/>
          <w:sz w:val="18"/>
          <w:szCs w:val="18"/>
        </w:rPr>
        <w:t>10 Presnenskaya Naberezhnaya, Block B, 23rd floor, Moscow, 123317</w:t>
      </w:r>
    </w:p>
    <w:p w14:paraId="65D7EAB7" w14:textId="77777777" w:rsidR="002B64B8" w:rsidRPr="001A1AA1" w:rsidRDefault="002B64B8" w:rsidP="00DF7B5B">
      <w:pPr>
        <w:widowControl w:val="0"/>
        <w:autoSpaceDE w:val="0"/>
        <w:autoSpaceDN w:val="0"/>
        <w:adjustRightInd w:val="0"/>
        <w:rPr>
          <w:rFonts w:ascii="Verdana" w:hAnsi="Verdana" w:cs="Helios-BoldItalic"/>
          <w:bCs/>
          <w:iCs/>
          <w:sz w:val="18"/>
          <w:szCs w:val="18"/>
        </w:rPr>
      </w:pPr>
    </w:p>
    <w:p w14:paraId="65D7EAB8" w14:textId="77777777" w:rsidR="00033DD5" w:rsidRPr="001A1AA1" w:rsidRDefault="00253802" w:rsidP="00DF7B5B">
      <w:pPr>
        <w:widowControl w:val="0"/>
        <w:autoSpaceDE w:val="0"/>
        <w:autoSpaceDN w:val="0"/>
        <w:adjustRightInd w:val="0"/>
        <w:rPr>
          <w:rFonts w:ascii="Verdana" w:hAnsi="Verdana" w:cs="Helios-BoldItalic"/>
          <w:bCs/>
          <w:iCs/>
          <w:sz w:val="18"/>
          <w:szCs w:val="18"/>
        </w:rPr>
      </w:pPr>
      <w:r w:rsidRPr="001A1AA1">
        <w:rPr>
          <w:rFonts w:ascii="Verdana" w:hAnsi="Verdana" w:cs="Helios-BoldItalic"/>
          <w:bCs/>
          <w:iCs/>
          <w:sz w:val="18"/>
          <w:szCs w:val="18"/>
        </w:rPr>
        <w:t>Phone: (495) 545</w:t>
      </w:r>
      <w:r w:rsidR="00033DD5" w:rsidRPr="001A1AA1">
        <w:rPr>
          <w:rFonts w:ascii="Verdana" w:hAnsi="Verdana" w:cs="Helios-BoldItalic"/>
          <w:bCs/>
          <w:iCs/>
          <w:sz w:val="18"/>
          <w:szCs w:val="18"/>
        </w:rPr>
        <w:t xml:space="preserve"> </w:t>
      </w:r>
      <w:r w:rsidRPr="001A1AA1">
        <w:rPr>
          <w:rFonts w:ascii="Verdana" w:hAnsi="Verdana" w:cs="Helios-BoldItalic"/>
          <w:bCs/>
          <w:iCs/>
          <w:sz w:val="18"/>
          <w:szCs w:val="18"/>
        </w:rPr>
        <w:t>38 38</w:t>
      </w:r>
    </w:p>
    <w:p w14:paraId="65D7EAB9" w14:textId="77777777" w:rsidR="00033DD5" w:rsidRPr="001A1AA1" w:rsidRDefault="00253802" w:rsidP="00DF7B5B">
      <w:pPr>
        <w:widowControl w:val="0"/>
        <w:autoSpaceDE w:val="0"/>
        <w:autoSpaceDN w:val="0"/>
        <w:adjustRightInd w:val="0"/>
        <w:rPr>
          <w:rFonts w:ascii="Verdana" w:hAnsi="Verdana" w:cs="Helios-BoldItalic"/>
          <w:bCs/>
          <w:iCs/>
          <w:sz w:val="18"/>
          <w:szCs w:val="18"/>
        </w:rPr>
      </w:pPr>
      <w:r w:rsidRPr="001A1AA1">
        <w:rPr>
          <w:rFonts w:ascii="Verdana" w:hAnsi="Verdana" w:cs="Helios-BoldItalic"/>
          <w:bCs/>
          <w:iCs/>
          <w:sz w:val="18"/>
          <w:szCs w:val="18"/>
        </w:rPr>
        <w:t>Fax: (495) 545</w:t>
      </w:r>
      <w:r w:rsidR="00033DD5" w:rsidRPr="001A1AA1">
        <w:rPr>
          <w:rFonts w:ascii="Verdana" w:hAnsi="Verdana" w:cs="Helios-BoldItalic"/>
          <w:bCs/>
          <w:iCs/>
          <w:sz w:val="18"/>
          <w:szCs w:val="18"/>
        </w:rPr>
        <w:t xml:space="preserve"> </w:t>
      </w:r>
      <w:r w:rsidRPr="001A1AA1">
        <w:rPr>
          <w:rFonts w:ascii="Verdana" w:hAnsi="Verdana" w:cs="Helios-BoldItalic"/>
          <w:bCs/>
          <w:iCs/>
          <w:sz w:val="18"/>
          <w:szCs w:val="18"/>
        </w:rPr>
        <w:t xml:space="preserve">38 </w:t>
      </w:r>
      <w:r w:rsidR="00033DD5" w:rsidRPr="001A1AA1">
        <w:rPr>
          <w:rFonts w:ascii="Verdana" w:hAnsi="Verdana" w:cs="Helios-BoldItalic"/>
          <w:bCs/>
          <w:iCs/>
          <w:sz w:val="18"/>
          <w:szCs w:val="18"/>
        </w:rPr>
        <w:t xml:space="preserve"> </w:t>
      </w:r>
      <w:r w:rsidRPr="001A1AA1">
        <w:rPr>
          <w:rFonts w:ascii="Verdana" w:hAnsi="Verdana" w:cs="Helios-BoldItalic"/>
          <w:bCs/>
          <w:iCs/>
          <w:sz w:val="18"/>
          <w:szCs w:val="18"/>
        </w:rPr>
        <w:t>39</w:t>
      </w:r>
    </w:p>
    <w:p w14:paraId="65D7EABA" w14:textId="77777777" w:rsidR="007D2AE0" w:rsidRPr="001A1AA1" w:rsidRDefault="003C1775" w:rsidP="00DF7B5B">
      <w:pPr>
        <w:widowControl w:val="0"/>
        <w:autoSpaceDE w:val="0"/>
        <w:autoSpaceDN w:val="0"/>
        <w:adjustRightInd w:val="0"/>
        <w:rPr>
          <w:rFonts w:ascii="Verdana" w:hAnsi="Verdana" w:cs="Helios-BoldItalic"/>
          <w:bCs/>
          <w:iCs/>
          <w:sz w:val="18"/>
          <w:szCs w:val="18"/>
        </w:rPr>
      </w:pPr>
      <w:hyperlink r:id="rId34" w:history="1">
        <w:r w:rsidR="007D2AE0" w:rsidRPr="001A1AA1">
          <w:rPr>
            <w:rFonts w:ascii="Verdana" w:hAnsi="Verdana" w:cs="Helios-BoldItalic"/>
            <w:bCs/>
            <w:iCs/>
            <w:sz w:val="18"/>
            <w:szCs w:val="18"/>
          </w:rPr>
          <w:t>www.eon-russia.ru</w:t>
        </w:r>
      </w:hyperlink>
    </w:p>
    <w:p w14:paraId="65D7EABB" w14:textId="77777777" w:rsidR="007D2AE0" w:rsidRPr="001A1AA1" w:rsidRDefault="00C43267" w:rsidP="00DF7B5B">
      <w:pPr>
        <w:widowControl w:val="0"/>
        <w:autoSpaceDE w:val="0"/>
        <w:autoSpaceDN w:val="0"/>
        <w:adjustRightInd w:val="0"/>
        <w:rPr>
          <w:rFonts w:ascii="Verdana" w:hAnsi="Verdana" w:cs="Helios-BoldItalic"/>
          <w:bCs/>
          <w:iCs/>
          <w:sz w:val="18"/>
          <w:szCs w:val="18"/>
        </w:rPr>
      </w:pPr>
      <w:r w:rsidRPr="001A1AA1">
        <w:rPr>
          <w:rFonts w:ascii="Verdana" w:hAnsi="Verdana" w:cs="Helios-BoldItalic"/>
          <w:bCs/>
          <w:iCs/>
          <w:sz w:val="18"/>
          <w:szCs w:val="18"/>
        </w:rPr>
        <w:t>E</w:t>
      </w:r>
      <w:r w:rsidR="003B4BBC" w:rsidRPr="001A1AA1">
        <w:rPr>
          <w:rFonts w:ascii="Verdana" w:hAnsi="Verdana" w:cs="Helios-BoldItalic"/>
          <w:bCs/>
          <w:iCs/>
          <w:sz w:val="18"/>
          <w:szCs w:val="18"/>
        </w:rPr>
        <w:t>-</w:t>
      </w:r>
      <w:r w:rsidRPr="001A1AA1">
        <w:rPr>
          <w:rFonts w:ascii="Verdana" w:hAnsi="Verdana" w:cs="Helios-BoldItalic"/>
          <w:bCs/>
          <w:iCs/>
          <w:sz w:val="18"/>
          <w:szCs w:val="18"/>
        </w:rPr>
        <w:t>mail</w:t>
      </w:r>
      <w:r w:rsidR="003B4BBC" w:rsidRPr="001A1AA1">
        <w:rPr>
          <w:rFonts w:ascii="Verdana" w:hAnsi="Verdana" w:cs="Helios-BoldItalic"/>
          <w:bCs/>
          <w:iCs/>
          <w:sz w:val="18"/>
          <w:szCs w:val="18"/>
        </w:rPr>
        <w:t xml:space="preserve">: </w:t>
      </w:r>
      <w:hyperlink r:id="rId35" w:tooltip="Отправить письмо на адрес info@eon-russia.ru" w:history="1">
        <w:r w:rsidRPr="001A1AA1">
          <w:rPr>
            <w:rFonts w:ascii="Verdana" w:hAnsi="Verdana" w:cs="Helios-BoldItalic"/>
            <w:bCs/>
            <w:iCs/>
            <w:sz w:val="18"/>
            <w:szCs w:val="18"/>
          </w:rPr>
          <w:t>info</w:t>
        </w:r>
        <w:r w:rsidR="003B4BBC" w:rsidRPr="001A1AA1">
          <w:rPr>
            <w:rFonts w:ascii="Verdana" w:hAnsi="Verdana" w:cs="Helios-BoldItalic"/>
            <w:bCs/>
            <w:iCs/>
            <w:sz w:val="18"/>
            <w:szCs w:val="18"/>
          </w:rPr>
          <w:t>@</w:t>
        </w:r>
        <w:r w:rsidRPr="001A1AA1">
          <w:rPr>
            <w:rFonts w:ascii="Verdana" w:hAnsi="Verdana" w:cs="Helios-BoldItalic"/>
            <w:bCs/>
            <w:iCs/>
            <w:sz w:val="18"/>
            <w:szCs w:val="18"/>
          </w:rPr>
          <w:t>eon</w:t>
        </w:r>
        <w:r w:rsidR="003B4BBC" w:rsidRPr="001A1AA1">
          <w:rPr>
            <w:rFonts w:ascii="Verdana" w:hAnsi="Verdana" w:cs="Helios-BoldItalic"/>
            <w:bCs/>
            <w:iCs/>
            <w:sz w:val="18"/>
            <w:szCs w:val="18"/>
          </w:rPr>
          <w:t>-</w:t>
        </w:r>
        <w:r w:rsidRPr="001A1AA1">
          <w:rPr>
            <w:rFonts w:ascii="Verdana" w:hAnsi="Verdana" w:cs="Helios-BoldItalic"/>
            <w:bCs/>
            <w:iCs/>
            <w:sz w:val="18"/>
            <w:szCs w:val="18"/>
          </w:rPr>
          <w:t>russia</w:t>
        </w:r>
        <w:r w:rsidR="003B4BBC" w:rsidRPr="001A1AA1">
          <w:rPr>
            <w:rFonts w:ascii="Verdana" w:hAnsi="Verdana" w:cs="Helios-BoldItalic"/>
            <w:bCs/>
            <w:iCs/>
            <w:sz w:val="18"/>
            <w:szCs w:val="18"/>
          </w:rPr>
          <w:t>.</w:t>
        </w:r>
        <w:r w:rsidRPr="001A1AA1">
          <w:rPr>
            <w:rFonts w:ascii="Verdana" w:hAnsi="Verdana" w:cs="Helios-BoldItalic"/>
            <w:bCs/>
            <w:iCs/>
            <w:sz w:val="18"/>
            <w:szCs w:val="18"/>
          </w:rPr>
          <w:t>ru</w:t>
        </w:r>
      </w:hyperlink>
      <w:r w:rsidR="003B4BBC" w:rsidRPr="001A1AA1">
        <w:rPr>
          <w:rFonts w:ascii="Verdana" w:hAnsi="Verdana" w:cs="Helios-BoldItalic"/>
          <w:bCs/>
          <w:iCs/>
          <w:sz w:val="18"/>
          <w:szCs w:val="18"/>
        </w:rPr>
        <w:t xml:space="preserve"> </w:t>
      </w:r>
    </w:p>
    <w:p w14:paraId="65D7EABC" w14:textId="77777777" w:rsidR="00253802" w:rsidRPr="001A1AA1" w:rsidRDefault="00253802" w:rsidP="00DF7B5B">
      <w:pPr>
        <w:widowControl w:val="0"/>
        <w:autoSpaceDE w:val="0"/>
        <w:autoSpaceDN w:val="0"/>
        <w:adjustRightInd w:val="0"/>
        <w:rPr>
          <w:rFonts w:ascii="Verdana" w:hAnsi="Verdana" w:cs="Helios-BoldItalic"/>
          <w:bCs/>
          <w:iCs/>
          <w:sz w:val="18"/>
          <w:szCs w:val="18"/>
        </w:rPr>
      </w:pPr>
    </w:p>
    <w:p w14:paraId="65D7EABD" w14:textId="77777777" w:rsidR="00033DD5" w:rsidRPr="001A1AA1" w:rsidRDefault="00253802" w:rsidP="00DF7B5B">
      <w:pPr>
        <w:widowControl w:val="0"/>
        <w:shd w:val="clear" w:color="auto" w:fill="F2F2F2"/>
        <w:autoSpaceDE w:val="0"/>
        <w:autoSpaceDN w:val="0"/>
        <w:adjustRightInd w:val="0"/>
        <w:jc w:val="both"/>
        <w:rPr>
          <w:rFonts w:ascii="Verdana" w:hAnsi="Verdana"/>
          <w:b/>
          <w:sz w:val="20"/>
          <w:szCs w:val="20"/>
        </w:rPr>
      </w:pPr>
      <w:r w:rsidRPr="001A1AA1">
        <w:rPr>
          <w:rFonts w:ascii="Verdana" w:hAnsi="Verdana"/>
          <w:b/>
          <w:sz w:val="20"/>
          <w:szCs w:val="20"/>
        </w:rPr>
        <w:t>Data on the persons in charge of work with shareholders</w:t>
      </w:r>
    </w:p>
    <w:p w14:paraId="65D7EABE" w14:textId="77777777" w:rsidR="00033DD5" w:rsidRPr="001A1AA1" w:rsidRDefault="00033DD5" w:rsidP="00DF7B5B">
      <w:pPr>
        <w:widowControl w:val="0"/>
        <w:autoSpaceDE w:val="0"/>
        <w:autoSpaceDN w:val="0"/>
        <w:adjustRightInd w:val="0"/>
        <w:rPr>
          <w:rFonts w:ascii="Verdana" w:hAnsi="Verdana" w:cs="HeliosLight"/>
          <w:b/>
          <w:sz w:val="18"/>
          <w:szCs w:val="18"/>
        </w:rPr>
      </w:pPr>
    </w:p>
    <w:p w14:paraId="65D7EABF" w14:textId="77777777" w:rsidR="00033DD5" w:rsidRPr="001A1AA1" w:rsidRDefault="00033DD5" w:rsidP="00DF7B5B">
      <w:pPr>
        <w:widowControl w:val="0"/>
        <w:autoSpaceDE w:val="0"/>
        <w:autoSpaceDN w:val="0"/>
        <w:adjustRightInd w:val="0"/>
        <w:rPr>
          <w:rFonts w:ascii="Verdana" w:hAnsi="Verdana" w:cs="Helios-Bold"/>
          <w:bCs/>
          <w:sz w:val="18"/>
          <w:szCs w:val="18"/>
        </w:rPr>
      </w:pPr>
      <w:r w:rsidRPr="001A1AA1">
        <w:rPr>
          <w:rFonts w:ascii="Verdana" w:hAnsi="Verdana" w:cs="Helios-Bold"/>
          <w:bCs/>
          <w:sz w:val="18"/>
          <w:szCs w:val="18"/>
        </w:rPr>
        <w:t>Galina Sergeyevna Shcheglova</w:t>
      </w:r>
    </w:p>
    <w:p w14:paraId="65D7EAC0" w14:textId="77777777" w:rsidR="00033DD5" w:rsidRPr="001A1AA1" w:rsidRDefault="00033DD5" w:rsidP="00DF7B5B">
      <w:pPr>
        <w:widowControl w:val="0"/>
        <w:autoSpaceDE w:val="0"/>
        <w:autoSpaceDN w:val="0"/>
        <w:adjustRightInd w:val="0"/>
        <w:rPr>
          <w:rFonts w:ascii="Verdana" w:hAnsi="Verdana" w:cs="HeliosLight"/>
          <w:sz w:val="18"/>
          <w:szCs w:val="18"/>
        </w:rPr>
      </w:pPr>
      <w:r w:rsidRPr="001A1AA1">
        <w:rPr>
          <w:rFonts w:ascii="Verdana" w:hAnsi="Verdana" w:cs="Helios-BoldItalic"/>
          <w:bCs/>
          <w:iCs/>
          <w:sz w:val="18"/>
          <w:szCs w:val="18"/>
        </w:rPr>
        <w:t xml:space="preserve">Phone: </w:t>
      </w:r>
      <w:r w:rsidRPr="001A1AA1">
        <w:rPr>
          <w:rFonts w:ascii="Verdana" w:hAnsi="Verdana" w:cs="HeliosLight"/>
          <w:sz w:val="18"/>
          <w:szCs w:val="18"/>
        </w:rPr>
        <w:t xml:space="preserve">(495) 545 </w:t>
      </w:r>
      <w:r w:rsidR="00253802" w:rsidRPr="001A1AA1">
        <w:rPr>
          <w:rFonts w:ascii="Verdana" w:hAnsi="Verdana" w:cs="HeliosLight"/>
          <w:sz w:val="18"/>
          <w:szCs w:val="18"/>
        </w:rPr>
        <w:t>38</w:t>
      </w:r>
      <w:r w:rsidRPr="001A1AA1">
        <w:rPr>
          <w:rFonts w:ascii="Verdana" w:hAnsi="Verdana" w:cs="HeliosLight"/>
          <w:sz w:val="18"/>
          <w:szCs w:val="18"/>
        </w:rPr>
        <w:t xml:space="preserve"> </w:t>
      </w:r>
      <w:r w:rsidR="00253802" w:rsidRPr="001A1AA1">
        <w:rPr>
          <w:rFonts w:ascii="Verdana" w:hAnsi="Verdana" w:cs="HeliosLight"/>
          <w:sz w:val="18"/>
          <w:szCs w:val="18"/>
        </w:rPr>
        <w:t xml:space="preserve"> 46</w:t>
      </w:r>
    </w:p>
    <w:p w14:paraId="65D7EAC1" w14:textId="77777777" w:rsidR="00253802" w:rsidRPr="001A1AA1" w:rsidRDefault="00253802" w:rsidP="00DF7B5B">
      <w:pPr>
        <w:widowControl w:val="0"/>
        <w:autoSpaceDE w:val="0"/>
        <w:autoSpaceDN w:val="0"/>
        <w:adjustRightInd w:val="0"/>
        <w:rPr>
          <w:rFonts w:ascii="Verdana" w:hAnsi="Verdana" w:cs="HeliosLight"/>
          <w:sz w:val="18"/>
          <w:szCs w:val="18"/>
        </w:rPr>
      </w:pPr>
    </w:p>
    <w:p w14:paraId="65D7EAC2" w14:textId="77777777" w:rsidR="00033DD5" w:rsidRPr="001A1AA1" w:rsidRDefault="001229C0" w:rsidP="00DF7B5B">
      <w:pPr>
        <w:widowControl w:val="0"/>
        <w:rPr>
          <w:rFonts w:ascii="Verdana" w:hAnsi="Verdana" w:cs="Helios-Bold"/>
          <w:bCs/>
          <w:sz w:val="18"/>
          <w:szCs w:val="18"/>
        </w:rPr>
      </w:pPr>
      <w:r w:rsidRPr="001A1AA1">
        <w:rPr>
          <w:rFonts w:ascii="Verdana" w:hAnsi="Verdana" w:cs="Helios-Bold"/>
          <w:bCs/>
          <w:sz w:val="18"/>
          <w:szCs w:val="18"/>
        </w:rPr>
        <w:t xml:space="preserve">Olga </w:t>
      </w:r>
      <w:r w:rsidR="00033DD5" w:rsidRPr="001A1AA1">
        <w:rPr>
          <w:rFonts w:ascii="Verdana" w:hAnsi="Verdana" w:cs="Helios-Bold"/>
          <w:bCs/>
          <w:sz w:val="18"/>
          <w:szCs w:val="18"/>
        </w:rPr>
        <w:t xml:space="preserve"> Vladimirovna Sokolova</w:t>
      </w:r>
    </w:p>
    <w:p w14:paraId="65D7EAC3" w14:textId="77777777" w:rsidR="00033DD5" w:rsidRPr="001A1AA1" w:rsidRDefault="00033DD5" w:rsidP="00DF7B5B">
      <w:pPr>
        <w:widowControl w:val="0"/>
        <w:rPr>
          <w:rFonts w:ascii="Verdana" w:hAnsi="Verdana" w:cs="Helios-Bold"/>
          <w:bCs/>
          <w:sz w:val="18"/>
          <w:szCs w:val="18"/>
        </w:rPr>
      </w:pPr>
      <w:r w:rsidRPr="001A1AA1">
        <w:rPr>
          <w:rFonts w:ascii="Verdana" w:hAnsi="Verdana" w:cs="Helios-Bold"/>
          <w:bCs/>
          <w:sz w:val="18"/>
          <w:szCs w:val="18"/>
        </w:rPr>
        <w:t xml:space="preserve">Phone: (495) </w:t>
      </w:r>
      <w:r w:rsidR="00253802" w:rsidRPr="001A1AA1">
        <w:rPr>
          <w:rFonts w:ascii="Verdana" w:hAnsi="Verdana" w:cs="Helios-Bold"/>
          <w:bCs/>
          <w:sz w:val="18"/>
          <w:szCs w:val="18"/>
        </w:rPr>
        <w:t>545</w:t>
      </w:r>
      <w:r w:rsidRPr="001A1AA1">
        <w:rPr>
          <w:rFonts w:ascii="Verdana" w:hAnsi="Verdana" w:cs="Helios-Bold"/>
          <w:bCs/>
          <w:sz w:val="18"/>
          <w:szCs w:val="18"/>
        </w:rPr>
        <w:t xml:space="preserve"> </w:t>
      </w:r>
      <w:r w:rsidR="00253802" w:rsidRPr="001A1AA1">
        <w:rPr>
          <w:rFonts w:ascii="Verdana" w:hAnsi="Verdana" w:cs="Helios-Bold"/>
          <w:bCs/>
          <w:sz w:val="18"/>
          <w:szCs w:val="18"/>
        </w:rPr>
        <w:t>-</w:t>
      </w:r>
      <w:r w:rsidRPr="001A1AA1">
        <w:rPr>
          <w:rFonts w:ascii="Verdana" w:hAnsi="Verdana" w:cs="Helios-Bold"/>
          <w:bCs/>
          <w:sz w:val="18"/>
          <w:szCs w:val="18"/>
        </w:rPr>
        <w:t xml:space="preserve"> </w:t>
      </w:r>
      <w:r w:rsidR="00253802" w:rsidRPr="001A1AA1">
        <w:rPr>
          <w:rFonts w:ascii="Verdana" w:hAnsi="Verdana" w:cs="Helios-Bold"/>
          <w:bCs/>
          <w:sz w:val="18"/>
          <w:szCs w:val="18"/>
        </w:rPr>
        <w:t>38</w:t>
      </w:r>
      <w:r w:rsidR="006B7D23" w:rsidRPr="001A1AA1">
        <w:rPr>
          <w:rFonts w:ascii="Verdana" w:hAnsi="Verdana" w:cs="Helios-Bold"/>
          <w:bCs/>
          <w:sz w:val="18"/>
          <w:szCs w:val="18"/>
        </w:rPr>
        <w:t>-38 ext.</w:t>
      </w:r>
      <w:r w:rsidRPr="001A1AA1">
        <w:rPr>
          <w:rFonts w:ascii="Verdana" w:hAnsi="Verdana" w:cs="Helios-Bold"/>
          <w:bCs/>
          <w:sz w:val="18"/>
          <w:szCs w:val="18"/>
        </w:rPr>
        <w:t xml:space="preserve"> 48</w:t>
      </w:r>
      <w:r w:rsidR="001229C0" w:rsidRPr="001A1AA1">
        <w:rPr>
          <w:rFonts w:ascii="Verdana" w:hAnsi="Verdana" w:cs="Helios-Bold"/>
          <w:bCs/>
          <w:sz w:val="18"/>
          <w:szCs w:val="18"/>
        </w:rPr>
        <w:t>-64</w:t>
      </w:r>
    </w:p>
    <w:p w14:paraId="65D7EAC4" w14:textId="77777777" w:rsidR="001229C0" w:rsidRPr="001A1AA1" w:rsidRDefault="001229C0" w:rsidP="00DF7B5B">
      <w:pPr>
        <w:widowControl w:val="0"/>
        <w:rPr>
          <w:rFonts w:ascii="Verdana" w:hAnsi="Verdana" w:cs="Helios-Bold"/>
          <w:bCs/>
          <w:sz w:val="18"/>
          <w:szCs w:val="18"/>
        </w:rPr>
      </w:pPr>
    </w:p>
    <w:p w14:paraId="65D7EAC5" w14:textId="77777777" w:rsidR="001229C0" w:rsidRPr="001A1AA1" w:rsidRDefault="001229C0" w:rsidP="00DF7B5B">
      <w:pPr>
        <w:widowControl w:val="0"/>
        <w:rPr>
          <w:rFonts w:ascii="Verdana" w:hAnsi="Verdana" w:cs="Helios-Bold"/>
          <w:bCs/>
          <w:sz w:val="18"/>
          <w:szCs w:val="18"/>
        </w:rPr>
      </w:pPr>
      <w:r w:rsidRPr="001A1AA1">
        <w:rPr>
          <w:rFonts w:ascii="Verdana" w:hAnsi="Verdana" w:cs="Helios-Bold"/>
          <w:bCs/>
          <w:sz w:val="18"/>
          <w:szCs w:val="18"/>
        </w:rPr>
        <w:t>Irina Vladimirovna Zhuchkova</w:t>
      </w:r>
    </w:p>
    <w:p w14:paraId="65D7EAC6" w14:textId="77777777" w:rsidR="001229C0" w:rsidRPr="001A1AA1" w:rsidRDefault="001229C0" w:rsidP="00DF7B5B">
      <w:pPr>
        <w:widowControl w:val="0"/>
        <w:rPr>
          <w:rFonts w:ascii="Verdana" w:hAnsi="Verdana" w:cs="Helios-Bold"/>
          <w:bCs/>
          <w:sz w:val="18"/>
          <w:szCs w:val="18"/>
        </w:rPr>
      </w:pPr>
      <w:r w:rsidRPr="001A1AA1">
        <w:rPr>
          <w:rFonts w:ascii="Verdana" w:hAnsi="Verdana" w:cs="Helios-Bold"/>
          <w:bCs/>
          <w:sz w:val="18"/>
          <w:szCs w:val="18"/>
        </w:rPr>
        <w:t>Phone: (495) 545 38 38, ext. 4870</w:t>
      </w:r>
    </w:p>
    <w:p w14:paraId="65D7EAC7" w14:textId="77777777" w:rsidR="001229C0" w:rsidRPr="001A1AA1" w:rsidRDefault="001229C0" w:rsidP="00DF7B5B">
      <w:pPr>
        <w:widowControl w:val="0"/>
        <w:rPr>
          <w:rFonts w:ascii="Verdana" w:hAnsi="Verdana" w:cs="Helios-Bold"/>
          <w:bCs/>
          <w:sz w:val="18"/>
          <w:szCs w:val="18"/>
        </w:rPr>
      </w:pPr>
    </w:p>
    <w:p w14:paraId="65D7EAC8" w14:textId="77777777" w:rsidR="00033DD5" w:rsidRPr="001A1AA1" w:rsidRDefault="00033DD5" w:rsidP="00DF7B5B">
      <w:pPr>
        <w:widowControl w:val="0"/>
        <w:autoSpaceDE w:val="0"/>
        <w:autoSpaceDN w:val="0"/>
        <w:adjustRightInd w:val="0"/>
        <w:rPr>
          <w:rFonts w:ascii="Verdana" w:hAnsi="Verdana" w:cs="HeliosLight"/>
          <w:sz w:val="18"/>
          <w:szCs w:val="18"/>
        </w:rPr>
      </w:pPr>
      <w:r w:rsidRPr="001A1AA1">
        <w:rPr>
          <w:rFonts w:ascii="Verdana" w:hAnsi="Verdana" w:cs="Helios-BoldItalic"/>
          <w:bCs/>
          <w:iCs/>
          <w:sz w:val="18"/>
          <w:szCs w:val="18"/>
        </w:rPr>
        <w:t>Fax</w:t>
      </w:r>
      <w:r w:rsidR="00C43267" w:rsidRPr="001A1AA1">
        <w:rPr>
          <w:rFonts w:ascii="Verdana" w:hAnsi="Verdana" w:cs="Helios-BoldItalic"/>
          <w:bCs/>
          <w:iCs/>
          <w:sz w:val="18"/>
          <w:szCs w:val="18"/>
        </w:rPr>
        <w:t xml:space="preserve">: </w:t>
      </w:r>
      <w:r w:rsidR="00C43267" w:rsidRPr="001A1AA1">
        <w:rPr>
          <w:rFonts w:ascii="Verdana" w:hAnsi="Verdana" w:cs="HeliosLight"/>
          <w:sz w:val="18"/>
          <w:szCs w:val="18"/>
        </w:rPr>
        <w:t>(495) 545 38 39</w:t>
      </w:r>
    </w:p>
    <w:p w14:paraId="65D7EAC9" w14:textId="77777777" w:rsidR="00033DD5" w:rsidRPr="001A1AA1" w:rsidRDefault="00C43267" w:rsidP="00DF7B5B">
      <w:pPr>
        <w:widowControl w:val="0"/>
        <w:autoSpaceDE w:val="0"/>
        <w:autoSpaceDN w:val="0"/>
        <w:adjustRightInd w:val="0"/>
        <w:rPr>
          <w:rFonts w:ascii="Verdana" w:hAnsi="Verdana" w:cs="HeliosLight"/>
          <w:sz w:val="18"/>
          <w:szCs w:val="18"/>
        </w:rPr>
      </w:pPr>
      <w:r w:rsidRPr="001A1AA1">
        <w:rPr>
          <w:rFonts w:ascii="Verdana" w:hAnsi="Verdana" w:cs="Helios-BoldItalic"/>
          <w:bCs/>
          <w:iCs/>
          <w:sz w:val="18"/>
          <w:szCs w:val="18"/>
        </w:rPr>
        <w:t xml:space="preserve">E-mail: </w:t>
      </w:r>
      <w:hyperlink r:id="rId36" w:history="1">
        <w:r w:rsidR="00335254" w:rsidRPr="001A1AA1">
          <w:rPr>
            <w:rStyle w:val="af0"/>
            <w:rFonts w:ascii="Verdana" w:hAnsi="Verdana" w:cs="HeliosLight"/>
            <w:caps w:val="0"/>
            <w:noProof w:val="0"/>
            <w:sz w:val="18"/>
            <w:szCs w:val="18"/>
          </w:rPr>
          <w:t>IR@</w:t>
        </w:r>
        <w:r w:rsidR="00335254" w:rsidRPr="001A1AA1">
          <w:t xml:space="preserve"> </w:t>
        </w:r>
        <w:r w:rsidR="00335254" w:rsidRPr="001A1AA1">
          <w:rPr>
            <w:rStyle w:val="af0"/>
            <w:rFonts w:ascii="Verdana" w:hAnsi="Verdana" w:cs="HeliosLight"/>
            <w:caps w:val="0"/>
            <w:noProof w:val="0"/>
            <w:sz w:val="18"/>
            <w:szCs w:val="18"/>
          </w:rPr>
          <w:t xml:space="preserve">eon-russia.ru </w:t>
        </w:r>
      </w:hyperlink>
    </w:p>
    <w:p w14:paraId="65D7EACA" w14:textId="77777777" w:rsidR="00806171" w:rsidRPr="001A1AA1" w:rsidRDefault="00806171" w:rsidP="00DF7B5B">
      <w:pPr>
        <w:widowControl w:val="0"/>
        <w:rPr>
          <w:rFonts w:ascii="Verdana" w:hAnsi="Verdana"/>
          <w:sz w:val="18"/>
          <w:szCs w:val="18"/>
        </w:rPr>
      </w:pPr>
    </w:p>
    <w:p w14:paraId="65D7EACB" w14:textId="77777777" w:rsidR="00B54DA3" w:rsidRPr="001A1AA1" w:rsidRDefault="00B54DA3" w:rsidP="00DF7B5B">
      <w:pPr>
        <w:widowControl w:val="0"/>
        <w:shd w:val="clear" w:color="auto" w:fill="F2F2F2"/>
        <w:autoSpaceDE w:val="0"/>
        <w:autoSpaceDN w:val="0"/>
        <w:jc w:val="both"/>
        <w:rPr>
          <w:rFonts w:ascii="Verdana" w:hAnsi="Verdana"/>
          <w:b/>
          <w:bCs/>
          <w:sz w:val="20"/>
          <w:szCs w:val="20"/>
        </w:rPr>
      </w:pPr>
      <w:r w:rsidRPr="001A1AA1">
        <w:rPr>
          <w:rFonts w:ascii="Verdana" w:hAnsi="Verdana"/>
          <w:b/>
          <w:bCs/>
          <w:sz w:val="20"/>
          <w:szCs w:val="20"/>
        </w:rPr>
        <w:t>Press Service</w:t>
      </w:r>
    </w:p>
    <w:p w14:paraId="65D7EACC" w14:textId="77777777" w:rsidR="00B54DA3" w:rsidRPr="001A1AA1" w:rsidRDefault="00B54DA3" w:rsidP="00DF7B5B">
      <w:pPr>
        <w:widowControl w:val="0"/>
        <w:autoSpaceDE w:val="0"/>
        <w:autoSpaceDN w:val="0"/>
        <w:rPr>
          <w:rFonts w:ascii="Verdana" w:hAnsi="Verdana"/>
          <w:b/>
          <w:bCs/>
          <w:sz w:val="18"/>
          <w:szCs w:val="18"/>
        </w:rPr>
      </w:pPr>
    </w:p>
    <w:p w14:paraId="65D7EACD" w14:textId="77777777" w:rsidR="00B54DA3" w:rsidRPr="001A1AA1" w:rsidRDefault="00E05EE3" w:rsidP="00DF7B5B">
      <w:pPr>
        <w:widowControl w:val="0"/>
        <w:autoSpaceDE w:val="0"/>
        <w:autoSpaceDN w:val="0"/>
        <w:rPr>
          <w:rFonts w:ascii="Verdana" w:hAnsi="Verdana"/>
          <w:sz w:val="18"/>
          <w:szCs w:val="18"/>
        </w:rPr>
      </w:pPr>
      <w:r w:rsidRPr="001A1AA1">
        <w:rPr>
          <w:rFonts w:ascii="Verdana" w:hAnsi="Verdana"/>
          <w:sz w:val="18"/>
          <w:szCs w:val="18"/>
        </w:rPr>
        <w:t xml:space="preserve">Dmitriy Valerievich Yermilichev </w:t>
      </w:r>
      <w:r w:rsidR="006E01A6" w:rsidRPr="001A1AA1">
        <w:rPr>
          <w:rFonts w:ascii="Verdana" w:hAnsi="Verdana"/>
          <w:sz w:val="18"/>
          <w:szCs w:val="18"/>
        </w:rPr>
        <w:t>—</w:t>
      </w:r>
      <w:r w:rsidRPr="001A1AA1">
        <w:rPr>
          <w:rFonts w:ascii="Verdana" w:hAnsi="Verdana"/>
          <w:sz w:val="18"/>
          <w:szCs w:val="18"/>
        </w:rPr>
        <w:t xml:space="preserve"> PR and Government Authorities Director</w:t>
      </w:r>
    </w:p>
    <w:p w14:paraId="65D7EACE" w14:textId="77777777" w:rsidR="00B54DA3" w:rsidRPr="001A1AA1" w:rsidRDefault="00B54DA3" w:rsidP="00DF7B5B">
      <w:pPr>
        <w:widowControl w:val="0"/>
        <w:autoSpaceDE w:val="0"/>
        <w:autoSpaceDN w:val="0"/>
        <w:rPr>
          <w:rFonts w:ascii="Verdana" w:hAnsi="Verdana"/>
          <w:sz w:val="18"/>
          <w:szCs w:val="18"/>
        </w:rPr>
      </w:pPr>
    </w:p>
    <w:p w14:paraId="65D7EACF" w14:textId="77777777" w:rsidR="00B54DA3" w:rsidRPr="001A1AA1" w:rsidRDefault="00B54DA3" w:rsidP="00DF7B5B">
      <w:pPr>
        <w:widowControl w:val="0"/>
        <w:autoSpaceDE w:val="0"/>
        <w:autoSpaceDN w:val="0"/>
        <w:rPr>
          <w:rFonts w:ascii="Verdana" w:hAnsi="Verdana"/>
          <w:sz w:val="18"/>
          <w:szCs w:val="18"/>
        </w:rPr>
      </w:pPr>
      <w:r w:rsidRPr="001A1AA1">
        <w:rPr>
          <w:rFonts w:ascii="Verdana" w:hAnsi="Verdana"/>
          <w:sz w:val="18"/>
          <w:szCs w:val="18"/>
        </w:rPr>
        <w:t>Anna Nikolayevna Martynova</w:t>
      </w:r>
    </w:p>
    <w:p w14:paraId="65D7EAD0" w14:textId="77777777" w:rsidR="00B54DA3" w:rsidRPr="001A1AA1" w:rsidRDefault="00B54DA3" w:rsidP="00DF7B5B">
      <w:pPr>
        <w:widowControl w:val="0"/>
        <w:autoSpaceDE w:val="0"/>
        <w:autoSpaceDN w:val="0"/>
        <w:rPr>
          <w:rFonts w:ascii="Verdana" w:hAnsi="Verdana"/>
          <w:sz w:val="18"/>
          <w:szCs w:val="18"/>
        </w:rPr>
      </w:pPr>
    </w:p>
    <w:p w14:paraId="65D7EAD1" w14:textId="77777777" w:rsidR="00B54DA3" w:rsidRPr="001A1AA1" w:rsidRDefault="00B54DA3" w:rsidP="00DF7B5B">
      <w:pPr>
        <w:widowControl w:val="0"/>
        <w:autoSpaceDE w:val="0"/>
        <w:autoSpaceDN w:val="0"/>
        <w:rPr>
          <w:rFonts w:ascii="Verdana" w:hAnsi="Verdana"/>
          <w:sz w:val="18"/>
          <w:szCs w:val="18"/>
        </w:rPr>
      </w:pPr>
      <w:r w:rsidRPr="001A1AA1">
        <w:rPr>
          <w:rFonts w:ascii="Verdana" w:hAnsi="Verdana"/>
          <w:sz w:val="18"/>
          <w:szCs w:val="18"/>
        </w:rPr>
        <w:t>Phone: (495) 545 38 38, ext. 4924</w:t>
      </w:r>
    </w:p>
    <w:p w14:paraId="65D7EAD2" w14:textId="77777777" w:rsidR="00B54DA3" w:rsidRPr="001A1AA1" w:rsidRDefault="00B54DA3" w:rsidP="00DF7B5B">
      <w:pPr>
        <w:widowControl w:val="0"/>
        <w:autoSpaceDE w:val="0"/>
        <w:autoSpaceDN w:val="0"/>
        <w:rPr>
          <w:rFonts w:ascii="Verdana" w:hAnsi="Verdana"/>
          <w:sz w:val="18"/>
          <w:szCs w:val="18"/>
        </w:rPr>
      </w:pPr>
      <w:r w:rsidRPr="001A1AA1">
        <w:rPr>
          <w:rFonts w:ascii="Verdana" w:hAnsi="Verdana"/>
          <w:sz w:val="18"/>
          <w:szCs w:val="18"/>
        </w:rPr>
        <w:t>Fax: (495) 545 38 39</w:t>
      </w:r>
    </w:p>
    <w:p w14:paraId="65D7EAD3" w14:textId="77777777" w:rsidR="00B54DA3" w:rsidRPr="001A1AA1" w:rsidRDefault="00C43267" w:rsidP="00DF7B5B">
      <w:pPr>
        <w:widowControl w:val="0"/>
        <w:autoSpaceDE w:val="0"/>
        <w:autoSpaceDN w:val="0"/>
        <w:rPr>
          <w:rFonts w:ascii="Verdana" w:hAnsi="Verdana"/>
          <w:sz w:val="18"/>
          <w:szCs w:val="18"/>
        </w:rPr>
      </w:pPr>
      <w:r w:rsidRPr="001A1AA1">
        <w:rPr>
          <w:rFonts w:ascii="Verdana" w:hAnsi="Verdana"/>
          <w:sz w:val="18"/>
          <w:szCs w:val="18"/>
        </w:rPr>
        <w:t xml:space="preserve">E-mail: </w:t>
      </w:r>
      <w:hyperlink r:id="rId37" w:history="1">
        <w:r w:rsidRPr="001A1AA1">
          <w:rPr>
            <w:rFonts w:ascii="Verdana" w:hAnsi="Verdana"/>
            <w:sz w:val="18"/>
            <w:szCs w:val="18"/>
          </w:rPr>
          <w:t>PR@eon-russia.ru</w:t>
        </w:r>
      </w:hyperlink>
    </w:p>
    <w:p w14:paraId="65D7EAD4" w14:textId="77777777" w:rsidR="00806171" w:rsidRPr="001A1AA1" w:rsidRDefault="00806171" w:rsidP="00DF7B5B">
      <w:pPr>
        <w:widowControl w:val="0"/>
        <w:autoSpaceDE w:val="0"/>
        <w:autoSpaceDN w:val="0"/>
        <w:adjustRightInd w:val="0"/>
        <w:rPr>
          <w:rFonts w:ascii="Verdana" w:hAnsi="Verdana" w:cs="Helios-Bold"/>
          <w:bCs/>
          <w:sz w:val="18"/>
          <w:szCs w:val="18"/>
        </w:rPr>
      </w:pPr>
    </w:p>
    <w:p w14:paraId="65D7EAD5" w14:textId="77777777" w:rsidR="00033DD5" w:rsidRPr="001A1AA1" w:rsidRDefault="00033DD5" w:rsidP="00DF7B5B">
      <w:pPr>
        <w:widowControl w:val="0"/>
        <w:shd w:val="clear" w:color="auto" w:fill="F2F2F2"/>
        <w:autoSpaceDE w:val="0"/>
        <w:autoSpaceDN w:val="0"/>
        <w:adjustRightInd w:val="0"/>
        <w:jc w:val="both"/>
        <w:rPr>
          <w:rFonts w:ascii="Verdana" w:hAnsi="Verdana"/>
          <w:b/>
          <w:sz w:val="20"/>
          <w:szCs w:val="20"/>
        </w:rPr>
      </w:pPr>
      <w:r w:rsidRPr="001A1AA1">
        <w:rPr>
          <w:rFonts w:ascii="Verdana" w:hAnsi="Verdana"/>
          <w:b/>
          <w:sz w:val="20"/>
          <w:szCs w:val="20"/>
        </w:rPr>
        <w:t>Registrar Data</w:t>
      </w:r>
    </w:p>
    <w:p w14:paraId="65D7EAD6" w14:textId="77777777" w:rsidR="00033DD5" w:rsidRPr="001A1AA1" w:rsidRDefault="00033DD5" w:rsidP="00DF7B5B">
      <w:pPr>
        <w:widowControl w:val="0"/>
        <w:autoSpaceDE w:val="0"/>
        <w:autoSpaceDN w:val="0"/>
        <w:adjustRightInd w:val="0"/>
        <w:rPr>
          <w:rFonts w:ascii="Verdana" w:hAnsi="Verdana" w:cs="Helios-Bold"/>
          <w:bCs/>
          <w:sz w:val="18"/>
          <w:szCs w:val="18"/>
        </w:rPr>
      </w:pPr>
    </w:p>
    <w:p w14:paraId="65D7EAD7" w14:textId="77777777" w:rsidR="0013662E" w:rsidRPr="001A1AA1" w:rsidRDefault="0013662E" w:rsidP="00DF7B5B">
      <w:pPr>
        <w:widowControl w:val="0"/>
        <w:autoSpaceDE w:val="0"/>
        <w:autoSpaceDN w:val="0"/>
        <w:adjustRightInd w:val="0"/>
        <w:rPr>
          <w:rFonts w:ascii="Verdana" w:hAnsi="Verdana" w:cs="Helios-BoldItalic"/>
          <w:bCs/>
          <w:iCs/>
          <w:sz w:val="18"/>
          <w:szCs w:val="18"/>
        </w:rPr>
      </w:pPr>
      <w:r w:rsidRPr="001A1AA1">
        <w:rPr>
          <w:rFonts w:ascii="Verdana" w:hAnsi="Verdana" w:cs="Helios-BoldItalic"/>
          <w:bCs/>
          <w:iCs/>
          <w:sz w:val="18"/>
          <w:szCs w:val="18"/>
        </w:rPr>
        <w:t>Full commercial name of the registrar:</w:t>
      </w:r>
      <w:r w:rsidR="00806171" w:rsidRPr="001A1AA1">
        <w:rPr>
          <w:rFonts w:ascii="Verdana" w:hAnsi="Verdana" w:cs="Helios-BoldItalic"/>
          <w:bCs/>
          <w:iCs/>
          <w:sz w:val="18"/>
          <w:szCs w:val="18"/>
        </w:rPr>
        <w:t xml:space="preserve"> </w:t>
      </w:r>
      <w:r w:rsidRPr="001A1AA1">
        <w:rPr>
          <w:rFonts w:ascii="Verdana" w:hAnsi="Verdana" w:cs="Helios-BoldItalic"/>
          <w:bCs/>
          <w:iCs/>
          <w:sz w:val="18"/>
          <w:szCs w:val="18"/>
        </w:rPr>
        <w:t>Registrar R.O.S.T. Open Joint Stock Company</w:t>
      </w:r>
      <w:r w:rsidR="006B7D23" w:rsidRPr="001A1AA1">
        <w:rPr>
          <w:rFonts w:ascii="Verdana" w:hAnsi="Verdana" w:cs="Helios-BoldItalic"/>
          <w:bCs/>
          <w:iCs/>
          <w:sz w:val="18"/>
          <w:szCs w:val="18"/>
        </w:rPr>
        <w:t>.</w:t>
      </w:r>
    </w:p>
    <w:p w14:paraId="65D7EAD8" w14:textId="77777777" w:rsidR="0013662E" w:rsidRPr="001A1AA1" w:rsidRDefault="0013662E" w:rsidP="00DF7B5B">
      <w:pPr>
        <w:widowControl w:val="0"/>
        <w:autoSpaceDE w:val="0"/>
        <w:autoSpaceDN w:val="0"/>
        <w:adjustRightInd w:val="0"/>
        <w:rPr>
          <w:rFonts w:ascii="Verdana" w:hAnsi="Verdana" w:cs="Helios-BoldItalic"/>
          <w:bCs/>
          <w:iCs/>
          <w:sz w:val="18"/>
          <w:szCs w:val="18"/>
        </w:rPr>
      </w:pPr>
      <w:r w:rsidRPr="001A1AA1">
        <w:rPr>
          <w:rFonts w:ascii="Verdana" w:hAnsi="Verdana" w:cs="Helios-BoldItalic"/>
          <w:bCs/>
          <w:iCs/>
          <w:sz w:val="18"/>
          <w:szCs w:val="18"/>
        </w:rPr>
        <w:t>Short commercial name: Registrar R.O.S.T. JSC</w:t>
      </w:r>
    </w:p>
    <w:p w14:paraId="65D7EAD9" w14:textId="77777777" w:rsidR="00501BBE" w:rsidRPr="001A1AA1" w:rsidRDefault="00501BBE" w:rsidP="00DF7B5B">
      <w:pPr>
        <w:widowControl w:val="0"/>
        <w:autoSpaceDE w:val="0"/>
        <w:autoSpaceDN w:val="0"/>
        <w:adjustRightInd w:val="0"/>
        <w:rPr>
          <w:rFonts w:ascii="Verdana" w:hAnsi="Verdana" w:cs="Helios-BoldItalic"/>
          <w:bCs/>
          <w:iCs/>
          <w:sz w:val="18"/>
          <w:szCs w:val="18"/>
        </w:rPr>
      </w:pPr>
      <w:r w:rsidRPr="001A1AA1">
        <w:rPr>
          <w:rFonts w:ascii="Verdana" w:hAnsi="Verdana" w:cs="Helios-BoldItalic"/>
          <w:bCs/>
          <w:iCs/>
          <w:sz w:val="18"/>
          <w:szCs w:val="18"/>
        </w:rPr>
        <w:t>License to conduct activity on register maintenance</w:t>
      </w:r>
      <w:r w:rsidR="009C5126" w:rsidRPr="001A1AA1">
        <w:rPr>
          <w:rFonts w:ascii="Verdana" w:hAnsi="Verdana" w:cs="Helios-BoldItalic"/>
          <w:bCs/>
          <w:iCs/>
          <w:sz w:val="18"/>
          <w:szCs w:val="18"/>
        </w:rPr>
        <w:t xml:space="preserve"> No.10-000-1-00264, issued by the Federal Commission for the Securities Market (Federal Financial Markets Service) of Russia on 03</w:t>
      </w:r>
      <w:r w:rsidR="006B7D23" w:rsidRPr="001A1AA1">
        <w:rPr>
          <w:rFonts w:ascii="Verdana" w:hAnsi="Verdana" w:cs="Helios-BoldItalic"/>
          <w:bCs/>
          <w:iCs/>
          <w:sz w:val="18"/>
          <w:szCs w:val="18"/>
        </w:rPr>
        <w:t>.</w:t>
      </w:r>
      <w:r w:rsidR="009C5126" w:rsidRPr="001A1AA1">
        <w:rPr>
          <w:rFonts w:ascii="Verdana" w:hAnsi="Verdana" w:cs="Helios-BoldItalic"/>
          <w:bCs/>
          <w:iCs/>
          <w:sz w:val="18"/>
          <w:szCs w:val="18"/>
        </w:rPr>
        <w:t>12</w:t>
      </w:r>
      <w:r w:rsidR="006B7D23" w:rsidRPr="001A1AA1">
        <w:rPr>
          <w:rFonts w:ascii="Verdana" w:hAnsi="Verdana" w:cs="Helios-BoldItalic"/>
          <w:bCs/>
          <w:iCs/>
          <w:sz w:val="18"/>
          <w:szCs w:val="18"/>
        </w:rPr>
        <w:t>.</w:t>
      </w:r>
      <w:r w:rsidR="009C5126" w:rsidRPr="001A1AA1">
        <w:rPr>
          <w:rFonts w:ascii="Verdana" w:hAnsi="Verdana" w:cs="Helios-BoldItalic"/>
          <w:bCs/>
          <w:iCs/>
          <w:sz w:val="18"/>
          <w:szCs w:val="18"/>
        </w:rPr>
        <w:t>2002</w:t>
      </w:r>
      <w:r w:rsidR="006B7D23" w:rsidRPr="001A1AA1">
        <w:rPr>
          <w:rFonts w:ascii="Verdana" w:hAnsi="Verdana" w:cs="Helios-BoldItalic"/>
          <w:bCs/>
          <w:iCs/>
          <w:sz w:val="18"/>
          <w:szCs w:val="18"/>
        </w:rPr>
        <w:t>.</w:t>
      </w:r>
    </w:p>
    <w:p w14:paraId="65D7EADA" w14:textId="77777777" w:rsidR="003C3AB8" w:rsidRPr="001A1AA1" w:rsidRDefault="003C3AB8" w:rsidP="00DF7B5B">
      <w:pPr>
        <w:widowControl w:val="0"/>
        <w:autoSpaceDE w:val="0"/>
        <w:autoSpaceDN w:val="0"/>
        <w:adjustRightInd w:val="0"/>
        <w:rPr>
          <w:rFonts w:ascii="Verdana" w:hAnsi="Verdana" w:cs="Helios-BoldItalic"/>
          <w:bCs/>
          <w:iCs/>
          <w:sz w:val="18"/>
          <w:szCs w:val="18"/>
        </w:rPr>
      </w:pPr>
    </w:p>
    <w:p w14:paraId="65D7EADB" w14:textId="77777777" w:rsidR="003C3AB8" w:rsidRPr="001A1AA1" w:rsidRDefault="003C3AB8" w:rsidP="00DF7B5B">
      <w:pPr>
        <w:widowControl w:val="0"/>
        <w:autoSpaceDE w:val="0"/>
        <w:autoSpaceDN w:val="0"/>
        <w:adjustRightInd w:val="0"/>
        <w:rPr>
          <w:rFonts w:ascii="Verdana" w:hAnsi="Verdana" w:cs="Helios-BoldItalic"/>
          <w:bCs/>
          <w:iCs/>
          <w:sz w:val="18"/>
          <w:szCs w:val="18"/>
        </w:rPr>
      </w:pPr>
      <w:r w:rsidRPr="001A1AA1">
        <w:rPr>
          <w:rFonts w:ascii="Verdana" w:hAnsi="Verdana" w:cs="Helios-BoldItalic"/>
          <w:bCs/>
          <w:iCs/>
          <w:sz w:val="18"/>
          <w:szCs w:val="18"/>
        </w:rPr>
        <w:t>Location: 18 Stromynka Str., build. 13, Moscow.</w:t>
      </w:r>
    </w:p>
    <w:p w14:paraId="65D7EADC" w14:textId="77777777" w:rsidR="003C3AB8" w:rsidRPr="001A1AA1" w:rsidRDefault="003C3AB8" w:rsidP="00DF7B5B">
      <w:pPr>
        <w:widowControl w:val="0"/>
        <w:autoSpaceDE w:val="0"/>
        <w:autoSpaceDN w:val="0"/>
        <w:adjustRightInd w:val="0"/>
        <w:rPr>
          <w:rFonts w:ascii="Verdana" w:hAnsi="Verdana" w:cs="Helios-BoldItalic"/>
          <w:bCs/>
          <w:iCs/>
          <w:sz w:val="18"/>
          <w:szCs w:val="18"/>
        </w:rPr>
      </w:pPr>
      <w:r w:rsidRPr="001A1AA1">
        <w:rPr>
          <w:rFonts w:ascii="Verdana" w:hAnsi="Verdana" w:cs="Helios-BoldItalic"/>
          <w:bCs/>
          <w:iCs/>
          <w:sz w:val="18"/>
          <w:szCs w:val="18"/>
        </w:rPr>
        <w:t>Postal Address: 18 Stromynka Str., PO 9, Moscow 107996</w:t>
      </w:r>
    </w:p>
    <w:p w14:paraId="65D7EADD" w14:textId="77777777" w:rsidR="003C3AB8" w:rsidRPr="001A1AA1" w:rsidRDefault="003C3AB8" w:rsidP="00DF7B5B">
      <w:pPr>
        <w:widowControl w:val="0"/>
        <w:autoSpaceDE w:val="0"/>
        <w:autoSpaceDN w:val="0"/>
        <w:adjustRightInd w:val="0"/>
        <w:rPr>
          <w:rFonts w:ascii="Verdana" w:hAnsi="Verdana" w:cs="Helios-BoldItalic"/>
          <w:bCs/>
          <w:iCs/>
          <w:sz w:val="18"/>
          <w:szCs w:val="18"/>
        </w:rPr>
      </w:pPr>
    </w:p>
    <w:p w14:paraId="65D7EADE" w14:textId="77777777" w:rsidR="0013662E" w:rsidRPr="001A1AA1" w:rsidRDefault="0013662E" w:rsidP="00DF7B5B">
      <w:pPr>
        <w:widowControl w:val="0"/>
        <w:autoSpaceDE w:val="0"/>
        <w:autoSpaceDN w:val="0"/>
        <w:adjustRightInd w:val="0"/>
        <w:rPr>
          <w:rFonts w:ascii="Verdana" w:hAnsi="Verdana" w:cs="Helios-BoldItalic"/>
          <w:bCs/>
          <w:iCs/>
          <w:sz w:val="18"/>
          <w:szCs w:val="18"/>
        </w:rPr>
      </w:pPr>
      <w:r w:rsidRPr="001A1AA1">
        <w:rPr>
          <w:rFonts w:ascii="Verdana" w:hAnsi="Verdana" w:cs="Helios-BoldItalic"/>
          <w:bCs/>
          <w:iCs/>
          <w:sz w:val="18"/>
          <w:szCs w:val="18"/>
        </w:rPr>
        <w:t>Phone: (495) 771-7335, (495) 771</w:t>
      </w:r>
      <w:r w:rsidR="001A1A28" w:rsidRPr="001A1AA1">
        <w:rPr>
          <w:rFonts w:ascii="Verdana" w:hAnsi="Verdana" w:cs="Helios-BoldItalic"/>
          <w:bCs/>
          <w:iCs/>
          <w:sz w:val="18"/>
          <w:szCs w:val="18"/>
        </w:rPr>
        <w:t xml:space="preserve"> </w:t>
      </w:r>
      <w:r w:rsidRPr="001A1AA1">
        <w:rPr>
          <w:rFonts w:ascii="Verdana" w:hAnsi="Verdana" w:cs="Helios-BoldItalic"/>
          <w:bCs/>
          <w:iCs/>
          <w:sz w:val="18"/>
          <w:szCs w:val="18"/>
        </w:rPr>
        <w:t>73</w:t>
      </w:r>
      <w:r w:rsidR="001A1A28" w:rsidRPr="001A1AA1">
        <w:rPr>
          <w:rFonts w:ascii="Verdana" w:hAnsi="Verdana" w:cs="Helios-BoldItalic"/>
          <w:bCs/>
          <w:iCs/>
          <w:sz w:val="18"/>
          <w:szCs w:val="18"/>
        </w:rPr>
        <w:t xml:space="preserve"> </w:t>
      </w:r>
      <w:r w:rsidRPr="001A1AA1">
        <w:rPr>
          <w:rFonts w:ascii="Verdana" w:hAnsi="Verdana" w:cs="Helios-BoldItalic"/>
          <w:bCs/>
          <w:iCs/>
          <w:sz w:val="18"/>
          <w:szCs w:val="18"/>
        </w:rPr>
        <w:t>36</w:t>
      </w:r>
    </w:p>
    <w:p w14:paraId="65D7EADF" w14:textId="77777777" w:rsidR="0013662E" w:rsidRPr="001A1AA1" w:rsidRDefault="0013662E" w:rsidP="00DF7B5B">
      <w:pPr>
        <w:widowControl w:val="0"/>
        <w:autoSpaceDE w:val="0"/>
        <w:autoSpaceDN w:val="0"/>
        <w:adjustRightInd w:val="0"/>
        <w:rPr>
          <w:rFonts w:ascii="Verdana" w:hAnsi="Verdana" w:cs="Helios-BoldItalic"/>
          <w:bCs/>
          <w:iCs/>
          <w:sz w:val="18"/>
          <w:szCs w:val="18"/>
        </w:rPr>
      </w:pPr>
      <w:r w:rsidRPr="001A1AA1">
        <w:rPr>
          <w:rFonts w:ascii="Verdana" w:hAnsi="Verdana" w:cs="Helios-BoldItalic"/>
          <w:bCs/>
          <w:iCs/>
          <w:sz w:val="18"/>
          <w:szCs w:val="18"/>
        </w:rPr>
        <w:t>Fax: (495) 771</w:t>
      </w:r>
      <w:r w:rsidR="001A1A28" w:rsidRPr="001A1AA1">
        <w:rPr>
          <w:rFonts w:ascii="Verdana" w:hAnsi="Verdana" w:cs="Helios-BoldItalic"/>
          <w:bCs/>
          <w:iCs/>
          <w:sz w:val="18"/>
          <w:szCs w:val="18"/>
        </w:rPr>
        <w:t xml:space="preserve"> </w:t>
      </w:r>
      <w:r w:rsidRPr="001A1AA1">
        <w:rPr>
          <w:rFonts w:ascii="Verdana" w:hAnsi="Verdana" w:cs="Helios-BoldItalic"/>
          <w:bCs/>
          <w:iCs/>
          <w:sz w:val="18"/>
          <w:szCs w:val="18"/>
        </w:rPr>
        <w:t xml:space="preserve">73 </w:t>
      </w:r>
      <w:r w:rsidR="001A1A28" w:rsidRPr="001A1AA1">
        <w:rPr>
          <w:rFonts w:ascii="Verdana" w:hAnsi="Verdana" w:cs="Helios-BoldItalic"/>
          <w:bCs/>
          <w:iCs/>
          <w:sz w:val="18"/>
          <w:szCs w:val="18"/>
        </w:rPr>
        <w:t xml:space="preserve"> </w:t>
      </w:r>
      <w:r w:rsidRPr="001A1AA1">
        <w:rPr>
          <w:rFonts w:ascii="Verdana" w:hAnsi="Verdana" w:cs="Helios-BoldItalic"/>
          <w:bCs/>
          <w:iCs/>
          <w:sz w:val="18"/>
          <w:szCs w:val="18"/>
        </w:rPr>
        <w:t>34</w:t>
      </w:r>
    </w:p>
    <w:p w14:paraId="65D7EAE0" w14:textId="77777777" w:rsidR="0013662E" w:rsidRPr="001A1AA1" w:rsidRDefault="0013662E" w:rsidP="00DF7B5B">
      <w:pPr>
        <w:widowControl w:val="0"/>
        <w:autoSpaceDE w:val="0"/>
        <w:autoSpaceDN w:val="0"/>
        <w:adjustRightInd w:val="0"/>
        <w:rPr>
          <w:rFonts w:ascii="Verdana" w:hAnsi="Verdana" w:cs="Helios-BoldItalic"/>
          <w:bCs/>
          <w:iCs/>
          <w:sz w:val="18"/>
          <w:szCs w:val="18"/>
        </w:rPr>
      </w:pPr>
      <w:r w:rsidRPr="001A1AA1">
        <w:rPr>
          <w:rFonts w:ascii="Verdana" w:hAnsi="Verdana" w:cs="Helios-BoldItalic"/>
          <w:bCs/>
          <w:iCs/>
          <w:sz w:val="18"/>
          <w:szCs w:val="18"/>
        </w:rPr>
        <w:t>www</w:t>
      </w:r>
      <w:r w:rsidR="006B7D23" w:rsidRPr="001A1AA1">
        <w:rPr>
          <w:rFonts w:ascii="Verdana" w:hAnsi="Verdana" w:cs="Helios-BoldItalic"/>
          <w:bCs/>
          <w:iCs/>
          <w:sz w:val="18"/>
          <w:szCs w:val="18"/>
        </w:rPr>
        <w:t>.</w:t>
      </w:r>
      <w:r w:rsidRPr="001A1AA1">
        <w:rPr>
          <w:rFonts w:ascii="Verdana" w:hAnsi="Verdana" w:cs="Helios-BoldItalic"/>
          <w:bCs/>
          <w:iCs/>
          <w:sz w:val="18"/>
          <w:szCs w:val="18"/>
        </w:rPr>
        <w:t>rrost</w:t>
      </w:r>
      <w:r w:rsidR="006B7D23" w:rsidRPr="001A1AA1">
        <w:rPr>
          <w:rFonts w:ascii="Verdana" w:hAnsi="Verdana" w:cs="Helios-BoldItalic"/>
          <w:bCs/>
          <w:iCs/>
          <w:sz w:val="18"/>
          <w:szCs w:val="18"/>
        </w:rPr>
        <w:t>.</w:t>
      </w:r>
      <w:r w:rsidRPr="001A1AA1">
        <w:rPr>
          <w:rFonts w:ascii="Verdana" w:hAnsi="Verdana" w:cs="Helios-BoldItalic"/>
          <w:bCs/>
          <w:iCs/>
          <w:sz w:val="18"/>
          <w:szCs w:val="18"/>
        </w:rPr>
        <w:t>com</w:t>
      </w:r>
    </w:p>
    <w:p w14:paraId="65D7EAE1" w14:textId="77777777" w:rsidR="00253802" w:rsidRPr="001A1AA1" w:rsidRDefault="00C43267" w:rsidP="00DF7B5B">
      <w:pPr>
        <w:widowControl w:val="0"/>
        <w:autoSpaceDE w:val="0"/>
        <w:autoSpaceDN w:val="0"/>
        <w:adjustRightInd w:val="0"/>
        <w:rPr>
          <w:rFonts w:ascii="Verdana" w:hAnsi="Verdana" w:cs="Helios-BoldItalic"/>
          <w:bCs/>
          <w:iCs/>
          <w:sz w:val="18"/>
          <w:szCs w:val="18"/>
        </w:rPr>
      </w:pPr>
      <w:r w:rsidRPr="001A1AA1">
        <w:rPr>
          <w:rFonts w:ascii="Verdana" w:hAnsi="Verdana" w:cs="Helios-BoldItalic"/>
          <w:bCs/>
          <w:iCs/>
          <w:sz w:val="18"/>
          <w:szCs w:val="18"/>
        </w:rPr>
        <w:t>E</w:t>
      </w:r>
      <w:r w:rsidR="003B4BBC" w:rsidRPr="001A1AA1">
        <w:rPr>
          <w:rFonts w:ascii="Verdana" w:hAnsi="Verdana" w:cs="Helios-BoldItalic"/>
          <w:bCs/>
          <w:iCs/>
          <w:sz w:val="18"/>
          <w:szCs w:val="18"/>
        </w:rPr>
        <w:t>-</w:t>
      </w:r>
      <w:r w:rsidRPr="001A1AA1">
        <w:rPr>
          <w:rFonts w:ascii="Verdana" w:hAnsi="Verdana" w:cs="Helios-BoldItalic"/>
          <w:bCs/>
          <w:iCs/>
          <w:sz w:val="18"/>
          <w:szCs w:val="18"/>
        </w:rPr>
        <w:t>mail</w:t>
      </w:r>
      <w:r w:rsidR="003B4BBC" w:rsidRPr="001A1AA1">
        <w:rPr>
          <w:rFonts w:ascii="Verdana" w:hAnsi="Verdana" w:cs="Helios-BoldItalic"/>
          <w:bCs/>
          <w:iCs/>
          <w:sz w:val="18"/>
          <w:szCs w:val="18"/>
        </w:rPr>
        <w:t xml:space="preserve">: </w:t>
      </w:r>
      <w:hyperlink r:id="rId38" w:history="1">
        <w:r w:rsidRPr="001A1AA1">
          <w:rPr>
            <w:rFonts w:ascii="Verdana" w:hAnsi="Verdana" w:cs="Helios-BoldItalic"/>
            <w:bCs/>
            <w:iCs/>
            <w:sz w:val="18"/>
            <w:szCs w:val="18"/>
          </w:rPr>
          <w:t>rost</w:t>
        </w:r>
        <w:r w:rsidR="003B4BBC" w:rsidRPr="001A1AA1">
          <w:rPr>
            <w:rFonts w:ascii="Verdana" w:hAnsi="Verdana" w:cs="Helios-BoldItalic"/>
            <w:bCs/>
            <w:iCs/>
            <w:sz w:val="18"/>
            <w:szCs w:val="18"/>
          </w:rPr>
          <w:t>@</w:t>
        </w:r>
        <w:r w:rsidRPr="001A1AA1">
          <w:rPr>
            <w:rFonts w:ascii="Verdana" w:hAnsi="Verdana" w:cs="Helios-BoldItalic"/>
            <w:bCs/>
            <w:iCs/>
            <w:sz w:val="18"/>
            <w:szCs w:val="18"/>
          </w:rPr>
          <w:t>rrost</w:t>
        </w:r>
        <w:r w:rsidR="003B4BBC" w:rsidRPr="001A1AA1">
          <w:rPr>
            <w:rFonts w:ascii="Verdana" w:hAnsi="Verdana" w:cs="Helios-BoldItalic"/>
            <w:bCs/>
            <w:iCs/>
            <w:sz w:val="18"/>
            <w:szCs w:val="18"/>
          </w:rPr>
          <w:t>.</w:t>
        </w:r>
        <w:r w:rsidRPr="001A1AA1">
          <w:rPr>
            <w:rFonts w:ascii="Verdana" w:hAnsi="Verdana" w:cs="Helios-BoldItalic"/>
            <w:bCs/>
            <w:iCs/>
            <w:sz w:val="18"/>
            <w:szCs w:val="18"/>
          </w:rPr>
          <w:t>ru</w:t>
        </w:r>
      </w:hyperlink>
      <w:r w:rsidR="003B4BBC" w:rsidRPr="001A1AA1">
        <w:rPr>
          <w:rFonts w:ascii="Verdana" w:hAnsi="Verdana" w:cs="Helios-BoldItalic"/>
          <w:bCs/>
          <w:iCs/>
          <w:sz w:val="18"/>
          <w:szCs w:val="18"/>
        </w:rPr>
        <w:t>.</w:t>
      </w:r>
    </w:p>
    <w:p w14:paraId="65D7EAE2" w14:textId="77777777" w:rsidR="00806171" w:rsidRPr="001A1AA1" w:rsidRDefault="00806171" w:rsidP="00DF7B5B">
      <w:pPr>
        <w:widowControl w:val="0"/>
        <w:autoSpaceDE w:val="0"/>
        <w:autoSpaceDN w:val="0"/>
        <w:adjustRightInd w:val="0"/>
        <w:rPr>
          <w:rFonts w:ascii="Verdana" w:hAnsi="Verdana" w:cs="Helios-BoldItalic"/>
          <w:bCs/>
          <w:iCs/>
          <w:sz w:val="18"/>
          <w:szCs w:val="18"/>
        </w:rPr>
      </w:pPr>
    </w:p>
    <w:p w14:paraId="65D7EAE3" w14:textId="77777777" w:rsidR="00033DD5" w:rsidRPr="001A1AA1" w:rsidRDefault="00033DD5" w:rsidP="00DF7B5B">
      <w:pPr>
        <w:widowControl w:val="0"/>
        <w:shd w:val="clear" w:color="auto" w:fill="F2F2F2"/>
        <w:autoSpaceDE w:val="0"/>
        <w:autoSpaceDN w:val="0"/>
        <w:adjustRightInd w:val="0"/>
        <w:jc w:val="both"/>
        <w:rPr>
          <w:rFonts w:ascii="Verdana" w:hAnsi="Verdana"/>
          <w:b/>
          <w:sz w:val="20"/>
          <w:szCs w:val="20"/>
        </w:rPr>
      </w:pPr>
      <w:r w:rsidRPr="001A1AA1">
        <w:rPr>
          <w:rFonts w:ascii="Verdana" w:hAnsi="Verdana"/>
          <w:b/>
          <w:sz w:val="20"/>
          <w:szCs w:val="20"/>
        </w:rPr>
        <w:t>Auditor Data</w:t>
      </w:r>
    </w:p>
    <w:p w14:paraId="65D7EAE4" w14:textId="77777777" w:rsidR="00033DD5" w:rsidRPr="001A1AA1" w:rsidRDefault="00033DD5" w:rsidP="00DF7B5B">
      <w:pPr>
        <w:widowControl w:val="0"/>
        <w:autoSpaceDE w:val="0"/>
        <w:autoSpaceDN w:val="0"/>
        <w:adjustRightInd w:val="0"/>
        <w:rPr>
          <w:rFonts w:ascii="Verdana" w:hAnsi="Verdana" w:cs="Helios-BoldItalic"/>
          <w:bCs/>
          <w:iCs/>
          <w:sz w:val="18"/>
          <w:szCs w:val="18"/>
        </w:rPr>
      </w:pPr>
    </w:p>
    <w:p w14:paraId="65D7EAE5" w14:textId="77777777" w:rsidR="00861F76" w:rsidRPr="001A1AA1" w:rsidRDefault="00033DD5" w:rsidP="00DF7B5B">
      <w:pPr>
        <w:widowControl w:val="0"/>
        <w:autoSpaceDE w:val="0"/>
        <w:autoSpaceDN w:val="0"/>
        <w:adjustRightInd w:val="0"/>
        <w:rPr>
          <w:rFonts w:ascii="Verdana" w:hAnsi="Verdana" w:cs="Helios-BoldItalic"/>
          <w:bCs/>
          <w:iCs/>
          <w:sz w:val="18"/>
          <w:szCs w:val="18"/>
        </w:rPr>
      </w:pPr>
      <w:r w:rsidRPr="001A1AA1">
        <w:rPr>
          <w:rFonts w:ascii="Verdana" w:hAnsi="Verdana" w:cs="Helios-BoldItalic"/>
          <w:bCs/>
          <w:iCs/>
          <w:sz w:val="18"/>
          <w:szCs w:val="18"/>
        </w:rPr>
        <w:t>Full commercial name: PricewaterhouseCoopers Audit, Closed Joint Stock Company</w:t>
      </w:r>
      <w:r w:rsidR="004C48EE" w:rsidRPr="001A1AA1">
        <w:rPr>
          <w:rFonts w:ascii="Verdana" w:hAnsi="Verdana" w:cs="Helios-BoldItalic"/>
          <w:bCs/>
          <w:iCs/>
          <w:sz w:val="18"/>
          <w:szCs w:val="18"/>
        </w:rPr>
        <w:t>,</w:t>
      </w:r>
    </w:p>
    <w:p w14:paraId="65D7EAE6" w14:textId="77777777" w:rsidR="00033DD5" w:rsidRPr="001A1AA1" w:rsidRDefault="00033DD5" w:rsidP="00DF7B5B">
      <w:pPr>
        <w:widowControl w:val="0"/>
        <w:autoSpaceDE w:val="0"/>
        <w:autoSpaceDN w:val="0"/>
        <w:adjustRightInd w:val="0"/>
        <w:rPr>
          <w:rFonts w:ascii="Verdana" w:hAnsi="Verdana" w:cs="Helios-BoldItalic"/>
          <w:bCs/>
          <w:iCs/>
          <w:sz w:val="18"/>
          <w:szCs w:val="18"/>
        </w:rPr>
      </w:pPr>
    </w:p>
    <w:p w14:paraId="65D7EAE7" w14:textId="77777777" w:rsidR="00E80A6E" w:rsidRPr="001A1AA1" w:rsidRDefault="004F06F8" w:rsidP="00DF7B5B">
      <w:pPr>
        <w:widowControl w:val="0"/>
        <w:autoSpaceDE w:val="0"/>
        <w:autoSpaceDN w:val="0"/>
        <w:adjustRightInd w:val="0"/>
        <w:jc w:val="both"/>
        <w:rPr>
          <w:rFonts w:ascii="Verdana" w:hAnsi="Verdana" w:cs="Helios-BoldItalic"/>
          <w:bCs/>
          <w:iCs/>
          <w:sz w:val="18"/>
          <w:szCs w:val="18"/>
        </w:rPr>
      </w:pPr>
      <w:r w:rsidRPr="001A1AA1">
        <w:rPr>
          <w:rFonts w:ascii="Verdana" w:hAnsi="Verdana" w:cs="Helios-BoldItalic"/>
          <w:bCs/>
          <w:iCs/>
          <w:sz w:val="18"/>
          <w:szCs w:val="18"/>
        </w:rPr>
        <w:t>Member of non-profit partnership “Audit Chamber of Russia”, which is the auditors’ self-regulating organization; registration number 870 in the register of members of the Audit Chamber of Russia”.</w:t>
      </w:r>
    </w:p>
    <w:p w14:paraId="65D7EAE8" w14:textId="77777777" w:rsidR="00E80A6E" w:rsidRPr="001A1AA1" w:rsidRDefault="00E80A6E" w:rsidP="00DF7B5B">
      <w:pPr>
        <w:widowControl w:val="0"/>
        <w:autoSpaceDE w:val="0"/>
        <w:autoSpaceDN w:val="0"/>
        <w:adjustRightInd w:val="0"/>
        <w:jc w:val="both"/>
        <w:rPr>
          <w:rFonts w:ascii="Verdana" w:hAnsi="Verdana" w:cs="Helios-BoldItalic"/>
          <w:bCs/>
          <w:iCs/>
          <w:sz w:val="18"/>
          <w:szCs w:val="18"/>
        </w:rPr>
      </w:pPr>
      <w:r w:rsidRPr="001A1AA1">
        <w:rPr>
          <w:rFonts w:ascii="Verdana" w:hAnsi="Verdana" w:cs="Helios-BoldItalic"/>
          <w:bCs/>
          <w:iCs/>
          <w:sz w:val="18"/>
          <w:szCs w:val="18"/>
        </w:rPr>
        <w:t xml:space="preserve">Principal Number of Registration Entry (ORNZ) in the register of auditors and audit organizations </w:t>
      </w:r>
      <w:r w:rsidR="006E01A6" w:rsidRPr="001A1AA1">
        <w:rPr>
          <w:rFonts w:ascii="Verdana" w:hAnsi="Verdana" w:cs="Helios-BoldItalic"/>
          <w:bCs/>
          <w:iCs/>
          <w:sz w:val="18"/>
          <w:szCs w:val="18"/>
        </w:rPr>
        <w:t xml:space="preserve">– </w:t>
      </w:r>
      <w:r w:rsidRPr="001A1AA1">
        <w:rPr>
          <w:rFonts w:ascii="Verdana" w:hAnsi="Verdana" w:cs="Helios-BoldItalic"/>
          <w:bCs/>
          <w:iCs/>
          <w:sz w:val="18"/>
          <w:szCs w:val="18"/>
        </w:rPr>
        <w:t xml:space="preserve"> 10201003683</w:t>
      </w:r>
    </w:p>
    <w:p w14:paraId="65D7EAE9" w14:textId="77777777" w:rsidR="00E80A6E" w:rsidRPr="001A1AA1" w:rsidRDefault="00E80A6E" w:rsidP="00DF7B5B">
      <w:pPr>
        <w:widowControl w:val="0"/>
        <w:autoSpaceDE w:val="0"/>
        <w:autoSpaceDN w:val="0"/>
        <w:adjustRightInd w:val="0"/>
        <w:rPr>
          <w:rFonts w:ascii="Verdana" w:hAnsi="Verdana" w:cs="Helios-BoldItalic"/>
          <w:bCs/>
          <w:iCs/>
          <w:sz w:val="18"/>
          <w:szCs w:val="18"/>
        </w:rPr>
      </w:pPr>
    </w:p>
    <w:p w14:paraId="65D7EAEA" w14:textId="77777777" w:rsidR="00806171" w:rsidRPr="001A1AA1" w:rsidRDefault="00033DD5" w:rsidP="00DF7B5B">
      <w:pPr>
        <w:widowControl w:val="0"/>
        <w:autoSpaceDE w:val="0"/>
        <w:autoSpaceDN w:val="0"/>
        <w:adjustRightInd w:val="0"/>
        <w:rPr>
          <w:rFonts w:ascii="Verdana" w:hAnsi="Verdana" w:cs="Helios-BoldItalic"/>
          <w:bCs/>
          <w:iCs/>
          <w:sz w:val="18"/>
          <w:szCs w:val="18"/>
        </w:rPr>
      </w:pPr>
      <w:r w:rsidRPr="001A1AA1">
        <w:rPr>
          <w:rFonts w:ascii="Verdana" w:hAnsi="Verdana" w:cs="Helios-BoldItalic"/>
          <w:bCs/>
          <w:iCs/>
          <w:sz w:val="18"/>
          <w:szCs w:val="18"/>
        </w:rPr>
        <w:t xml:space="preserve">Location: </w:t>
      </w:r>
      <w:r w:rsidR="00D34BED" w:rsidRPr="001A1AA1">
        <w:rPr>
          <w:rFonts w:ascii="Verdana" w:hAnsi="Verdana" w:cs="Helios-BoldItalic"/>
          <w:bCs/>
          <w:iCs/>
          <w:sz w:val="18"/>
          <w:szCs w:val="18"/>
        </w:rPr>
        <w:t>10 Butyrskiy Val, Moscow, Russia</w:t>
      </w:r>
      <w:r w:rsidR="00A97F5A" w:rsidRPr="001A1AA1">
        <w:rPr>
          <w:rFonts w:ascii="Verdana" w:hAnsi="Verdana" w:cs="Helios-BoldItalic"/>
          <w:bCs/>
          <w:iCs/>
          <w:sz w:val="18"/>
          <w:szCs w:val="18"/>
        </w:rPr>
        <w:t>, Belaya Ploshchad Business Center</w:t>
      </w:r>
      <w:r w:rsidR="002436AB" w:rsidRPr="001A1AA1">
        <w:rPr>
          <w:rFonts w:ascii="Verdana" w:hAnsi="Verdana" w:cs="Helios-BoldItalic"/>
          <w:bCs/>
          <w:iCs/>
          <w:sz w:val="18"/>
          <w:szCs w:val="18"/>
        </w:rPr>
        <w:t>.</w:t>
      </w:r>
    </w:p>
    <w:p w14:paraId="65D7EAEB" w14:textId="77777777" w:rsidR="00033DD5" w:rsidRPr="001A1AA1" w:rsidRDefault="00033DD5" w:rsidP="00DF7B5B">
      <w:pPr>
        <w:widowControl w:val="0"/>
        <w:autoSpaceDE w:val="0"/>
        <w:autoSpaceDN w:val="0"/>
        <w:adjustRightInd w:val="0"/>
        <w:rPr>
          <w:rFonts w:ascii="Verdana" w:hAnsi="Verdana" w:cs="Helios-BoldItalic"/>
          <w:bCs/>
          <w:iCs/>
          <w:sz w:val="18"/>
          <w:szCs w:val="18"/>
        </w:rPr>
      </w:pPr>
      <w:r w:rsidRPr="001A1AA1">
        <w:rPr>
          <w:rFonts w:ascii="Verdana" w:hAnsi="Verdana" w:cs="Helios-BoldItalic"/>
          <w:bCs/>
          <w:iCs/>
          <w:sz w:val="18"/>
          <w:szCs w:val="18"/>
        </w:rPr>
        <w:t xml:space="preserve">Postal Address: </w:t>
      </w:r>
      <w:r w:rsidR="00D34BED" w:rsidRPr="001A1AA1">
        <w:rPr>
          <w:rFonts w:ascii="Verdana" w:hAnsi="Verdana" w:cs="Helios-BoldItalic"/>
          <w:bCs/>
          <w:iCs/>
          <w:sz w:val="18"/>
          <w:szCs w:val="18"/>
        </w:rPr>
        <w:t xml:space="preserve">10 Butyrskiy Val, Moscow 125047, </w:t>
      </w:r>
      <w:r w:rsidR="002436AB" w:rsidRPr="001A1AA1">
        <w:rPr>
          <w:rFonts w:ascii="Verdana" w:hAnsi="Verdana" w:cs="Helios-BoldItalic"/>
          <w:bCs/>
          <w:iCs/>
          <w:sz w:val="18"/>
          <w:szCs w:val="18"/>
        </w:rPr>
        <w:t xml:space="preserve"> Russia</w:t>
      </w:r>
      <w:r w:rsidR="00D34BED" w:rsidRPr="001A1AA1">
        <w:rPr>
          <w:rFonts w:ascii="Verdana" w:hAnsi="Verdana" w:cs="Helios-BoldItalic"/>
          <w:bCs/>
          <w:iCs/>
          <w:sz w:val="18"/>
          <w:szCs w:val="18"/>
        </w:rPr>
        <w:t>.</w:t>
      </w:r>
    </w:p>
    <w:p w14:paraId="65D7EAEC" w14:textId="77777777" w:rsidR="00253802" w:rsidRPr="001A1AA1" w:rsidRDefault="00253802" w:rsidP="00DF7B5B">
      <w:pPr>
        <w:widowControl w:val="0"/>
        <w:autoSpaceDE w:val="0"/>
        <w:autoSpaceDN w:val="0"/>
        <w:adjustRightInd w:val="0"/>
        <w:rPr>
          <w:rFonts w:ascii="Verdana" w:hAnsi="Verdana" w:cs="Helios-BoldItalic"/>
          <w:bCs/>
          <w:iCs/>
          <w:sz w:val="18"/>
          <w:szCs w:val="18"/>
        </w:rPr>
      </w:pPr>
    </w:p>
    <w:p w14:paraId="65D7EAED" w14:textId="77777777" w:rsidR="00033DD5" w:rsidRPr="001A1AA1" w:rsidRDefault="00033DD5" w:rsidP="00DF7B5B">
      <w:pPr>
        <w:widowControl w:val="0"/>
        <w:autoSpaceDE w:val="0"/>
        <w:autoSpaceDN w:val="0"/>
        <w:adjustRightInd w:val="0"/>
        <w:rPr>
          <w:rFonts w:ascii="Verdana" w:hAnsi="Verdana" w:cs="Helios-BoldItalic"/>
          <w:bCs/>
          <w:iCs/>
          <w:sz w:val="18"/>
          <w:szCs w:val="18"/>
        </w:rPr>
      </w:pPr>
      <w:r w:rsidRPr="001A1AA1">
        <w:rPr>
          <w:rFonts w:ascii="Verdana" w:hAnsi="Verdana" w:cs="Helios-BoldItalic"/>
          <w:bCs/>
          <w:iCs/>
          <w:sz w:val="18"/>
          <w:szCs w:val="18"/>
        </w:rPr>
        <w:t>Phone: (495) 967 60 00</w:t>
      </w:r>
    </w:p>
    <w:p w14:paraId="65D7EAEE" w14:textId="77777777" w:rsidR="00033DD5" w:rsidRPr="001A1AA1" w:rsidRDefault="00033DD5" w:rsidP="00DF7B5B">
      <w:pPr>
        <w:widowControl w:val="0"/>
        <w:autoSpaceDE w:val="0"/>
        <w:autoSpaceDN w:val="0"/>
        <w:adjustRightInd w:val="0"/>
        <w:rPr>
          <w:rFonts w:ascii="Verdana" w:hAnsi="Verdana" w:cs="Helios-BoldItalic"/>
          <w:bCs/>
          <w:iCs/>
          <w:sz w:val="18"/>
          <w:szCs w:val="18"/>
        </w:rPr>
      </w:pPr>
      <w:r w:rsidRPr="001A1AA1">
        <w:rPr>
          <w:rFonts w:ascii="Verdana" w:hAnsi="Verdana" w:cs="Helios-BoldItalic"/>
          <w:bCs/>
          <w:iCs/>
          <w:sz w:val="18"/>
          <w:szCs w:val="18"/>
        </w:rPr>
        <w:t>Fax: (495) 967 60 01</w:t>
      </w:r>
    </w:p>
    <w:p w14:paraId="65D7EAEF" w14:textId="77777777" w:rsidR="00806171" w:rsidRPr="001A1AA1" w:rsidRDefault="003C1775" w:rsidP="00DF7B5B">
      <w:pPr>
        <w:widowControl w:val="0"/>
        <w:autoSpaceDE w:val="0"/>
        <w:autoSpaceDN w:val="0"/>
        <w:adjustRightInd w:val="0"/>
        <w:rPr>
          <w:rFonts w:ascii="Verdana" w:hAnsi="Verdana"/>
          <w:sz w:val="18"/>
          <w:szCs w:val="18"/>
        </w:rPr>
      </w:pPr>
      <w:hyperlink r:id="rId39" w:history="1">
        <w:r w:rsidR="0064286D" w:rsidRPr="001A1AA1">
          <w:rPr>
            <w:rStyle w:val="af0"/>
            <w:rFonts w:ascii="Verdana" w:hAnsi="Verdana" w:cs="Helios-BoldItalic"/>
            <w:bCs/>
            <w:iCs/>
            <w:caps w:val="0"/>
            <w:noProof w:val="0"/>
            <w:sz w:val="18"/>
            <w:szCs w:val="18"/>
          </w:rPr>
          <w:t>www.pwc.com</w:t>
        </w:r>
      </w:hyperlink>
    </w:p>
    <w:p w14:paraId="65D7EAF0" w14:textId="77777777" w:rsidR="002436AB" w:rsidRPr="001A1AA1" w:rsidRDefault="002436AB" w:rsidP="00DF7B5B">
      <w:pPr>
        <w:pStyle w:val="1"/>
        <w:keepNext w:val="0"/>
        <w:widowControl w:val="0"/>
        <w:shd w:val="clear" w:color="auto" w:fill="FFFFFF"/>
        <w:spacing w:before="60"/>
        <w:rPr>
          <w:kern w:val="0"/>
          <w:sz w:val="20"/>
          <w:szCs w:val="20"/>
        </w:rPr>
      </w:pPr>
    </w:p>
    <w:p w14:paraId="65D7EAF1" w14:textId="77777777" w:rsidR="002436AB" w:rsidRPr="001A1AA1" w:rsidRDefault="002436AB" w:rsidP="00DF7B5B">
      <w:pPr>
        <w:widowControl w:val="0"/>
      </w:pPr>
    </w:p>
    <w:p w14:paraId="65D7EAF2" w14:textId="77777777" w:rsidR="002436AB" w:rsidRPr="001A1AA1" w:rsidRDefault="002436AB" w:rsidP="00DF7B5B">
      <w:pPr>
        <w:pStyle w:val="1"/>
        <w:keepNext w:val="0"/>
        <w:widowControl w:val="0"/>
        <w:shd w:val="clear" w:color="auto" w:fill="FFFFFF"/>
        <w:spacing w:before="60"/>
        <w:rPr>
          <w:kern w:val="0"/>
          <w:sz w:val="20"/>
          <w:szCs w:val="20"/>
        </w:rPr>
      </w:pPr>
    </w:p>
    <w:p w14:paraId="65D7EAF3" w14:textId="77777777" w:rsidR="002436AB" w:rsidRPr="001A1AA1" w:rsidRDefault="002436AB" w:rsidP="00DF7B5B">
      <w:pPr>
        <w:pStyle w:val="1"/>
        <w:keepNext w:val="0"/>
        <w:widowControl w:val="0"/>
        <w:shd w:val="clear" w:color="auto" w:fill="FFFFFF"/>
        <w:spacing w:before="60"/>
        <w:rPr>
          <w:kern w:val="0"/>
          <w:sz w:val="20"/>
          <w:szCs w:val="20"/>
        </w:rPr>
      </w:pPr>
    </w:p>
    <w:p w14:paraId="65D7EAF4" w14:textId="77777777" w:rsidR="00D12664" w:rsidRPr="001A1AA1" w:rsidRDefault="00AD2DE5" w:rsidP="00DF7B5B">
      <w:pPr>
        <w:pStyle w:val="4"/>
        <w:keepNext w:val="0"/>
        <w:widowControl w:val="0"/>
        <w:rPr>
          <w:color w:val="FF0000"/>
        </w:rPr>
      </w:pPr>
      <w:r w:rsidRPr="001A1AA1">
        <w:rPr>
          <w:sz w:val="20"/>
          <w:szCs w:val="20"/>
        </w:rPr>
        <w:br w:type="page"/>
      </w:r>
      <w:bookmarkStart w:id="19" w:name="_Toc321133165"/>
      <w:r w:rsidR="007B5DE8" w:rsidRPr="001A1AA1">
        <w:rPr>
          <w:color w:val="FF0000"/>
        </w:rPr>
        <w:lastRenderedPageBreak/>
        <w:t>Annex 1 - Financial statements of E.ON Russia for 2012</w:t>
      </w:r>
      <w:bookmarkEnd w:id="19"/>
      <w:r w:rsidRPr="001A1AA1">
        <w:rPr>
          <w:color w:val="FF0000"/>
        </w:rPr>
        <w:t xml:space="preserve"> </w:t>
      </w:r>
    </w:p>
    <w:p w14:paraId="65D7EAF5" w14:textId="77777777" w:rsidR="00D33092" w:rsidRPr="001A1AA1" w:rsidRDefault="00D33092" w:rsidP="00DF7B5B">
      <w:pPr>
        <w:widowControl w:val="0"/>
        <w:shd w:val="clear" w:color="auto" w:fill="F2F2F2"/>
        <w:autoSpaceDE w:val="0"/>
        <w:autoSpaceDN w:val="0"/>
        <w:adjustRightInd w:val="0"/>
        <w:jc w:val="both"/>
        <w:rPr>
          <w:rFonts w:ascii="Verdana" w:hAnsi="Verdana"/>
          <w:b/>
          <w:sz w:val="20"/>
          <w:szCs w:val="20"/>
        </w:rPr>
      </w:pPr>
    </w:p>
    <w:p w14:paraId="65D7EAF6" w14:textId="77777777" w:rsidR="00A97F5A" w:rsidRPr="001A1AA1" w:rsidRDefault="00A97F5A" w:rsidP="00DF7B5B">
      <w:pPr>
        <w:widowControl w:val="0"/>
        <w:jc w:val="both"/>
        <w:rPr>
          <w:rFonts w:ascii="Verdana" w:hAnsi="Verdana"/>
          <w:sz w:val="18"/>
          <w:szCs w:val="18"/>
        </w:rPr>
      </w:pPr>
    </w:p>
    <w:p w14:paraId="65D7EAF7" w14:textId="77777777" w:rsidR="00DD76DA" w:rsidRPr="001A1AA1" w:rsidRDefault="001D2334" w:rsidP="00DF7B5B">
      <w:pPr>
        <w:widowControl w:val="0"/>
        <w:jc w:val="both"/>
        <w:rPr>
          <w:rFonts w:ascii="Verdana" w:hAnsi="Verdana"/>
          <w:sz w:val="18"/>
          <w:szCs w:val="18"/>
        </w:rPr>
      </w:pPr>
      <w:r w:rsidRPr="001A1AA1">
        <w:rPr>
          <w:rFonts w:ascii="Verdana" w:hAnsi="Verdana"/>
          <w:sz w:val="18"/>
          <w:szCs w:val="18"/>
        </w:rPr>
        <w:t>See the text of the audit opinion of PricewaterhouseCoopers Audit CJSC on accounting reports of E.ON Russia for 2012</w:t>
      </w:r>
      <w:r w:rsidR="005A7617" w:rsidRPr="001A1AA1">
        <w:rPr>
          <w:rFonts w:ascii="Verdana" w:hAnsi="Verdana"/>
          <w:sz w:val="18"/>
          <w:szCs w:val="18"/>
        </w:rPr>
        <w:t xml:space="preserve"> </w:t>
      </w:r>
      <w:r w:rsidRPr="001A1AA1">
        <w:rPr>
          <w:rFonts w:ascii="Verdana" w:hAnsi="Verdana"/>
          <w:sz w:val="18"/>
          <w:szCs w:val="18"/>
        </w:rPr>
        <w:t xml:space="preserve"> These accounting reports are included into this annual report not in full scope. </w:t>
      </w:r>
    </w:p>
    <w:p w14:paraId="65D7EAF8" w14:textId="77777777" w:rsidR="00DD76DA" w:rsidRPr="001A1AA1" w:rsidRDefault="004C12EA" w:rsidP="00DF7B5B">
      <w:pPr>
        <w:widowControl w:val="0"/>
        <w:jc w:val="both"/>
        <w:rPr>
          <w:rFonts w:ascii="Verdana" w:hAnsi="Verdana"/>
          <w:sz w:val="18"/>
          <w:szCs w:val="18"/>
        </w:rPr>
      </w:pPr>
      <w:r w:rsidRPr="001A1AA1">
        <w:rPr>
          <w:rFonts w:ascii="Verdana" w:hAnsi="Verdana"/>
          <w:sz w:val="18"/>
          <w:szCs w:val="18"/>
        </w:rPr>
        <w:t>This audit report is applicable to the accounting reports of E.ON Russia for 2012 in full scope only.</w:t>
      </w:r>
      <w:r w:rsidR="001D2334" w:rsidRPr="001A1AA1">
        <w:rPr>
          <w:rFonts w:ascii="Verdana" w:hAnsi="Verdana"/>
          <w:sz w:val="18"/>
          <w:szCs w:val="18"/>
        </w:rPr>
        <w:t xml:space="preserve"> </w:t>
      </w:r>
    </w:p>
    <w:p w14:paraId="65D7EAF9" w14:textId="77777777" w:rsidR="005975D6" w:rsidRPr="001A1AA1" w:rsidRDefault="001D2334" w:rsidP="00DF7B5B">
      <w:pPr>
        <w:widowControl w:val="0"/>
        <w:jc w:val="both"/>
        <w:rPr>
          <w:rFonts w:ascii="Verdana" w:hAnsi="Verdana"/>
          <w:sz w:val="18"/>
          <w:szCs w:val="18"/>
        </w:rPr>
      </w:pPr>
      <w:r w:rsidRPr="001A1AA1">
        <w:rPr>
          <w:rFonts w:ascii="Verdana" w:hAnsi="Verdana"/>
          <w:sz w:val="18"/>
          <w:szCs w:val="18"/>
        </w:rPr>
        <w:t>A copy of the accounting reports of E.ON Russia for 2012 in full scope is placed on the Company site</w:t>
      </w:r>
      <w:r w:rsidR="007B5DE8" w:rsidRPr="001A1AA1">
        <w:rPr>
          <w:rFonts w:ascii="Verdana" w:hAnsi="Verdana"/>
          <w:sz w:val="18"/>
          <w:szCs w:val="18"/>
        </w:rPr>
        <w:t>www.eon-russia.ru</w:t>
      </w:r>
      <w:r w:rsidR="0064286D" w:rsidRPr="001A1AA1">
        <w:rPr>
          <w:rFonts w:ascii="Verdana" w:hAnsi="Verdana"/>
          <w:sz w:val="18"/>
          <w:szCs w:val="18"/>
        </w:rPr>
        <w:t xml:space="preserve"> </w:t>
      </w:r>
      <w:hyperlink r:id="rId40" w:history="1"/>
      <w:r w:rsidR="0064286D" w:rsidRPr="001A1AA1">
        <w:rPr>
          <w:rFonts w:ascii="Verdana" w:hAnsi="Verdana"/>
          <w:sz w:val="18"/>
          <w:szCs w:val="18"/>
        </w:rPr>
        <w:t xml:space="preserve"> </w:t>
      </w:r>
      <w:r w:rsidRPr="001A1AA1">
        <w:rPr>
          <w:rFonts w:ascii="Verdana" w:hAnsi="Verdana"/>
          <w:sz w:val="18"/>
          <w:szCs w:val="18"/>
        </w:rPr>
        <w:t xml:space="preserve"> in section </w:t>
      </w:r>
      <w:r w:rsidR="00873A04" w:rsidRPr="00E20EDE">
        <w:rPr>
          <w:rFonts w:ascii="Verdana" w:hAnsi="Verdana"/>
          <w:i/>
          <w:sz w:val="18"/>
          <w:szCs w:val="18"/>
        </w:rPr>
        <w:t>To Shareholders and Investors/Financial Statements/ RAS</w:t>
      </w:r>
      <w:r w:rsidR="00873A04" w:rsidRPr="001A1AA1">
        <w:rPr>
          <w:rFonts w:ascii="Verdana" w:hAnsi="Verdana"/>
          <w:sz w:val="18"/>
          <w:szCs w:val="18"/>
        </w:rPr>
        <w:t>.</w:t>
      </w:r>
    </w:p>
    <w:p w14:paraId="65D7EAFA" w14:textId="77777777" w:rsidR="00D425BD" w:rsidRPr="001A1AA1" w:rsidRDefault="00D425BD" w:rsidP="00DF7B5B">
      <w:pPr>
        <w:widowControl w:val="0"/>
        <w:rPr>
          <w:rFonts w:ascii="Verdana" w:hAnsi="Verdana"/>
          <w:b/>
          <w:sz w:val="20"/>
          <w:szCs w:val="20"/>
        </w:rPr>
      </w:pPr>
    </w:p>
    <w:p w14:paraId="65D7EAFB" w14:textId="77777777" w:rsidR="00981918" w:rsidRPr="001A1AA1" w:rsidRDefault="00981918" w:rsidP="00DF7B5B">
      <w:pPr>
        <w:widowControl w:val="0"/>
        <w:rPr>
          <w:rFonts w:ascii="Verdana" w:hAnsi="Verdana"/>
          <w:b/>
          <w:sz w:val="18"/>
          <w:szCs w:val="18"/>
        </w:rPr>
      </w:pPr>
    </w:p>
    <w:p w14:paraId="65D7EAFC" w14:textId="77777777" w:rsidR="007345E7" w:rsidRPr="001A1AA1" w:rsidRDefault="007345E7" w:rsidP="00DF7B5B">
      <w:pPr>
        <w:widowControl w:val="0"/>
        <w:shd w:val="clear" w:color="auto" w:fill="FFFFFF"/>
        <w:spacing w:before="2654"/>
        <w:ind w:left="1613" w:right="3494"/>
      </w:pPr>
      <w:r w:rsidRPr="001A1AA1">
        <w:rPr>
          <w:rFonts w:ascii="Times New Roman" w:hAnsi="Times New Roman"/>
          <w:b/>
          <w:bCs/>
          <w:i/>
          <w:iCs/>
          <w:color w:val="000000"/>
          <w:sz w:val="30"/>
          <w:szCs w:val="30"/>
        </w:rPr>
        <w:t>E.ON Russia Open Joint Stock Company</w:t>
      </w:r>
    </w:p>
    <w:p w14:paraId="65D7EAFD" w14:textId="77777777" w:rsidR="00305C0B" w:rsidRPr="001A1AA1" w:rsidRDefault="007345E7" w:rsidP="00DF7B5B">
      <w:pPr>
        <w:widowControl w:val="0"/>
        <w:shd w:val="clear" w:color="auto" w:fill="FFFFFF"/>
        <w:spacing w:before="226"/>
        <w:ind w:left="1613" w:right="3994"/>
        <w:rPr>
          <w:rFonts w:ascii="Times New Roman" w:hAnsi="Times New Roman"/>
          <w:color w:val="000000"/>
          <w:sz w:val="28"/>
          <w:szCs w:val="28"/>
        </w:rPr>
      </w:pPr>
      <w:r w:rsidRPr="001A1AA1">
        <w:rPr>
          <w:rFonts w:ascii="Times New Roman" w:hAnsi="Times New Roman"/>
          <w:color w:val="000000"/>
          <w:sz w:val="28"/>
          <w:szCs w:val="28"/>
        </w:rPr>
        <w:t xml:space="preserve">Audit report of accounting reports </w:t>
      </w:r>
    </w:p>
    <w:p w14:paraId="65D7EAFE" w14:textId="77777777" w:rsidR="007345E7" w:rsidRPr="001A1AA1" w:rsidRDefault="007345E7" w:rsidP="00DF7B5B">
      <w:pPr>
        <w:widowControl w:val="0"/>
        <w:shd w:val="clear" w:color="auto" w:fill="FFFFFF"/>
        <w:ind w:left="1613" w:right="3994"/>
      </w:pPr>
      <w:r w:rsidRPr="001A1AA1">
        <w:rPr>
          <w:rFonts w:ascii="Times New Roman" w:hAnsi="Times New Roman"/>
          <w:bCs/>
          <w:color w:val="000000"/>
        </w:rPr>
        <w:t xml:space="preserve">2012 </w:t>
      </w:r>
    </w:p>
    <w:p w14:paraId="65D7EAFF" w14:textId="77777777" w:rsidR="006A7F46" w:rsidRPr="001A1AA1" w:rsidRDefault="006A7F46" w:rsidP="00DF7B5B">
      <w:pPr>
        <w:widowControl w:val="0"/>
        <w:rPr>
          <w:rFonts w:ascii="Verdana" w:hAnsi="Verdana"/>
          <w:b/>
          <w:sz w:val="20"/>
          <w:szCs w:val="20"/>
        </w:rPr>
      </w:pPr>
    </w:p>
    <w:p w14:paraId="65D7EB00" w14:textId="77777777" w:rsidR="00B4769B" w:rsidRPr="001A1AA1" w:rsidRDefault="00B4769B" w:rsidP="00DF7B5B">
      <w:pPr>
        <w:widowControl w:val="0"/>
        <w:rPr>
          <w:rFonts w:ascii="Verdana" w:hAnsi="Verdana"/>
          <w:b/>
          <w:sz w:val="20"/>
          <w:szCs w:val="20"/>
        </w:rPr>
      </w:pPr>
    </w:p>
    <w:p w14:paraId="65D7EB01" w14:textId="77777777" w:rsidR="002F1DE1" w:rsidRPr="001A1AA1" w:rsidRDefault="002F1DE1" w:rsidP="00DF7B5B">
      <w:pPr>
        <w:widowControl w:val="0"/>
        <w:rPr>
          <w:rFonts w:ascii="Verdana" w:hAnsi="Verdana"/>
          <w:b/>
          <w:sz w:val="20"/>
          <w:szCs w:val="20"/>
        </w:rPr>
        <w:sectPr w:rsidR="002F1DE1" w:rsidRPr="001A1AA1" w:rsidSect="00DB2BCA">
          <w:headerReference w:type="even" r:id="rId41"/>
          <w:headerReference w:type="default" r:id="rId42"/>
          <w:footerReference w:type="even" r:id="rId43"/>
          <w:footerReference w:type="default" r:id="rId44"/>
          <w:headerReference w:type="first" r:id="rId45"/>
          <w:footerReference w:type="first" r:id="rId46"/>
          <w:pgSz w:w="11906" w:h="16838"/>
          <w:pgMar w:top="851" w:right="850" w:bottom="851" w:left="1418" w:header="708" w:footer="477" w:gutter="0"/>
          <w:cols w:space="708"/>
          <w:titlePg/>
          <w:docGrid w:linePitch="360"/>
        </w:sectPr>
      </w:pPr>
    </w:p>
    <w:p w14:paraId="65D7EB02" w14:textId="77777777" w:rsidR="007345E7" w:rsidRPr="001A1AA1" w:rsidRDefault="007345E7" w:rsidP="00DF7B5B">
      <w:pPr>
        <w:widowControl w:val="0"/>
        <w:rPr>
          <w:rFonts w:ascii="Verdana" w:hAnsi="Verdana"/>
          <w:b/>
          <w:sz w:val="20"/>
          <w:szCs w:val="20"/>
        </w:rPr>
      </w:pPr>
    </w:p>
    <w:p w14:paraId="65D7EB03" w14:textId="77777777" w:rsidR="007345E7" w:rsidRPr="001A1AA1" w:rsidRDefault="007345E7" w:rsidP="00DF7B5B">
      <w:pPr>
        <w:widowControl w:val="0"/>
        <w:shd w:val="clear" w:color="auto" w:fill="FFFFFF"/>
      </w:pPr>
      <w:r w:rsidRPr="001A1AA1">
        <w:rPr>
          <w:noProof/>
          <w:lang w:val="ru-RU" w:eastAsia="ru-RU" w:bidi="ar-SA"/>
        </w:rPr>
        <w:drawing>
          <wp:inline distT="0" distB="0" distL="0" distR="0" wp14:anchorId="65D7FCF8" wp14:editId="65D7FCF9">
            <wp:extent cx="822960" cy="73152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22960" cy="731520"/>
                    </a:xfrm>
                    <a:prstGeom prst="rect">
                      <a:avLst/>
                    </a:prstGeom>
                    <a:noFill/>
                    <a:ln>
                      <a:noFill/>
                    </a:ln>
                  </pic:spPr>
                </pic:pic>
              </a:graphicData>
            </a:graphic>
          </wp:inline>
        </w:drawing>
      </w:r>
    </w:p>
    <w:p w14:paraId="65D7EB04" w14:textId="77777777" w:rsidR="007345E7" w:rsidRPr="001A1AA1" w:rsidRDefault="007345E7" w:rsidP="00DF7B5B">
      <w:pPr>
        <w:widowControl w:val="0"/>
        <w:shd w:val="clear" w:color="auto" w:fill="FFFFFF"/>
        <w:spacing w:before="494"/>
        <w:ind w:left="845"/>
      </w:pPr>
      <w:r w:rsidRPr="001A1AA1">
        <w:rPr>
          <w:rFonts w:ascii="Times New Roman" w:hAnsi="Times New Roman"/>
          <w:b/>
          <w:bCs/>
          <w:i/>
          <w:iCs/>
          <w:color w:val="000000"/>
        </w:rPr>
        <w:t>Audit report</w:t>
      </w:r>
    </w:p>
    <w:p w14:paraId="65D7EB05" w14:textId="77777777" w:rsidR="007345E7" w:rsidRPr="001A1AA1" w:rsidRDefault="007345E7" w:rsidP="00DF7B5B">
      <w:pPr>
        <w:widowControl w:val="0"/>
        <w:shd w:val="clear" w:color="auto" w:fill="FFFFFF"/>
        <w:spacing w:before="370"/>
        <w:ind w:left="864"/>
      </w:pPr>
      <w:r w:rsidRPr="001A1AA1">
        <w:rPr>
          <w:rFonts w:ascii="Times New Roman" w:hAnsi="Times New Roman"/>
          <w:color w:val="000000"/>
          <w:sz w:val="18"/>
          <w:szCs w:val="18"/>
        </w:rPr>
        <w:t>Att.: Shareholders of E.ON Russia Open Joint-Stock Company:</w:t>
      </w:r>
    </w:p>
    <w:p w14:paraId="65D7EB06" w14:textId="77777777" w:rsidR="007345E7" w:rsidRPr="001A1AA1" w:rsidRDefault="007345E7" w:rsidP="00DF7B5B">
      <w:pPr>
        <w:widowControl w:val="0"/>
        <w:shd w:val="clear" w:color="auto" w:fill="FFFFFF"/>
        <w:spacing w:before="379"/>
        <w:ind w:left="869"/>
        <w:rPr>
          <w:rFonts w:ascii="Times New Roman" w:hAnsi="Times New Roman"/>
          <w:b/>
          <w:bCs/>
          <w:iCs/>
          <w:color w:val="000000"/>
        </w:rPr>
      </w:pPr>
      <w:r w:rsidRPr="001A1AA1">
        <w:rPr>
          <w:rFonts w:ascii="Times New Roman" w:hAnsi="Times New Roman"/>
          <w:b/>
          <w:bCs/>
          <w:iCs/>
          <w:color w:val="000000"/>
        </w:rPr>
        <w:t>Entity audited</w:t>
      </w:r>
    </w:p>
    <w:p w14:paraId="65D7EB07" w14:textId="77777777" w:rsidR="007345E7" w:rsidRPr="001A1AA1" w:rsidRDefault="007345E7" w:rsidP="00DF7B5B">
      <w:pPr>
        <w:widowControl w:val="0"/>
        <w:shd w:val="clear" w:color="auto" w:fill="FFFFFF"/>
        <w:spacing w:before="67"/>
        <w:ind w:left="878"/>
      </w:pPr>
      <w:r w:rsidRPr="001A1AA1">
        <w:rPr>
          <w:rFonts w:ascii="Times New Roman" w:hAnsi="Times New Roman"/>
          <w:color w:val="000000"/>
          <w:sz w:val="18"/>
          <w:szCs w:val="18"/>
        </w:rPr>
        <w:t>E.ON Russia Open Joint Stock Company</w:t>
      </w:r>
    </w:p>
    <w:p w14:paraId="65D7EB08" w14:textId="77777777" w:rsidR="007345E7" w:rsidRPr="001A1AA1" w:rsidRDefault="007345E7" w:rsidP="00DF7B5B">
      <w:pPr>
        <w:widowControl w:val="0"/>
        <w:shd w:val="clear" w:color="auto" w:fill="FFFFFF"/>
        <w:spacing w:before="91"/>
        <w:ind w:left="883"/>
        <w:jc w:val="both"/>
      </w:pPr>
      <w:r w:rsidRPr="001A1AA1">
        <w:rPr>
          <w:rFonts w:ascii="Times New Roman" w:hAnsi="Times New Roman"/>
          <w:color w:val="000000"/>
          <w:sz w:val="18"/>
          <w:szCs w:val="18"/>
        </w:rPr>
        <w:t>Certificate of making an entry into the Unified State Register of Legal Entities on legal entity establishing under No. 1058602056985 dated March 04, 2005, issued by the Inspectorate of the Federal Tax Service for Surgut, Khanty-Mansi Autonomous Area Yugra.</w:t>
      </w:r>
    </w:p>
    <w:p w14:paraId="65D7EB09" w14:textId="77777777" w:rsidR="007345E7" w:rsidRPr="001A1AA1" w:rsidRDefault="007345E7" w:rsidP="00DF7B5B">
      <w:pPr>
        <w:widowControl w:val="0"/>
        <w:shd w:val="clear" w:color="auto" w:fill="FFFFFF"/>
        <w:spacing w:before="77"/>
        <w:ind w:left="893" w:right="5"/>
        <w:jc w:val="both"/>
      </w:pPr>
      <w:r w:rsidRPr="001A1AA1">
        <w:rPr>
          <w:rFonts w:ascii="Times New Roman" w:hAnsi="Times New Roman"/>
          <w:color w:val="000000"/>
          <w:sz w:val="18"/>
          <w:szCs w:val="18"/>
        </w:rPr>
        <w:t xml:space="preserve">23 Energostroiteley Street, Building 34, Surgut 628406, Khanty-Mansi Autonomous Area </w:t>
      </w:r>
      <w:r w:rsidR="00B04A5C" w:rsidRPr="001A1AA1">
        <w:rPr>
          <w:rFonts w:ascii="Times New Roman" w:hAnsi="Times New Roman"/>
          <w:color w:val="000000"/>
          <w:sz w:val="18"/>
          <w:szCs w:val="18"/>
        </w:rPr>
        <w:t xml:space="preserve"> </w:t>
      </w:r>
      <w:r w:rsidRPr="001A1AA1">
        <w:rPr>
          <w:rFonts w:ascii="Times New Roman" w:hAnsi="Times New Roman"/>
          <w:color w:val="000000"/>
          <w:sz w:val="18"/>
          <w:szCs w:val="18"/>
        </w:rPr>
        <w:t>–  Yugra, Tyumen Region·</w:t>
      </w:r>
    </w:p>
    <w:p w14:paraId="65D7EB0A" w14:textId="77777777" w:rsidR="007345E7" w:rsidRPr="001A1AA1" w:rsidRDefault="007345E7" w:rsidP="00DF7B5B">
      <w:pPr>
        <w:widowControl w:val="0"/>
        <w:shd w:val="clear" w:color="auto" w:fill="FFFFFF"/>
        <w:spacing w:before="350"/>
        <w:ind w:left="883"/>
      </w:pPr>
      <w:r w:rsidRPr="001A1AA1">
        <w:rPr>
          <w:rFonts w:ascii="Times New Roman" w:hAnsi="Times New Roman"/>
          <w:b/>
          <w:bCs/>
          <w:iCs/>
          <w:color w:val="000000"/>
        </w:rPr>
        <w:t>Auditor</w:t>
      </w:r>
    </w:p>
    <w:p w14:paraId="65D7EB0B" w14:textId="77777777" w:rsidR="007345E7" w:rsidRPr="001A1AA1" w:rsidRDefault="007345E7" w:rsidP="00DF7B5B">
      <w:pPr>
        <w:widowControl w:val="0"/>
        <w:shd w:val="clear" w:color="auto" w:fill="FFFFFF"/>
        <w:spacing w:before="86"/>
        <w:ind w:left="898"/>
      </w:pPr>
      <w:r w:rsidRPr="001A1AA1">
        <w:rPr>
          <w:rFonts w:ascii="Times New Roman" w:hAnsi="Times New Roman"/>
          <w:color w:val="000000"/>
          <w:sz w:val="18"/>
          <w:szCs w:val="18"/>
        </w:rPr>
        <w:t>PricewaterhouseCoopers Audit Closed Joint Stock Company (PWC Audit CJSC) located at: 10 Butyrskiy Val Str., Moscow 125047</w:t>
      </w:r>
      <w:r w:rsidR="00BC56B2" w:rsidRPr="001A1AA1">
        <w:rPr>
          <w:rFonts w:ascii="Times New Roman" w:hAnsi="Times New Roman"/>
          <w:color w:val="000000"/>
          <w:sz w:val="18"/>
          <w:szCs w:val="18"/>
        </w:rPr>
        <w:t>,</w:t>
      </w:r>
      <w:r w:rsidRPr="001A1AA1">
        <w:rPr>
          <w:rFonts w:ascii="Times New Roman" w:hAnsi="Times New Roman"/>
          <w:color w:val="000000"/>
          <w:sz w:val="18"/>
          <w:szCs w:val="18"/>
        </w:rPr>
        <w:t xml:space="preserve"> Russian Federation.</w:t>
      </w:r>
    </w:p>
    <w:p w14:paraId="65D7EB0C" w14:textId="77777777" w:rsidR="007345E7" w:rsidRPr="001A1AA1" w:rsidRDefault="007345E7" w:rsidP="00DF7B5B">
      <w:pPr>
        <w:widowControl w:val="0"/>
        <w:shd w:val="clear" w:color="auto" w:fill="FFFFFF"/>
        <w:spacing w:before="96"/>
        <w:ind w:left="902"/>
      </w:pPr>
      <w:r w:rsidRPr="001A1AA1">
        <w:rPr>
          <w:rFonts w:ascii="Times New Roman" w:hAnsi="Times New Roman"/>
          <w:color w:val="000000"/>
          <w:sz w:val="18"/>
          <w:szCs w:val="18"/>
        </w:rPr>
        <w:t>Certificate of State Registration of the joint stock company under No. 008.890 was issued by the Moscow Registration Chamber on February 28, 1992.</w:t>
      </w:r>
    </w:p>
    <w:p w14:paraId="65D7EB0D" w14:textId="77777777" w:rsidR="007345E7" w:rsidRPr="001A1AA1" w:rsidRDefault="007345E7" w:rsidP="00DF7B5B">
      <w:pPr>
        <w:widowControl w:val="0"/>
        <w:shd w:val="clear" w:color="auto" w:fill="FFFFFF"/>
        <w:spacing w:before="96"/>
        <w:ind w:left="902" w:right="326"/>
      </w:pPr>
      <w:r w:rsidRPr="001A1AA1">
        <w:rPr>
          <w:rFonts w:ascii="Times New Roman" w:hAnsi="Times New Roman"/>
          <w:color w:val="000000"/>
          <w:sz w:val="18"/>
          <w:szCs w:val="18"/>
        </w:rPr>
        <w:t>Certificate of making an entry into the Unified State Register of Legal Entities on the legal entity registered prior to July 1, 2002 under No. 1027700148431 dated August 22, 2002, issued by the Interdistrict Inspectorate of the Ministry of Taxation of Russia No. 39 for Moscow.</w:t>
      </w:r>
    </w:p>
    <w:p w14:paraId="65D7EB0E" w14:textId="77777777" w:rsidR="007345E7" w:rsidRPr="001A1AA1" w:rsidRDefault="007345E7" w:rsidP="00DF7B5B">
      <w:pPr>
        <w:widowControl w:val="0"/>
        <w:shd w:val="clear" w:color="auto" w:fill="FFFFFF"/>
        <w:spacing w:before="86"/>
        <w:ind w:left="907" w:right="312"/>
        <w:jc w:val="both"/>
      </w:pPr>
      <w:r w:rsidRPr="001A1AA1">
        <w:rPr>
          <w:rFonts w:ascii="Times New Roman" w:hAnsi="Times New Roman"/>
          <w:color w:val="000000"/>
          <w:sz w:val="18"/>
          <w:szCs w:val="18"/>
        </w:rPr>
        <w:t>Member of non-profit partnership “Audit Chamber of Russia”, which is the auditors’ self-regulating organization; registration number 870 in the register of members of NP Audit Chamber of Russia”.</w:t>
      </w:r>
    </w:p>
    <w:p w14:paraId="65D7EB0F" w14:textId="77777777" w:rsidR="007345E7" w:rsidRPr="001A1AA1" w:rsidRDefault="007345E7" w:rsidP="00DF7B5B">
      <w:pPr>
        <w:widowControl w:val="0"/>
        <w:shd w:val="clear" w:color="auto" w:fill="FFFFFF"/>
        <w:spacing w:before="77"/>
        <w:ind w:left="912" w:right="653"/>
      </w:pPr>
      <w:r w:rsidRPr="001A1AA1">
        <w:rPr>
          <w:rFonts w:ascii="Times New Roman" w:hAnsi="Times New Roman"/>
          <w:color w:val="000000"/>
          <w:sz w:val="18"/>
          <w:szCs w:val="18"/>
        </w:rPr>
        <w:t>Principal Number of Registration Entry (ORNZ) in the register of auditors and audit organizations –  10201003683.</w:t>
      </w:r>
    </w:p>
    <w:p w14:paraId="65D7EB10" w14:textId="77777777" w:rsidR="00BC56B2" w:rsidRPr="001A1AA1" w:rsidRDefault="007345E7" w:rsidP="00DF7B5B">
      <w:pPr>
        <w:widowControl w:val="0"/>
        <w:shd w:val="clear" w:color="auto" w:fill="FFFFFF"/>
        <w:spacing w:before="3528"/>
        <w:ind w:left="936" w:right="106"/>
        <w:rPr>
          <w:rFonts w:ascii="Times New Roman" w:hAnsi="Times New Roman"/>
          <w:i/>
          <w:iCs/>
          <w:color w:val="000000"/>
          <w:sz w:val="18"/>
          <w:szCs w:val="18"/>
        </w:rPr>
      </w:pPr>
      <w:r w:rsidRPr="001A1AA1">
        <w:rPr>
          <w:rFonts w:ascii="Times New Roman" w:hAnsi="Times New Roman"/>
          <w:i/>
          <w:iCs/>
          <w:color w:val="000000"/>
          <w:sz w:val="18"/>
          <w:szCs w:val="18"/>
        </w:rPr>
        <w:t xml:space="preserve">PricewaterhouseCoopers Audit Closed Joint Stock Company, (PWC Audit CJSC) Business-center </w:t>
      </w:r>
      <w:r w:rsidR="000031A6" w:rsidRPr="001A1AA1">
        <w:rPr>
          <w:rFonts w:ascii="Times New Roman" w:hAnsi="Times New Roman"/>
          <w:i/>
          <w:iCs/>
          <w:color w:val="000000"/>
          <w:sz w:val="18"/>
          <w:szCs w:val="18"/>
        </w:rPr>
        <w:t xml:space="preserve">Belaya Ploshchad (White Square), 10 Butyrskiy Val Str., </w:t>
      </w:r>
      <w:r w:rsidRPr="001A1AA1">
        <w:rPr>
          <w:rFonts w:ascii="Times New Roman" w:hAnsi="Times New Roman"/>
          <w:i/>
          <w:iCs/>
          <w:color w:val="000000"/>
          <w:sz w:val="18"/>
          <w:szCs w:val="18"/>
        </w:rPr>
        <w:t xml:space="preserve">Moscow 125047, Russia. </w:t>
      </w:r>
    </w:p>
    <w:p w14:paraId="65D7EB11" w14:textId="77777777" w:rsidR="007345E7" w:rsidRPr="001A1AA1" w:rsidRDefault="00E20EDE" w:rsidP="00DF7B5B">
      <w:pPr>
        <w:widowControl w:val="0"/>
        <w:shd w:val="clear" w:color="auto" w:fill="FFFFFF"/>
        <w:ind w:left="936" w:right="108"/>
      </w:pPr>
      <w:r>
        <w:rPr>
          <w:rFonts w:ascii="Times New Roman" w:hAnsi="Times New Roman"/>
          <w:i/>
          <w:iCs/>
          <w:color w:val="000000"/>
          <w:sz w:val="18"/>
          <w:szCs w:val="18"/>
        </w:rPr>
        <w:t>Phone</w:t>
      </w:r>
      <w:r w:rsidR="007345E7" w:rsidRPr="001A1AA1">
        <w:rPr>
          <w:rFonts w:ascii="Times New Roman" w:hAnsi="Times New Roman"/>
          <w:i/>
          <w:iCs/>
          <w:color w:val="000000"/>
          <w:sz w:val="18"/>
          <w:szCs w:val="18"/>
        </w:rPr>
        <w:t>: +7(495) 967-6000, Fax:+7(495) 9б7-</w:t>
      </w:r>
      <w:r w:rsidR="000031A6" w:rsidRPr="001A1AA1">
        <w:rPr>
          <w:rFonts w:ascii="Times New Roman" w:hAnsi="Times New Roman"/>
          <w:i/>
          <w:iCs/>
          <w:color w:val="000000"/>
          <w:sz w:val="18"/>
          <w:szCs w:val="18"/>
        </w:rPr>
        <w:t>6001</w:t>
      </w:r>
      <w:r w:rsidR="007345E7" w:rsidRPr="001A1AA1">
        <w:rPr>
          <w:rFonts w:ascii="Times New Roman" w:hAnsi="Times New Roman"/>
          <w:i/>
          <w:iCs/>
          <w:color w:val="000000"/>
          <w:sz w:val="18"/>
          <w:szCs w:val="18"/>
        </w:rPr>
        <w:t xml:space="preserve">, </w:t>
      </w:r>
      <w:hyperlink r:id="rId48" w:history="1">
        <w:r w:rsidR="00B44A1A" w:rsidRPr="001A1AA1">
          <w:rPr>
            <w:rStyle w:val="af0"/>
            <w:rFonts w:ascii="Times New Roman" w:hAnsi="Times New Roman"/>
            <w:i/>
            <w:iCs/>
            <w:caps w:val="0"/>
            <w:noProof w:val="0"/>
            <w:sz w:val="18"/>
            <w:szCs w:val="18"/>
          </w:rPr>
          <w:t>www.pwc.ru</w:t>
        </w:r>
      </w:hyperlink>
    </w:p>
    <w:p w14:paraId="65D7EB12" w14:textId="77777777" w:rsidR="007345E7" w:rsidRPr="001A1AA1" w:rsidRDefault="007345E7" w:rsidP="00DF7B5B">
      <w:pPr>
        <w:widowControl w:val="0"/>
        <w:shd w:val="clear" w:color="auto" w:fill="FFFFFF"/>
        <w:jc w:val="right"/>
      </w:pPr>
      <w:r w:rsidRPr="001A1AA1">
        <w:rPr>
          <w:rFonts w:ascii="Times New Roman" w:hAnsi="Times New Roman"/>
          <w:i/>
          <w:iCs/>
          <w:color w:val="000000"/>
          <w:sz w:val="18"/>
          <w:szCs w:val="18"/>
        </w:rPr>
        <w:t>2</w:t>
      </w:r>
    </w:p>
    <w:p w14:paraId="65D7EB13" w14:textId="77777777" w:rsidR="002F1DE1" w:rsidRPr="001A1AA1" w:rsidRDefault="002F1DE1" w:rsidP="00DF7B5B">
      <w:pPr>
        <w:widowControl w:val="0"/>
        <w:rPr>
          <w:rFonts w:ascii="Verdana" w:hAnsi="Verdana"/>
          <w:b/>
          <w:sz w:val="20"/>
          <w:szCs w:val="20"/>
        </w:rPr>
        <w:sectPr w:rsidR="002F1DE1" w:rsidRPr="001A1AA1" w:rsidSect="007345E7">
          <w:pgSz w:w="11906" w:h="16838"/>
          <w:pgMar w:top="1916" w:right="1735" w:bottom="1134" w:left="2268" w:header="720" w:footer="720" w:gutter="0"/>
          <w:cols w:space="708"/>
          <w:noEndnote/>
          <w:docGrid w:linePitch="360"/>
        </w:sectPr>
      </w:pPr>
    </w:p>
    <w:p w14:paraId="65D7EB14" w14:textId="77777777" w:rsidR="007345E7" w:rsidRPr="001A1AA1" w:rsidRDefault="007345E7" w:rsidP="00DF7B5B">
      <w:pPr>
        <w:widowControl w:val="0"/>
        <w:shd w:val="clear" w:color="auto" w:fill="FFFFFF"/>
      </w:pPr>
      <w:bookmarkStart w:id="20" w:name="_Toc321133166"/>
      <w:r w:rsidRPr="001A1AA1">
        <w:rPr>
          <w:noProof/>
          <w:lang w:val="ru-RU" w:eastAsia="ru-RU" w:bidi="ar-SA"/>
        </w:rPr>
        <w:lastRenderedPageBreak/>
        <w:drawing>
          <wp:inline distT="0" distB="0" distL="0" distR="0" wp14:anchorId="65D7FCFA" wp14:editId="65D7FCFB">
            <wp:extent cx="822960" cy="64008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22960" cy="640080"/>
                    </a:xfrm>
                    <a:prstGeom prst="rect">
                      <a:avLst/>
                    </a:prstGeom>
                    <a:noFill/>
                    <a:ln>
                      <a:noFill/>
                    </a:ln>
                  </pic:spPr>
                </pic:pic>
              </a:graphicData>
            </a:graphic>
          </wp:inline>
        </w:drawing>
      </w:r>
    </w:p>
    <w:p w14:paraId="65D7EB15" w14:textId="77777777" w:rsidR="007345E7" w:rsidRPr="001A1AA1" w:rsidRDefault="007345E7" w:rsidP="00DF7B5B">
      <w:pPr>
        <w:widowControl w:val="0"/>
        <w:shd w:val="clear" w:color="auto" w:fill="FFFFFF"/>
        <w:spacing w:before="485"/>
        <w:ind w:left="763"/>
        <w:rPr>
          <w:b/>
        </w:rPr>
      </w:pPr>
      <w:r w:rsidRPr="001A1AA1">
        <w:rPr>
          <w:rFonts w:ascii="Times New Roman" w:hAnsi="Times New Roman"/>
          <w:b/>
          <w:i/>
          <w:iCs/>
          <w:color w:val="000000"/>
          <w:sz w:val="26"/>
          <w:szCs w:val="26"/>
        </w:rPr>
        <w:t>Audit report</w:t>
      </w:r>
    </w:p>
    <w:p w14:paraId="65D7EB16" w14:textId="77777777" w:rsidR="007345E7" w:rsidRPr="001A1AA1" w:rsidRDefault="007345E7" w:rsidP="00DF7B5B">
      <w:pPr>
        <w:widowControl w:val="0"/>
        <w:shd w:val="clear" w:color="auto" w:fill="FFFFFF"/>
        <w:spacing w:before="370"/>
        <w:ind w:left="782"/>
      </w:pPr>
      <w:r w:rsidRPr="001A1AA1">
        <w:rPr>
          <w:rFonts w:ascii="Times New Roman" w:hAnsi="Times New Roman"/>
          <w:color w:val="000000"/>
          <w:sz w:val="18"/>
          <w:szCs w:val="18"/>
        </w:rPr>
        <w:t>Att.: Shareholders of E.ON Russia Open Joint-Stock Company:</w:t>
      </w:r>
    </w:p>
    <w:p w14:paraId="65D7EB17" w14:textId="77777777" w:rsidR="007345E7" w:rsidRPr="001A1AA1" w:rsidRDefault="007345E7" w:rsidP="00DF7B5B">
      <w:pPr>
        <w:widowControl w:val="0"/>
        <w:shd w:val="clear" w:color="auto" w:fill="FFFFFF"/>
        <w:spacing w:before="379"/>
        <w:ind w:left="802"/>
      </w:pPr>
      <w:r w:rsidRPr="001A1AA1">
        <w:rPr>
          <w:rFonts w:ascii="Times New Roman" w:hAnsi="Times New Roman"/>
          <w:color w:val="000000"/>
          <w:sz w:val="18"/>
          <w:szCs w:val="18"/>
        </w:rPr>
        <w:t>We audited the accounting reporting attached of E.ON Russia Open Joint Stock Company (hereinafter - E.ON Russia JSC), consisting of the balance sheet as of December 31, 2012, P&amp;L statement, statement of changes in equity and cash flow statement for 2012, explanations to the balance sheet and P&amp;L statement (hereinafter all statements are jointly referred to as "accounting reporting").</w:t>
      </w:r>
    </w:p>
    <w:p w14:paraId="65D7EB18" w14:textId="77777777" w:rsidR="007345E7" w:rsidRPr="001A1AA1" w:rsidRDefault="007345E7" w:rsidP="00DF7B5B">
      <w:pPr>
        <w:widowControl w:val="0"/>
        <w:shd w:val="clear" w:color="auto" w:fill="FFFFFF"/>
        <w:spacing w:before="67"/>
        <w:ind w:left="806"/>
      </w:pPr>
      <w:r w:rsidRPr="001A1AA1">
        <w:rPr>
          <w:rFonts w:ascii="Times New Roman" w:hAnsi="Times New Roman"/>
          <w:b/>
          <w:bCs/>
          <w:color w:val="000000"/>
          <w:sz w:val="18"/>
          <w:szCs w:val="18"/>
        </w:rPr>
        <w:t>Liability of E.ON Russia JSC for accounting reporting</w:t>
      </w:r>
    </w:p>
    <w:p w14:paraId="65D7EB19" w14:textId="77777777" w:rsidR="007345E7" w:rsidRPr="001A1AA1" w:rsidRDefault="007345E7" w:rsidP="00DF7B5B">
      <w:pPr>
        <w:widowControl w:val="0"/>
        <w:shd w:val="clear" w:color="auto" w:fill="FFFFFF"/>
        <w:spacing w:before="96"/>
        <w:ind w:left="806"/>
      </w:pPr>
      <w:r w:rsidRPr="001A1AA1">
        <w:rPr>
          <w:rFonts w:ascii="Times New Roman" w:hAnsi="Times New Roman"/>
          <w:color w:val="000000"/>
          <w:sz w:val="18"/>
          <w:szCs w:val="18"/>
        </w:rPr>
        <w:t>Management of E.ON Russia JSC is liable for drawing up and reliability of the accounting reporting specified subject to the rules of the Russian Federation on accounting reporting drawing up and the system of internal control required for accounting reporting drawing up, which does not include any material misstatements due to fraud or error.</w:t>
      </w:r>
    </w:p>
    <w:p w14:paraId="65D7EB1A" w14:textId="77777777" w:rsidR="007345E7" w:rsidRPr="001A1AA1" w:rsidRDefault="007345E7" w:rsidP="00DF7B5B">
      <w:pPr>
        <w:widowControl w:val="0"/>
        <w:shd w:val="clear" w:color="auto" w:fill="FFFFFF"/>
        <w:spacing w:before="91"/>
        <w:ind w:left="821"/>
      </w:pPr>
      <w:r w:rsidRPr="001A1AA1">
        <w:rPr>
          <w:rFonts w:ascii="Times New Roman" w:hAnsi="Times New Roman"/>
          <w:b/>
          <w:bCs/>
          <w:color w:val="000000"/>
          <w:sz w:val="18"/>
          <w:szCs w:val="18"/>
        </w:rPr>
        <w:t>Liability of the auditor</w:t>
      </w:r>
    </w:p>
    <w:p w14:paraId="65D7EB1B" w14:textId="77777777" w:rsidR="007345E7" w:rsidRPr="001A1AA1" w:rsidRDefault="007345E7" w:rsidP="00DF7B5B">
      <w:pPr>
        <w:widowControl w:val="0"/>
        <w:shd w:val="clear" w:color="auto" w:fill="FFFFFF"/>
        <w:spacing w:before="91"/>
        <w:ind w:left="826"/>
      </w:pPr>
      <w:r w:rsidRPr="001A1AA1">
        <w:rPr>
          <w:rFonts w:ascii="Times New Roman" w:hAnsi="Times New Roman"/>
          <w:color w:val="000000"/>
          <w:sz w:val="18"/>
          <w:szCs w:val="18"/>
        </w:rPr>
        <w:t>Our liability consists of an opinion expression on the accounting reporting reliability on the grounds of the audit conducted by us. We conducted an audit in compliance with the federal standards of the audit activity and International Audit Standards. These standards require compliance with the applicable code of ethics and audit planning and conducting in such a way as to be confident that the accounting reporting does not include any material misstatements.</w:t>
      </w:r>
    </w:p>
    <w:p w14:paraId="65D7EB1C" w14:textId="77777777" w:rsidR="007345E7" w:rsidRPr="001A1AA1" w:rsidRDefault="007345E7" w:rsidP="00DF7B5B">
      <w:pPr>
        <w:widowControl w:val="0"/>
        <w:shd w:val="clear" w:color="auto" w:fill="FFFFFF"/>
        <w:spacing w:before="101"/>
        <w:ind w:left="830"/>
      </w:pPr>
      <w:r w:rsidRPr="001A1AA1">
        <w:rPr>
          <w:rFonts w:ascii="Times New Roman" w:hAnsi="Times New Roman"/>
          <w:color w:val="000000"/>
          <w:sz w:val="18"/>
          <w:szCs w:val="18"/>
        </w:rPr>
        <w:t>The audit included audit procedures aimed at audit proofs obtainment that confirm figures in the accounting reporting and disclosure of information in it. Choice of audit procedures is the subject of our discussion based on risk of material misstatements  assessment due to fraud or error. In the assessment process we reviewed the internal control system that provides for the accounting reporting drawing up and reliability for the purposes of the relevant audit procedures selection but not for the purposes of the opinion expression as regards the internal control system efficiency. The audit also included assessment of the proper character of the accounting policy applicable and feasibility of assessment indicators obtained by E.ON Russia JSC management as well as assessment of the accounting reporting submission in general.</w:t>
      </w:r>
    </w:p>
    <w:p w14:paraId="65D7EB1D" w14:textId="77777777" w:rsidR="007345E7" w:rsidRPr="001A1AA1" w:rsidRDefault="007345E7" w:rsidP="00DF7B5B">
      <w:pPr>
        <w:widowControl w:val="0"/>
        <w:shd w:val="clear" w:color="auto" w:fill="FFFFFF"/>
        <w:spacing w:before="91"/>
        <w:ind w:left="854"/>
      </w:pPr>
      <w:r w:rsidRPr="001A1AA1">
        <w:rPr>
          <w:rFonts w:ascii="Times New Roman" w:hAnsi="Times New Roman"/>
          <w:color w:val="000000"/>
          <w:sz w:val="18"/>
          <w:szCs w:val="18"/>
        </w:rPr>
        <w:t>We think that the audit proofs obtained in the course of the audit give sufficient ground to express opinion on the accounting reporting reliability.</w:t>
      </w:r>
    </w:p>
    <w:p w14:paraId="65D7EB1E" w14:textId="77777777" w:rsidR="007345E7" w:rsidRPr="001A1AA1" w:rsidRDefault="007345E7" w:rsidP="00DF7B5B">
      <w:pPr>
        <w:widowControl w:val="0"/>
        <w:shd w:val="clear" w:color="auto" w:fill="FFFFFF"/>
        <w:spacing w:before="96"/>
        <w:ind w:left="859"/>
      </w:pPr>
      <w:r w:rsidRPr="001A1AA1">
        <w:rPr>
          <w:rFonts w:ascii="Times New Roman" w:hAnsi="Times New Roman"/>
          <w:b/>
          <w:bCs/>
          <w:color w:val="000000"/>
          <w:sz w:val="18"/>
          <w:szCs w:val="18"/>
        </w:rPr>
        <w:t>Opinion</w:t>
      </w:r>
    </w:p>
    <w:p w14:paraId="65D7EB1F" w14:textId="77777777" w:rsidR="007345E7" w:rsidRPr="001A1AA1" w:rsidRDefault="007345E7" w:rsidP="00DF7B5B">
      <w:pPr>
        <w:widowControl w:val="0"/>
        <w:shd w:val="clear" w:color="auto" w:fill="FFFFFF"/>
        <w:spacing w:before="91"/>
        <w:ind w:left="869"/>
      </w:pPr>
      <w:r w:rsidRPr="001A1AA1">
        <w:rPr>
          <w:rFonts w:ascii="Times New Roman" w:hAnsi="Times New Roman"/>
          <w:color w:val="000000"/>
          <w:sz w:val="18"/>
          <w:szCs w:val="18"/>
        </w:rPr>
        <w:t xml:space="preserve">In our opinion the accounting reporting reflects reliably in any material respect of the financial standing of E.ON Russia JSC as of December 31, 2012, results of its financial and economic activity for 2012 </w:t>
      </w:r>
      <w:r w:rsidR="00B04A5C" w:rsidRPr="001A1AA1">
        <w:rPr>
          <w:rFonts w:ascii="Times New Roman" w:hAnsi="Times New Roman"/>
          <w:color w:val="000000"/>
          <w:sz w:val="18"/>
          <w:szCs w:val="18"/>
        </w:rPr>
        <w:t xml:space="preserve"> </w:t>
      </w:r>
      <w:r w:rsidRPr="001A1AA1">
        <w:rPr>
          <w:rFonts w:ascii="Times New Roman" w:hAnsi="Times New Roman"/>
          <w:color w:val="000000"/>
          <w:sz w:val="18"/>
          <w:szCs w:val="18"/>
        </w:rPr>
        <w:t>subject to the rules of the accounting reporting drawing up set forth in the Russian Federation.</w:t>
      </w:r>
    </w:p>
    <w:p w14:paraId="65D7EB20" w14:textId="77777777" w:rsidR="007345E7" w:rsidRPr="001A1AA1" w:rsidRDefault="007345E7" w:rsidP="00DF7B5B">
      <w:pPr>
        <w:widowControl w:val="0"/>
        <w:shd w:val="clear" w:color="auto" w:fill="FFFFFF"/>
        <w:tabs>
          <w:tab w:val="center" w:pos="5387"/>
          <w:tab w:val="right" w:pos="7784"/>
        </w:tabs>
        <w:spacing w:before="206"/>
        <w:ind w:left="864"/>
      </w:pPr>
      <w:r w:rsidRPr="001A1AA1">
        <w:rPr>
          <w:rFonts w:ascii="Times New Roman" w:hAnsi="Times New Roman"/>
          <w:color w:val="000000"/>
          <w:sz w:val="18"/>
          <w:szCs w:val="18"/>
        </w:rPr>
        <w:t>Director of PricewaterhouseCoopers Audit CJSC</w:t>
      </w:r>
      <w:r w:rsidRPr="001A1AA1">
        <w:rPr>
          <w:rFonts w:ascii="Times New Roman" w:hAnsi="Times New Roman"/>
          <w:color w:val="000000"/>
          <w:sz w:val="18"/>
          <w:szCs w:val="18"/>
        </w:rPr>
        <w:tab/>
        <w:t>/signature/</w:t>
      </w:r>
      <w:r w:rsidRPr="001A1AA1">
        <w:rPr>
          <w:rFonts w:ascii="Times New Roman" w:hAnsi="Times New Roman"/>
          <w:color w:val="000000"/>
          <w:sz w:val="18"/>
          <w:szCs w:val="18"/>
        </w:rPr>
        <w:tab/>
      </w:r>
      <w:r w:rsidR="009E4DB5" w:rsidRPr="001A1AA1">
        <w:rPr>
          <w:color w:val="000000"/>
          <w:sz w:val="18"/>
          <w:szCs w:val="18"/>
        </w:rPr>
        <w:t>T.</w:t>
      </w:r>
      <w:r w:rsidRPr="001A1AA1">
        <w:rPr>
          <w:color w:val="000000"/>
          <w:sz w:val="18"/>
          <w:szCs w:val="18"/>
        </w:rPr>
        <w:t xml:space="preserve">V. </w:t>
      </w:r>
      <w:r w:rsidRPr="001A1AA1">
        <w:rPr>
          <w:rFonts w:ascii="Times New Roman" w:hAnsi="Times New Roman"/>
          <w:color w:val="000000"/>
          <w:sz w:val="18"/>
          <w:szCs w:val="18"/>
        </w:rPr>
        <w:t>Sirotinskaya</w:t>
      </w:r>
    </w:p>
    <w:p w14:paraId="65D7EB21" w14:textId="77777777" w:rsidR="007345E7" w:rsidRPr="001A1AA1" w:rsidRDefault="007345E7" w:rsidP="00DF7B5B">
      <w:pPr>
        <w:widowControl w:val="0"/>
        <w:shd w:val="clear" w:color="auto" w:fill="FFFFFF"/>
        <w:tabs>
          <w:tab w:val="left" w:pos="4704"/>
        </w:tabs>
        <w:spacing w:before="5"/>
        <w:ind w:left="874"/>
        <w:rPr>
          <w:rFonts w:ascii="Times New Roman" w:hAnsi="Times New Roman"/>
          <w:color w:val="000000"/>
          <w:sz w:val="18"/>
          <w:szCs w:val="18"/>
        </w:rPr>
      </w:pPr>
      <w:r w:rsidRPr="001A1AA1">
        <w:rPr>
          <w:rFonts w:ascii="Times New Roman" w:hAnsi="Times New Roman"/>
          <w:color w:val="000000"/>
          <w:sz w:val="18"/>
          <w:szCs w:val="18"/>
        </w:rPr>
        <w:t>March 22, 2013</w:t>
      </w:r>
    </w:p>
    <w:p w14:paraId="65D7EB22" w14:textId="77777777" w:rsidR="002F1DE1" w:rsidRPr="001A1AA1" w:rsidRDefault="007345E7" w:rsidP="00DF7B5B">
      <w:pPr>
        <w:widowControl w:val="0"/>
        <w:shd w:val="clear" w:color="auto" w:fill="FFFFFF"/>
        <w:tabs>
          <w:tab w:val="left" w:pos="4704"/>
        </w:tabs>
        <w:spacing w:before="5"/>
        <w:ind w:left="874"/>
        <w:sectPr w:rsidR="002F1DE1" w:rsidRPr="001A1AA1" w:rsidSect="007345E7">
          <w:pgSz w:w="11906" w:h="16838"/>
          <w:pgMar w:top="2155" w:right="1707" w:bottom="1559" w:left="2415" w:header="720" w:footer="720" w:gutter="0"/>
          <w:cols w:space="708"/>
          <w:noEndnote/>
          <w:docGrid w:linePitch="360"/>
        </w:sectPr>
      </w:pPr>
      <w:r w:rsidRPr="001A1AA1">
        <w:rPr>
          <w:rFonts w:ascii="Times New Roman" w:hAnsi="Times New Roman"/>
          <w:color w:val="000000"/>
          <w:sz w:val="18"/>
          <w:szCs w:val="18"/>
        </w:rPr>
        <w:t xml:space="preserve">Seal: </w:t>
      </w:r>
      <w:r w:rsidR="00B04A5C" w:rsidRPr="001A1AA1">
        <w:rPr>
          <w:rFonts w:ascii="Times New Roman" w:hAnsi="Times New Roman"/>
          <w:color w:val="000000"/>
          <w:sz w:val="18"/>
          <w:szCs w:val="18"/>
        </w:rPr>
        <w:t xml:space="preserve">Closed Joint Stock Company. </w:t>
      </w:r>
      <w:r w:rsidR="009E4DB5" w:rsidRPr="001A1AA1">
        <w:rPr>
          <w:rFonts w:ascii="Times New Roman" w:hAnsi="Times New Roman"/>
          <w:color w:val="000000"/>
          <w:sz w:val="18"/>
          <w:szCs w:val="18"/>
          <w:highlight w:val="yellow"/>
        </w:rPr>
        <w:t>illegible</w:t>
      </w:r>
      <w:r w:rsidR="009E4DB5" w:rsidRPr="001A1AA1">
        <w:rPr>
          <w:rFonts w:ascii="Times New Roman" w:hAnsi="Times New Roman"/>
          <w:color w:val="000000"/>
          <w:sz w:val="18"/>
          <w:szCs w:val="18"/>
        </w:rPr>
        <w:t xml:space="preserve"> </w:t>
      </w:r>
      <w:r w:rsidR="008D195C" w:rsidRPr="001A1AA1">
        <w:rPr>
          <w:rFonts w:ascii="Times New Roman" w:hAnsi="Times New Roman"/>
          <w:color w:val="000000"/>
          <w:sz w:val="18"/>
          <w:szCs w:val="18"/>
        </w:rPr>
        <w:t xml:space="preserve"> No.8880. MOSCOW. PriceWaterhose Coopers Audit. </w:t>
      </w:r>
    </w:p>
    <w:tbl>
      <w:tblPr>
        <w:tblW w:w="0" w:type="auto"/>
        <w:jc w:val="center"/>
        <w:tblLayout w:type="fixed"/>
        <w:tblCellMar>
          <w:left w:w="40" w:type="dxa"/>
          <w:right w:w="40" w:type="dxa"/>
        </w:tblCellMar>
        <w:tblLook w:val="0000" w:firstRow="0" w:lastRow="0" w:firstColumn="0" w:lastColumn="0" w:noHBand="0" w:noVBand="0"/>
      </w:tblPr>
      <w:tblGrid>
        <w:gridCol w:w="908"/>
        <w:gridCol w:w="2381"/>
        <w:gridCol w:w="509"/>
        <w:gridCol w:w="1085"/>
        <w:gridCol w:w="1123"/>
        <w:gridCol w:w="1090"/>
      </w:tblGrid>
      <w:tr w:rsidR="007345E7" w:rsidRPr="001A1AA1" w14:paraId="65D7EB24" w14:textId="77777777" w:rsidTr="00DF39D8">
        <w:trPr>
          <w:trHeight w:val="20"/>
          <w:jc w:val="center"/>
        </w:trPr>
        <w:tc>
          <w:tcPr>
            <w:tcW w:w="7096" w:type="dxa"/>
            <w:gridSpan w:val="6"/>
            <w:tcBorders>
              <w:top w:val="nil"/>
              <w:left w:val="nil"/>
              <w:bottom w:val="nil"/>
              <w:right w:val="nil"/>
            </w:tcBorders>
            <w:shd w:val="clear" w:color="auto" w:fill="FFFFFF"/>
          </w:tcPr>
          <w:p w14:paraId="65D7EB23" w14:textId="77777777" w:rsidR="007345E7" w:rsidRPr="001A1AA1" w:rsidRDefault="00DB3722" w:rsidP="00DF7B5B">
            <w:pPr>
              <w:widowControl w:val="0"/>
              <w:shd w:val="clear" w:color="auto" w:fill="FFFFFF"/>
              <w:spacing w:before="120"/>
              <w:jc w:val="center"/>
              <w:rPr>
                <w:rFonts w:ascii="Arial" w:hAnsi="Arial" w:cs="Arial"/>
                <w:sz w:val="10"/>
                <w:szCs w:val="10"/>
              </w:rPr>
            </w:pPr>
            <w:r w:rsidRPr="001A1AA1">
              <w:rPr>
                <w:rFonts w:ascii="Arial" w:hAnsi="Arial" w:cs="Arial"/>
                <w:color w:val="000000"/>
                <w:sz w:val="10"/>
                <w:szCs w:val="10"/>
              </w:rPr>
              <w:lastRenderedPageBreak/>
              <w:t xml:space="preserve">Balance </w:t>
            </w:r>
            <w:r w:rsidR="007345E7" w:rsidRPr="001A1AA1">
              <w:rPr>
                <w:rFonts w:ascii="Arial" w:hAnsi="Arial" w:cs="Arial"/>
                <w:color w:val="000000"/>
                <w:sz w:val="10"/>
                <w:szCs w:val="10"/>
              </w:rPr>
              <w:t xml:space="preserve"> </w:t>
            </w:r>
            <w:r w:rsidRPr="001A1AA1">
              <w:rPr>
                <w:rFonts w:ascii="Arial" w:hAnsi="Arial" w:cs="Arial"/>
                <w:color w:val="000000"/>
                <w:sz w:val="10"/>
                <w:szCs w:val="10"/>
              </w:rPr>
              <w:t>sheet</w:t>
            </w:r>
          </w:p>
        </w:tc>
      </w:tr>
      <w:tr w:rsidR="007345E7" w:rsidRPr="001A1AA1" w14:paraId="65D7EB28" w14:textId="77777777" w:rsidTr="00DF39D8">
        <w:trPr>
          <w:trHeight w:val="20"/>
          <w:jc w:val="center"/>
        </w:trPr>
        <w:tc>
          <w:tcPr>
            <w:tcW w:w="908" w:type="dxa"/>
            <w:tcBorders>
              <w:top w:val="nil"/>
              <w:left w:val="nil"/>
              <w:bottom w:val="nil"/>
              <w:right w:val="nil"/>
            </w:tcBorders>
            <w:shd w:val="clear" w:color="auto" w:fill="FFFFFF"/>
          </w:tcPr>
          <w:p w14:paraId="65D7EB25" w14:textId="77777777" w:rsidR="007345E7" w:rsidRPr="001A1AA1" w:rsidRDefault="007345E7" w:rsidP="00DF7B5B">
            <w:pPr>
              <w:widowControl w:val="0"/>
              <w:shd w:val="clear" w:color="auto" w:fill="FFFFFF"/>
              <w:rPr>
                <w:rFonts w:ascii="Arial" w:hAnsi="Arial" w:cs="Arial"/>
                <w:sz w:val="10"/>
                <w:szCs w:val="10"/>
              </w:rPr>
            </w:pPr>
          </w:p>
        </w:tc>
        <w:tc>
          <w:tcPr>
            <w:tcW w:w="5098" w:type="dxa"/>
            <w:gridSpan w:val="4"/>
            <w:tcBorders>
              <w:top w:val="nil"/>
              <w:left w:val="nil"/>
              <w:bottom w:val="nil"/>
              <w:right w:val="single" w:sz="6" w:space="0" w:color="auto"/>
            </w:tcBorders>
            <w:shd w:val="clear" w:color="auto" w:fill="FFFFFF"/>
          </w:tcPr>
          <w:p w14:paraId="65D7EB26" w14:textId="77777777" w:rsidR="007345E7" w:rsidRPr="001A1AA1" w:rsidRDefault="009E4DB5" w:rsidP="00DF7B5B">
            <w:pPr>
              <w:widowControl w:val="0"/>
              <w:shd w:val="clear" w:color="auto" w:fill="FFFFFF"/>
              <w:tabs>
                <w:tab w:val="left" w:pos="2973"/>
              </w:tabs>
              <w:ind w:right="1903"/>
              <w:jc w:val="right"/>
              <w:rPr>
                <w:rFonts w:ascii="Arial" w:hAnsi="Arial" w:cs="Arial"/>
                <w:sz w:val="10"/>
                <w:szCs w:val="10"/>
              </w:rPr>
            </w:pPr>
            <w:r w:rsidRPr="001A1AA1">
              <w:rPr>
                <w:rFonts w:ascii="Arial" w:hAnsi="Arial" w:cs="Arial"/>
                <w:color w:val="000000"/>
                <w:sz w:val="10"/>
                <w:szCs w:val="10"/>
              </w:rPr>
              <w:t>as</w:t>
            </w:r>
            <w:r w:rsidR="007345E7" w:rsidRPr="001A1AA1">
              <w:rPr>
                <w:rFonts w:ascii="Arial" w:hAnsi="Arial" w:cs="Arial"/>
                <w:color w:val="000000"/>
                <w:sz w:val="10"/>
                <w:szCs w:val="10"/>
              </w:rPr>
              <w:t xml:space="preserve">  of </w:t>
            </w:r>
            <w:r w:rsidR="00690354" w:rsidRPr="001A1AA1">
              <w:rPr>
                <w:rFonts w:ascii="Arial" w:hAnsi="Arial" w:cs="Arial"/>
                <w:color w:val="000000"/>
                <w:sz w:val="10"/>
                <w:szCs w:val="10"/>
              </w:rPr>
              <w:t xml:space="preserve"> </w:t>
            </w:r>
            <w:r w:rsidR="007345E7" w:rsidRPr="001A1AA1">
              <w:rPr>
                <w:rFonts w:ascii="Arial" w:hAnsi="Arial" w:cs="Arial"/>
                <w:color w:val="000000"/>
                <w:sz w:val="10"/>
                <w:szCs w:val="10"/>
              </w:rPr>
              <w:t xml:space="preserve"> December 31, 2012</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14:paraId="65D7EB27" w14:textId="77777777" w:rsidR="007345E7" w:rsidRPr="001A1AA1" w:rsidRDefault="00DB3722"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Codes</w:t>
            </w:r>
          </w:p>
        </w:tc>
      </w:tr>
      <w:tr w:rsidR="007345E7" w:rsidRPr="001A1AA1" w14:paraId="65D7EB2F" w14:textId="77777777" w:rsidTr="00DF39D8">
        <w:trPr>
          <w:trHeight w:val="20"/>
          <w:jc w:val="center"/>
        </w:trPr>
        <w:tc>
          <w:tcPr>
            <w:tcW w:w="908" w:type="dxa"/>
            <w:tcBorders>
              <w:top w:val="nil"/>
              <w:left w:val="nil"/>
              <w:bottom w:val="nil"/>
              <w:right w:val="nil"/>
            </w:tcBorders>
            <w:shd w:val="clear" w:color="auto" w:fill="FFFFFF"/>
          </w:tcPr>
          <w:p w14:paraId="65D7EB29" w14:textId="77777777" w:rsidR="007345E7" w:rsidRPr="001A1AA1" w:rsidRDefault="007345E7" w:rsidP="00DF7B5B">
            <w:pPr>
              <w:widowControl w:val="0"/>
              <w:shd w:val="clear" w:color="auto" w:fill="FFFFFF"/>
              <w:rPr>
                <w:rFonts w:ascii="Arial" w:hAnsi="Arial" w:cs="Arial"/>
                <w:sz w:val="10"/>
                <w:szCs w:val="10"/>
              </w:rPr>
            </w:pPr>
          </w:p>
        </w:tc>
        <w:tc>
          <w:tcPr>
            <w:tcW w:w="2381" w:type="dxa"/>
            <w:tcBorders>
              <w:top w:val="nil"/>
              <w:left w:val="nil"/>
              <w:bottom w:val="nil"/>
              <w:right w:val="nil"/>
            </w:tcBorders>
            <w:shd w:val="clear" w:color="auto" w:fill="FFFFFF"/>
          </w:tcPr>
          <w:p w14:paraId="65D7EB2A" w14:textId="77777777" w:rsidR="007345E7" w:rsidRPr="001A1AA1" w:rsidRDefault="007345E7" w:rsidP="00DF7B5B">
            <w:pPr>
              <w:widowControl w:val="0"/>
              <w:shd w:val="clear" w:color="auto" w:fill="FFFFFF"/>
              <w:rPr>
                <w:rFonts w:ascii="Arial" w:hAnsi="Arial" w:cs="Arial"/>
                <w:sz w:val="10"/>
                <w:szCs w:val="10"/>
              </w:rPr>
            </w:pPr>
          </w:p>
        </w:tc>
        <w:tc>
          <w:tcPr>
            <w:tcW w:w="509" w:type="dxa"/>
            <w:tcBorders>
              <w:top w:val="nil"/>
              <w:left w:val="nil"/>
              <w:bottom w:val="nil"/>
              <w:right w:val="nil"/>
            </w:tcBorders>
            <w:shd w:val="clear" w:color="auto" w:fill="FFFFFF"/>
          </w:tcPr>
          <w:p w14:paraId="65D7EB2B" w14:textId="77777777" w:rsidR="007345E7" w:rsidRPr="001A1AA1" w:rsidRDefault="007345E7" w:rsidP="00DF7B5B">
            <w:pPr>
              <w:widowControl w:val="0"/>
              <w:shd w:val="clear" w:color="auto" w:fill="FFFFFF"/>
              <w:rPr>
                <w:rFonts w:ascii="Arial" w:hAnsi="Arial" w:cs="Arial"/>
                <w:sz w:val="10"/>
                <w:szCs w:val="10"/>
              </w:rPr>
            </w:pPr>
          </w:p>
        </w:tc>
        <w:tc>
          <w:tcPr>
            <w:tcW w:w="1085" w:type="dxa"/>
            <w:tcBorders>
              <w:top w:val="nil"/>
              <w:left w:val="nil"/>
              <w:bottom w:val="nil"/>
              <w:right w:val="nil"/>
            </w:tcBorders>
            <w:shd w:val="clear" w:color="auto" w:fill="FFFFFF"/>
          </w:tcPr>
          <w:p w14:paraId="65D7EB2C" w14:textId="77777777" w:rsidR="007345E7" w:rsidRPr="001A1AA1" w:rsidRDefault="007345E7" w:rsidP="00DF7B5B">
            <w:pPr>
              <w:widowControl w:val="0"/>
              <w:shd w:val="clear" w:color="auto" w:fill="FFFFFF"/>
              <w:rPr>
                <w:rFonts w:ascii="Arial" w:hAnsi="Arial" w:cs="Arial"/>
                <w:sz w:val="10"/>
                <w:szCs w:val="10"/>
              </w:rPr>
            </w:pPr>
          </w:p>
        </w:tc>
        <w:tc>
          <w:tcPr>
            <w:tcW w:w="1123" w:type="dxa"/>
            <w:tcBorders>
              <w:top w:val="nil"/>
              <w:left w:val="nil"/>
              <w:bottom w:val="nil"/>
              <w:right w:val="single" w:sz="6" w:space="0" w:color="auto"/>
            </w:tcBorders>
            <w:shd w:val="clear" w:color="auto" w:fill="FFFFFF"/>
          </w:tcPr>
          <w:p w14:paraId="65D7EB2D" w14:textId="77777777" w:rsidR="007345E7" w:rsidRPr="001A1AA1" w:rsidRDefault="00DB3722"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OKUD Form</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14:paraId="65D7EB2E" w14:textId="77777777" w:rsidR="007345E7" w:rsidRPr="001A1AA1" w:rsidRDefault="00D14E73"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0710001</w:t>
            </w:r>
          </w:p>
        </w:tc>
      </w:tr>
      <w:tr w:rsidR="007345E7" w:rsidRPr="001A1AA1" w14:paraId="65D7EB36" w14:textId="77777777" w:rsidTr="00DF39D8">
        <w:trPr>
          <w:trHeight w:val="20"/>
          <w:jc w:val="center"/>
        </w:trPr>
        <w:tc>
          <w:tcPr>
            <w:tcW w:w="908" w:type="dxa"/>
            <w:tcBorders>
              <w:top w:val="nil"/>
              <w:left w:val="nil"/>
              <w:bottom w:val="nil"/>
              <w:right w:val="nil"/>
            </w:tcBorders>
            <w:shd w:val="clear" w:color="auto" w:fill="FFFFFF"/>
          </w:tcPr>
          <w:p w14:paraId="65D7EB30" w14:textId="77777777" w:rsidR="007345E7" w:rsidRPr="001A1AA1" w:rsidRDefault="007345E7" w:rsidP="00DF7B5B">
            <w:pPr>
              <w:widowControl w:val="0"/>
              <w:shd w:val="clear" w:color="auto" w:fill="FFFFFF"/>
              <w:rPr>
                <w:rFonts w:ascii="Arial" w:hAnsi="Arial" w:cs="Arial"/>
                <w:sz w:val="10"/>
                <w:szCs w:val="10"/>
              </w:rPr>
            </w:pPr>
          </w:p>
        </w:tc>
        <w:tc>
          <w:tcPr>
            <w:tcW w:w="2381" w:type="dxa"/>
            <w:tcBorders>
              <w:top w:val="nil"/>
              <w:left w:val="nil"/>
              <w:bottom w:val="nil"/>
              <w:right w:val="nil"/>
            </w:tcBorders>
            <w:shd w:val="clear" w:color="auto" w:fill="FFFFFF"/>
          </w:tcPr>
          <w:p w14:paraId="65D7EB31" w14:textId="77777777" w:rsidR="007345E7" w:rsidRPr="001A1AA1" w:rsidRDefault="007345E7" w:rsidP="00DF7B5B">
            <w:pPr>
              <w:widowControl w:val="0"/>
              <w:shd w:val="clear" w:color="auto" w:fill="FFFFFF"/>
              <w:rPr>
                <w:rFonts w:ascii="Arial" w:hAnsi="Arial" w:cs="Arial"/>
                <w:sz w:val="10"/>
                <w:szCs w:val="10"/>
              </w:rPr>
            </w:pPr>
          </w:p>
        </w:tc>
        <w:tc>
          <w:tcPr>
            <w:tcW w:w="509" w:type="dxa"/>
            <w:tcBorders>
              <w:top w:val="nil"/>
              <w:left w:val="nil"/>
              <w:bottom w:val="nil"/>
              <w:right w:val="nil"/>
            </w:tcBorders>
            <w:shd w:val="clear" w:color="auto" w:fill="FFFFFF"/>
          </w:tcPr>
          <w:p w14:paraId="65D7EB32" w14:textId="77777777" w:rsidR="007345E7" w:rsidRPr="001A1AA1" w:rsidRDefault="007345E7" w:rsidP="00DF7B5B">
            <w:pPr>
              <w:widowControl w:val="0"/>
              <w:shd w:val="clear" w:color="auto" w:fill="FFFFFF"/>
              <w:rPr>
                <w:rFonts w:ascii="Arial" w:hAnsi="Arial" w:cs="Arial"/>
                <w:sz w:val="10"/>
                <w:szCs w:val="10"/>
              </w:rPr>
            </w:pPr>
          </w:p>
        </w:tc>
        <w:tc>
          <w:tcPr>
            <w:tcW w:w="1085" w:type="dxa"/>
            <w:tcBorders>
              <w:top w:val="nil"/>
              <w:left w:val="nil"/>
              <w:bottom w:val="nil"/>
              <w:right w:val="nil"/>
            </w:tcBorders>
            <w:shd w:val="clear" w:color="auto" w:fill="FFFFFF"/>
          </w:tcPr>
          <w:p w14:paraId="65D7EB33" w14:textId="77777777" w:rsidR="007345E7" w:rsidRPr="001A1AA1" w:rsidRDefault="007345E7" w:rsidP="00DF7B5B">
            <w:pPr>
              <w:widowControl w:val="0"/>
              <w:shd w:val="clear" w:color="auto" w:fill="FFFFFF"/>
              <w:rPr>
                <w:rFonts w:ascii="Arial" w:hAnsi="Arial" w:cs="Arial"/>
                <w:sz w:val="10"/>
                <w:szCs w:val="10"/>
              </w:rPr>
            </w:pPr>
          </w:p>
        </w:tc>
        <w:tc>
          <w:tcPr>
            <w:tcW w:w="1123" w:type="dxa"/>
            <w:tcBorders>
              <w:top w:val="nil"/>
              <w:left w:val="nil"/>
              <w:bottom w:val="nil"/>
              <w:right w:val="single" w:sz="6" w:space="0" w:color="auto"/>
            </w:tcBorders>
            <w:shd w:val="clear" w:color="auto" w:fill="FFFFFF"/>
          </w:tcPr>
          <w:p w14:paraId="65D7EB34"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Date (</w:t>
            </w:r>
            <w:r w:rsidR="00DB3722" w:rsidRPr="001A1AA1">
              <w:rPr>
                <w:rFonts w:ascii="Arial" w:hAnsi="Arial" w:cs="Arial"/>
                <w:color w:val="000000"/>
                <w:sz w:val="10"/>
                <w:szCs w:val="10"/>
              </w:rPr>
              <w:t>day</w:t>
            </w:r>
            <w:r w:rsidRPr="001A1AA1">
              <w:rPr>
                <w:rFonts w:ascii="Arial" w:hAnsi="Arial" w:cs="Arial"/>
                <w:color w:val="000000"/>
                <w:sz w:val="10"/>
                <w:szCs w:val="10"/>
              </w:rPr>
              <w:t>, month, year)</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14:paraId="65D7EB35" w14:textId="77777777" w:rsidR="007345E7" w:rsidRPr="001A1AA1" w:rsidRDefault="007345E7"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31/12/2012</w:t>
            </w:r>
          </w:p>
        </w:tc>
      </w:tr>
      <w:tr w:rsidR="007345E7" w:rsidRPr="001A1AA1" w14:paraId="65D7EB3A" w14:textId="77777777" w:rsidTr="00DF39D8">
        <w:trPr>
          <w:trHeight w:val="20"/>
          <w:jc w:val="center"/>
        </w:trPr>
        <w:tc>
          <w:tcPr>
            <w:tcW w:w="4883" w:type="dxa"/>
            <w:gridSpan w:val="4"/>
            <w:tcBorders>
              <w:top w:val="nil"/>
              <w:left w:val="nil"/>
              <w:bottom w:val="nil"/>
              <w:right w:val="nil"/>
            </w:tcBorders>
            <w:shd w:val="clear" w:color="auto" w:fill="FFFFFF"/>
          </w:tcPr>
          <w:p w14:paraId="65D7EB37" w14:textId="77777777" w:rsidR="007345E7" w:rsidRPr="001A1AA1" w:rsidRDefault="007345E7" w:rsidP="00DF7B5B">
            <w:pPr>
              <w:widowControl w:val="0"/>
              <w:shd w:val="clear" w:color="auto" w:fill="FFFFFF"/>
              <w:rPr>
                <w:rFonts w:ascii="Arial" w:hAnsi="Arial" w:cs="Arial"/>
                <w:sz w:val="10"/>
                <w:szCs w:val="10"/>
              </w:rPr>
            </w:pPr>
            <w:r w:rsidRPr="001A1AA1">
              <w:rPr>
                <w:rFonts w:ascii="Arial" w:hAnsi="Arial" w:cs="Arial"/>
                <w:color w:val="000000"/>
                <w:sz w:val="10"/>
                <w:szCs w:val="10"/>
              </w:rPr>
              <w:t>Company E.ON Russia JSC</w:t>
            </w:r>
          </w:p>
        </w:tc>
        <w:tc>
          <w:tcPr>
            <w:tcW w:w="1123" w:type="dxa"/>
            <w:tcBorders>
              <w:top w:val="nil"/>
              <w:left w:val="nil"/>
              <w:bottom w:val="nil"/>
              <w:right w:val="single" w:sz="6" w:space="0" w:color="auto"/>
            </w:tcBorders>
            <w:shd w:val="clear" w:color="auto" w:fill="FFFFFF"/>
          </w:tcPr>
          <w:p w14:paraId="65D7EB38"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OKPO</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14:paraId="65D7EB39" w14:textId="77777777" w:rsidR="007345E7" w:rsidRPr="001A1AA1" w:rsidRDefault="007345E7"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768</w:t>
            </w:r>
            <w:r w:rsidR="00DB3722" w:rsidRPr="001A1AA1">
              <w:rPr>
                <w:rFonts w:ascii="Arial" w:hAnsi="Arial" w:cs="Arial"/>
                <w:color w:val="000000"/>
                <w:sz w:val="10"/>
                <w:szCs w:val="10"/>
              </w:rPr>
              <w:t>2</w:t>
            </w:r>
            <w:r w:rsidRPr="001A1AA1">
              <w:rPr>
                <w:rFonts w:ascii="Arial" w:hAnsi="Arial" w:cs="Arial"/>
                <w:color w:val="000000"/>
                <w:sz w:val="10"/>
                <w:szCs w:val="10"/>
              </w:rPr>
              <w:t>8</w:t>
            </w:r>
            <w:r w:rsidR="00DB3722" w:rsidRPr="001A1AA1">
              <w:rPr>
                <w:rFonts w:ascii="Arial" w:hAnsi="Arial" w:cs="Arial"/>
                <w:color w:val="000000"/>
                <w:sz w:val="10"/>
                <w:szCs w:val="10"/>
              </w:rPr>
              <w:t>2</w:t>
            </w:r>
            <w:r w:rsidRPr="001A1AA1">
              <w:rPr>
                <w:rFonts w:ascii="Arial" w:hAnsi="Arial" w:cs="Arial"/>
                <w:color w:val="000000"/>
                <w:sz w:val="10"/>
                <w:szCs w:val="10"/>
              </w:rPr>
              <w:t>04</w:t>
            </w:r>
          </w:p>
        </w:tc>
      </w:tr>
      <w:tr w:rsidR="007345E7" w:rsidRPr="001A1AA1" w14:paraId="65D7EB3E" w14:textId="77777777" w:rsidTr="00DF39D8">
        <w:trPr>
          <w:trHeight w:val="20"/>
          <w:jc w:val="center"/>
        </w:trPr>
        <w:tc>
          <w:tcPr>
            <w:tcW w:w="4883" w:type="dxa"/>
            <w:gridSpan w:val="4"/>
            <w:tcBorders>
              <w:top w:val="nil"/>
              <w:left w:val="nil"/>
              <w:bottom w:val="nil"/>
              <w:right w:val="nil"/>
            </w:tcBorders>
            <w:shd w:val="clear" w:color="auto" w:fill="FFFFFF"/>
          </w:tcPr>
          <w:p w14:paraId="65D7EB3B" w14:textId="77777777" w:rsidR="007345E7" w:rsidRPr="001A1AA1" w:rsidRDefault="007345E7" w:rsidP="00DF7B5B">
            <w:pPr>
              <w:widowControl w:val="0"/>
              <w:shd w:val="clear" w:color="auto" w:fill="FFFFFF"/>
              <w:rPr>
                <w:rFonts w:ascii="Arial" w:hAnsi="Arial" w:cs="Arial"/>
                <w:sz w:val="10"/>
                <w:szCs w:val="10"/>
              </w:rPr>
            </w:pPr>
            <w:r w:rsidRPr="001A1AA1">
              <w:rPr>
                <w:rFonts w:ascii="Arial" w:hAnsi="Arial" w:cs="Arial"/>
                <w:color w:val="000000"/>
                <w:sz w:val="10"/>
                <w:szCs w:val="10"/>
              </w:rPr>
              <w:t>Taxpayer's identification number</w:t>
            </w:r>
          </w:p>
        </w:tc>
        <w:tc>
          <w:tcPr>
            <w:tcW w:w="1123" w:type="dxa"/>
            <w:tcBorders>
              <w:top w:val="nil"/>
              <w:left w:val="nil"/>
              <w:bottom w:val="nil"/>
              <w:right w:val="single" w:sz="6" w:space="0" w:color="auto"/>
            </w:tcBorders>
            <w:shd w:val="clear" w:color="auto" w:fill="FFFFFF"/>
          </w:tcPr>
          <w:p w14:paraId="65D7EB3C"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TIN</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14:paraId="65D7EB3D" w14:textId="77777777" w:rsidR="007345E7" w:rsidRPr="001A1AA1" w:rsidRDefault="007345E7"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8602067092</w:t>
            </w:r>
          </w:p>
        </w:tc>
      </w:tr>
      <w:tr w:rsidR="007345E7" w:rsidRPr="001A1AA1" w14:paraId="65D7EB42" w14:textId="77777777" w:rsidTr="00DF39D8">
        <w:trPr>
          <w:trHeight w:val="20"/>
          <w:jc w:val="center"/>
        </w:trPr>
        <w:tc>
          <w:tcPr>
            <w:tcW w:w="4883" w:type="dxa"/>
            <w:gridSpan w:val="4"/>
            <w:tcBorders>
              <w:top w:val="nil"/>
              <w:left w:val="nil"/>
              <w:bottom w:val="nil"/>
              <w:right w:val="nil"/>
            </w:tcBorders>
            <w:shd w:val="clear" w:color="auto" w:fill="FFFFFF"/>
          </w:tcPr>
          <w:p w14:paraId="65D7EB3F" w14:textId="77777777" w:rsidR="007345E7" w:rsidRPr="001A1AA1" w:rsidRDefault="007345E7" w:rsidP="00DF7B5B">
            <w:pPr>
              <w:widowControl w:val="0"/>
              <w:shd w:val="clear" w:color="auto" w:fill="FFFFFF"/>
              <w:rPr>
                <w:rFonts w:ascii="Arial" w:hAnsi="Arial" w:cs="Arial"/>
                <w:sz w:val="10"/>
                <w:szCs w:val="10"/>
              </w:rPr>
            </w:pPr>
            <w:r w:rsidRPr="001A1AA1">
              <w:rPr>
                <w:rFonts w:ascii="Arial" w:hAnsi="Arial" w:cs="Arial"/>
                <w:color w:val="000000"/>
                <w:sz w:val="10"/>
                <w:szCs w:val="10"/>
              </w:rPr>
              <w:t>Type of economic activity</w:t>
            </w:r>
            <w:r w:rsidR="00690354" w:rsidRPr="001A1AA1">
              <w:rPr>
                <w:rFonts w:ascii="Arial" w:hAnsi="Arial" w:cs="Arial"/>
                <w:color w:val="000000"/>
                <w:sz w:val="10"/>
                <w:szCs w:val="10"/>
              </w:rPr>
              <w:t>. Electric and heat power generation</w:t>
            </w:r>
            <w:r w:rsidRPr="001A1AA1">
              <w:rPr>
                <w:rFonts w:ascii="Arial" w:hAnsi="Arial" w:cs="Arial"/>
                <w:color w:val="000000"/>
                <w:sz w:val="10"/>
                <w:szCs w:val="10"/>
              </w:rPr>
              <w:t xml:space="preserve"> by thermal power plants</w:t>
            </w:r>
          </w:p>
        </w:tc>
        <w:tc>
          <w:tcPr>
            <w:tcW w:w="1123" w:type="dxa"/>
            <w:tcBorders>
              <w:top w:val="nil"/>
              <w:left w:val="nil"/>
              <w:bottom w:val="nil"/>
              <w:right w:val="single" w:sz="6" w:space="0" w:color="auto"/>
            </w:tcBorders>
            <w:shd w:val="clear" w:color="auto" w:fill="FFFFFF"/>
          </w:tcPr>
          <w:p w14:paraId="65D7EB40" w14:textId="77777777" w:rsidR="007345E7" w:rsidRPr="001A1AA1" w:rsidRDefault="00DB3722"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 xml:space="preserve">OKVED </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EB41" w14:textId="77777777" w:rsidR="007345E7" w:rsidRPr="001A1AA1" w:rsidRDefault="00DB3722"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40.</w:t>
            </w:r>
            <w:r w:rsidR="007345E7" w:rsidRPr="001A1AA1">
              <w:rPr>
                <w:rFonts w:ascii="Arial" w:hAnsi="Arial" w:cs="Arial"/>
                <w:color w:val="000000"/>
                <w:sz w:val="10"/>
                <w:szCs w:val="10"/>
              </w:rPr>
              <w:t>10</w:t>
            </w:r>
            <w:r w:rsidRPr="001A1AA1">
              <w:rPr>
                <w:rFonts w:ascii="Arial" w:hAnsi="Arial" w:cs="Arial"/>
                <w:color w:val="000000"/>
                <w:sz w:val="10"/>
                <w:szCs w:val="10"/>
              </w:rPr>
              <w:t>.</w:t>
            </w:r>
            <w:r w:rsidR="007345E7" w:rsidRPr="001A1AA1">
              <w:rPr>
                <w:rFonts w:ascii="Arial" w:hAnsi="Arial" w:cs="Arial"/>
                <w:color w:val="000000"/>
                <w:sz w:val="10"/>
                <w:szCs w:val="10"/>
              </w:rPr>
              <w:t>11</w:t>
            </w:r>
          </w:p>
        </w:tc>
      </w:tr>
      <w:tr w:rsidR="007345E7" w:rsidRPr="001A1AA1" w14:paraId="65D7EB46" w14:textId="77777777" w:rsidTr="00DF39D8">
        <w:trPr>
          <w:trHeight w:val="20"/>
          <w:jc w:val="center"/>
        </w:trPr>
        <w:tc>
          <w:tcPr>
            <w:tcW w:w="4883" w:type="dxa"/>
            <w:gridSpan w:val="4"/>
            <w:tcBorders>
              <w:top w:val="nil"/>
              <w:left w:val="nil"/>
              <w:bottom w:val="nil"/>
              <w:right w:val="nil"/>
            </w:tcBorders>
            <w:shd w:val="clear" w:color="auto" w:fill="FFFFFF"/>
          </w:tcPr>
          <w:p w14:paraId="65D7EB43" w14:textId="77777777" w:rsidR="007345E7" w:rsidRPr="001A1AA1" w:rsidRDefault="007345E7" w:rsidP="00DF7B5B">
            <w:pPr>
              <w:widowControl w:val="0"/>
              <w:shd w:val="clear" w:color="auto" w:fill="FFFFFF"/>
              <w:rPr>
                <w:rFonts w:ascii="Arial" w:hAnsi="Arial" w:cs="Arial"/>
                <w:sz w:val="10"/>
                <w:szCs w:val="10"/>
              </w:rPr>
            </w:pPr>
            <w:r w:rsidRPr="001A1AA1">
              <w:rPr>
                <w:rFonts w:ascii="Arial" w:hAnsi="Arial" w:cs="Arial"/>
                <w:color w:val="000000"/>
                <w:sz w:val="10"/>
                <w:szCs w:val="10"/>
              </w:rPr>
              <w:t>Legal form of the company/type of ownership Open Joint Stock Company /Private</w:t>
            </w:r>
          </w:p>
        </w:tc>
        <w:tc>
          <w:tcPr>
            <w:tcW w:w="1123" w:type="dxa"/>
            <w:tcBorders>
              <w:top w:val="nil"/>
              <w:left w:val="nil"/>
              <w:bottom w:val="nil"/>
              <w:right w:val="single" w:sz="6" w:space="0" w:color="auto"/>
            </w:tcBorders>
            <w:shd w:val="clear" w:color="auto" w:fill="FFFFFF"/>
          </w:tcPr>
          <w:p w14:paraId="65D7EB44" w14:textId="77777777" w:rsidR="007345E7" w:rsidRPr="001A1AA1" w:rsidRDefault="00DB3722"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OKPO/OKFS</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EB45" w14:textId="77777777" w:rsidR="007345E7" w:rsidRPr="001A1AA1" w:rsidRDefault="00DB3722"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47/16</w:t>
            </w:r>
          </w:p>
        </w:tc>
      </w:tr>
      <w:tr w:rsidR="007345E7" w:rsidRPr="001A1AA1" w14:paraId="65D7EB4A" w14:textId="77777777" w:rsidTr="00DF39D8">
        <w:trPr>
          <w:trHeight w:val="20"/>
          <w:jc w:val="center"/>
        </w:trPr>
        <w:tc>
          <w:tcPr>
            <w:tcW w:w="4883" w:type="dxa"/>
            <w:gridSpan w:val="4"/>
            <w:tcBorders>
              <w:top w:val="nil"/>
              <w:left w:val="nil"/>
              <w:bottom w:val="nil"/>
              <w:right w:val="nil"/>
            </w:tcBorders>
            <w:shd w:val="clear" w:color="auto" w:fill="FFFFFF"/>
          </w:tcPr>
          <w:p w14:paraId="65D7EB47" w14:textId="77777777" w:rsidR="007345E7" w:rsidRPr="001A1AA1" w:rsidRDefault="00A17A86" w:rsidP="00DF7B5B">
            <w:pPr>
              <w:widowControl w:val="0"/>
              <w:shd w:val="clear" w:color="auto" w:fill="FFFFFF"/>
              <w:rPr>
                <w:rFonts w:ascii="Arial" w:hAnsi="Arial" w:cs="Arial"/>
                <w:sz w:val="10"/>
                <w:szCs w:val="10"/>
              </w:rPr>
            </w:pPr>
            <w:r w:rsidRPr="001A1AA1">
              <w:rPr>
                <w:rFonts w:ascii="Arial" w:hAnsi="Arial" w:cs="Arial"/>
                <w:color w:val="000000"/>
                <w:sz w:val="10"/>
                <w:szCs w:val="10"/>
              </w:rPr>
              <w:t xml:space="preserve">Unit of measurement: </w:t>
            </w:r>
            <w:r w:rsidR="007345E7" w:rsidRPr="001A1AA1">
              <w:rPr>
                <w:rFonts w:ascii="Arial" w:hAnsi="Arial" w:cs="Arial"/>
                <w:color w:val="000000"/>
                <w:sz w:val="10"/>
                <w:szCs w:val="10"/>
              </w:rPr>
              <w:t>ths. roubles</w:t>
            </w:r>
          </w:p>
        </w:tc>
        <w:tc>
          <w:tcPr>
            <w:tcW w:w="1123" w:type="dxa"/>
            <w:tcBorders>
              <w:top w:val="nil"/>
              <w:left w:val="nil"/>
              <w:bottom w:val="nil"/>
              <w:right w:val="single" w:sz="6" w:space="0" w:color="auto"/>
            </w:tcBorders>
            <w:shd w:val="clear" w:color="auto" w:fill="FFFFFF"/>
          </w:tcPr>
          <w:p w14:paraId="65D7EB48" w14:textId="77777777" w:rsidR="007345E7" w:rsidRPr="001A1AA1" w:rsidRDefault="00DB3722"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OKEI</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EB49" w14:textId="77777777" w:rsidR="007345E7" w:rsidRPr="001A1AA1" w:rsidRDefault="007345E7"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384</w:t>
            </w:r>
          </w:p>
        </w:tc>
      </w:tr>
      <w:tr w:rsidR="007345E7" w:rsidRPr="001A1AA1" w14:paraId="65D7EB4E" w14:textId="77777777" w:rsidTr="00DF39D8">
        <w:trPr>
          <w:trHeight w:val="20"/>
          <w:jc w:val="center"/>
        </w:trPr>
        <w:tc>
          <w:tcPr>
            <w:tcW w:w="4883" w:type="dxa"/>
            <w:gridSpan w:val="4"/>
            <w:tcBorders>
              <w:top w:val="nil"/>
              <w:left w:val="nil"/>
              <w:bottom w:val="single" w:sz="6" w:space="0" w:color="auto"/>
              <w:right w:val="nil"/>
            </w:tcBorders>
            <w:shd w:val="clear" w:color="auto" w:fill="FFFFFF"/>
          </w:tcPr>
          <w:p w14:paraId="65D7EB4B" w14:textId="77777777" w:rsidR="007345E7" w:rsidRPr="001A1AA1" w:rsidRDefault="008D195C" w:rsidP="00DF7B5B">
            <w:pPr>
              <w:widowControl w:val="0"/>
              <w:shd w:val="clear" w:color="auto" w:fill="FFFFFF"/>
              <w:ind w:right="1347"/>
              <w:rPr>
                <w:rFonts w:ascii="Arial" w:hAnsi="Arial" w:cs="Arial"/>
                <w:sz w:val="10"/>
                <w:szCs w:val="10"/>
              </w:rPr>
            </w:pPr>
            <w:r w:rsidRPr="001A1AA1">
              <w:rPr>
                <w:rFonts w:ascii="Arial" w:hAnsi="Arial" w:cs="Arial"/>
                <w:color w:val="000000"/>
                <w:sz w:val="10"/>
                <w:szCs w:val="10"/>
              </w:rPr>
              <w:t xml:space="preserve">Location (address) 23 Energostroiteley Str., build. 34, Surgut 628406, Tyumen Region, Khanty-Mansi Autonomous Area-Yugra  </w:t>
            </w:r>
          </w:p>
        </w:tc>
        <w:tc>
          <w:tcPr>
            <w:tcW w:w="1123" w:type="dxa"/>
            <w:tcBorders>
              <w:top w:val="nil"/>
              <w:left w:val="nil"/>
              <w:bottom w:val="single" w:sz="6" w:space="0" w:color="auto"/>
              <w:right w:val="nil"/>
            </w:tcBorders>
            <w:shd w:val="clear" w:color="auto" w:fill="FFFFFF"/>
          </w:tcPr>
          <w:p w14:paraId="65D7EB4C" w14:textId="77777777" w:rsidR="007345E7" w:rsidRPr="001A1AA1" w:rsidRDefault="007345E7" w:rsidP="00DF7B5B">
            <w:pPr>
              <w:widowControl w:val="0"/>
              <w:shd w:val="clear" w:color="auto" w:fill="FFFFFF"/>
              <w:rPr>
                <w:rFonts w:ascii="Arial" w:hAnsi="Arial" w:cs="Arial"/>
                <w:sz w:val="10"/>
                <w:szCs w:val="10"/>
              </w:rPr>
            </w:pPr>
          </w:p>
        </w:tc>
        <w:tc>
          <w:tcPr>
            <w:tcW w:w="1090" w:type="dxa"/>
            <w:tcBorders>
              <w:top w:val="single" w:sz="6" w:space="0" w:color="auto"/>
              <w:left w:val="nil"/>
              <w:bottom w:val="single" w:sz="6" w:space="0" w:color="auto"/>
              <w:right w:val="nil"/>
            </w:tcBorders>
            <w:shd w:val="clear" w:color="auto" w:fill="FFFFFF"/>
          </w:tcPr>
          <w:p w14:paraId="65D7EB4D" w14:textId="77777777" w:rsidR="007345E7" w:rsidRPr="001A1AA1" w:rsidRDefault="007345E7" w:rsidP="00DF7B5B">
            <w:pPr>
              <w:widowControl w:val="0"/>
              <w:shd w:val="clear" w:color="auto" w:fill="FFFFFF"/>
              <w:rPr>
                <w:rFonts w:ascii="Arial" w:hAnsi="Arial" w:cs="Arial"/>
                <w:sz w:val="10"/>
                <w:szCs w:val="10"/>
              </w:rPr>
            </w:pPr>
          </w:p>
        </w:tc>
      </w:tr>
      <w:tr w:rsidR="007345E7" w:rsidRPr="001A1AA1" w14:paraId="65D7EB55" w14:textId="77777777" w:rsidTr="00DF39D8">
        <w:trPr>
          <w:trHeight w:val="20"/>
          <w:jc w:val="center"/>
        </w:trPr>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14:paraId="65D7EB4F" w14:textId="77777777" w:rsidR="007345E7" w:rsidRPr="001A1AA1" w:rsidRDefault="007345E7" w:rsidP="00DF7B5B">
            <w:pPr>
              <w:widowControl w:val="0"/>
              <w:shd w:val="clear" w:color="auto" w:fill="FFFFFF"/>
              <w:ind w:left="82" w:right="101"/>
              <w:jc w:val="center"/>
              <w:rPr>
                <w:rFonts w:ascii="Arial" w:hAnsi="Arial" w:cs="Arial"/>
                <w:sz w:val="10"/>
                <w:szCs w:val="10"/>
              </w:rPr>
            </w:pPr>
            <w:r w:rsidRPr="001A1AA1">
              <w:rPr>
                <w:rFonts w:ascii="Arial" w:hAnsi="Arial" w:cs="Arial"/>
                <w:b/>
                <w:bCs/>
                <w:color w:val="000000"/>
                <w:sz w:val="10"/>
                <w:szCs w:val="10"/>
              </w:rPr>
              <w:t>Notes</w:t>
            </w: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14:paraId="65D7EB50" w14:textId="77777777" w:rsidR="007345E7" w:rsidRPr="001A1AA1" w:rsidRDefault="007345E7"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Description</w:t>
            </w:r>
          </w:p>
        </w:tc>
        <w:tc>
          <w:tcPr>
            <w:tcW w:w="509" w:type="dxa"/>
            <w:tcBorders>
              <w:top w:val="single" w:sz="6" w:space="0" w:color="auto"/>
              <w:left w:val="single" w:sz="6" w:space="0" w:color="auto"/>
              <w:bottom w:val="single" w:sz="6" w:space="0" w:color="auto"/>
              <w:right w:val="single" w:sz="6" w:space="0" w:color="auto"/>
            </w:tcBorders>
            <w:shd w:val="clear" w:color="auto" w:fill="FFFFFF"/>
            <w:vAlign w:val="center"/>
          </w:tcPr>
          <w:p w14:paraId="65D7EB51" w14:textId="77777777" w:rsidR="007345E7" w:rsidRPr="001A1AA1" w:rsidRDefault="008C7B0F" w:rsidP="00DF7B5B">
            <w:pPr>
              <w:widowControl w:val="0"/>
              <w:shd w:val="clear" w:color="auto" w:fill="FFFFFF"/>
              <w:ind w:right="10"/>
              <w:jc w:val="center"/>
              <w:rPr>
                <w:rFonts w:ascii="Arial" w:hAnsi="Arial" w:cs="Arial"/>
                <w:sz w:val="10"/>
                <w:szCs w:val="10"/>
              </w:rPr>
            </w:pPr>
            <w:r w:rsidRPr="001A1AA1">
              <w:rPr>
                <w:rFonts w:ascii="Arial" w:hAnsi="Arial" w:cs="Arial"/>
                <w:color w:val="000000"/>
                <w:sz w:val="10"/>
                <w:szCs w:val="10"/>
              </w:rPr>
              <w:t xml:space="preserve">Line </w:t>
            </w:r>
            <w:r w:rsidR="007345E7" w:rsidRPr="001A1AA1">
              <w:rPr>
                <w:rFonts w:ascii="Arial" w:hAnsi="Arial" w:cs="Arial"/>
                <w:color w:val="000000"/>
                <w:sz w:val="10"/>
                <w:szCs w:val="10"/>
              </w:rPr>
              <w:t>code</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bottom"/>
          </w:tcPr>
          <w:p w14:paraId="65D7EB52" w14:textId="77777777" w:rsidR="007345E7" w:rsidRPr="001A1AA1" w:rsidRDefault="007345E7"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As of December 31, 2012</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bottom"/>
          </w:tcPr>
          <w:p w14:paraId="65D7EB53" w14:textId="77777777" w:rsidR="007345E7" w:rsidRPr="001A1AA1" w:rsidRDefault="00A17A86"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As of December 31, 2011</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EB54" w14:textId="77777777" w:rsidR="007345E7" w:rsidRPr="001A1AA1" w:rsidRDefault="007345E7"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As of December 31, 20</w:t>
            </w:r>
            <w:r w:rsidR="008C7B0F" w:rsidRPr="001A1AA1">
              <w:rPr>
                <w:rFonts w:ascii="Arial" w:hAnsi="Arial" w:cs="Arial"/>
                <w:color w:val="000000"/>
                <w:sz w:val="10"/>
                <w:szCs w:val="10"/>
              </w:rPr>
              <w:t xml:space="preserve">10 </w:t>
            </w:r>
          </w:p>
        </w:tc>
      </w:tr>
      <w:tr w:rsidR="007345E7" w:rsidRPr="001A1AA1" w14:paraId="65D7EB5C" w14:textId="77777777" w:rsidTr="00DF39D8">
        <w:trPr>
          <w:trHeight w:val="20"/>
          <w:jc w:val="center"/>
        </w:trPr>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14:paraId="65D7EB56" w14:textId="77777777" w:rsidR="007345E7" w:rsidRPr="001A1AA1" w:rsidRDefault="00A17A86" w:rsidP="00DF7B5B">
            <w:pPr>
              <w:widowControl w:val="0"/>
              <w:shd w:val="clear" w:color="auto" w:fill="FFFFFF"/>
              <w:jc w:val="center"/>
              <w:rPr>
                <w:rFonts w:ascii="Arial" w:hAnsi="Arial" w:cs="Arial"/>
                <w:sz w:val="10"/>
                <w:szCs w:val="10"/>
              </w:rPr>
            </w:pPr>
            <w:r w:rsidRPr="001A1AA1">
              <w:rPr>
                <w:rFonts w:ascii="Arial" w:hAnsi="Arial" w:cs="Arial"/>
                <w:sz w:val="10"/>
                <w:szCs w:val="10"/>
              </w:rPr>
              <w:t>1</w:t>
            </w: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14:paraId="65D7EB57" w14:textId="77777777" w:rsidR="007345E7" w:rsidRPr="001A1AA1" w:rsidRDefault="007345E7"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2</w:t>
            </w:r>
          </w:p>
        </w:tc>
        <w:tc>
          <w:tcPr>
            <w:tcW w:w="509" w:type="dxa"/>
            <w:tcBorders>
              <w:top w:val="single" w:sz="6" w:space="0" w:color="auto"/>
              <w:left w:val="single" w:sz="6" w:space="0" w:color="auto"/>
              <w:bottom w:val="single" w:sz="6" w:space="0" w:color="auto"/>
              <w:right w:val="single" w:sz="6" w:space="0" w:color="auto"/>
            </w:tcBorders>
            <w:shd w:val="clear" w:color="auto" w:fill="FFFFFF"/>
            <w:vAlign w:val="center"/>
          </w:tcPr>
          <w:p w14:paraId="65D7EB58" w14:textId="77777777" w:rsidR="007345E7" w:rsidRPr="001A1AA1" w:rsidRDefault="007345E7"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3</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65D7EB59" w14:textId="77777777" w:rsidR="007345E7" w:rsidRPr="001A1AA1" w:rsidRDefault="007345E7"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4</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center"/>
          </w:tcPr>
          <w:p w14:paraId="65D7EB5A" w14:textId="77777777" w:rsidR="007345E7" w:rsidRPr="001A1AA1" w:rsidRDefault="00A17A86" w:rsidP="00DF7B5B">
            <w:pPr>
              <w:widowControl w:val="0"/>
              <w:shd w:val="clear" w:color="auto" w:fill="FFFFFF"/>
              <w:jc w:val="center"/>
              <w:rPr>
                <w:rFonts w:ascii="Arial" w:hAnsi="Arial" w:cs="Arial"/>
                <w:sz w:val="10"/>
                <w:szCs w:val="10"/>
              </w:rPr>
            </w:pPr>
            <w:r w:rsidRPr="001A1AA1">
              <w:rPr>
                <w:rFonts w:ascii="Arial" w:hAnsi="Arial" w:cs="Arial"/>
                <w:sz w:val="10"/>
                <w:szCs w:val="10"/>
              </w:rPr>
              <w:t>5</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center"/>
          </w:tcPr>
          <w:p w14:paraId="65D7EB5B" w14:textId="77777777" w:rsidR="007345E7" w:rsidRPr="001A1AA1" w:rsidRDefault="00A17A86"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6</w:t>
            </w:r>
          </w:p>
        </w:tc>
      </w:tr>
      <w:tr w:rsidR="007345E7" w:rsidRPr="001A1AA1" w14:paraId="65D7EB64" w14:textId="77777777" w:rsidTr="00DF39D8">
        <w:trPr>
          <w:trHeight w:val="20"/>
          <w:jc w:val="center"/>
        </w:trPr>
        <w:tc>
          <w:tcPr>
            <w:tcW w:w="908" w:type="dxa"/>
            <w:tcBorders>
              <w:top w:val="single" w:sz="6" w:space="0" w:color="auto"/>
              <w:left w:val="single" w:sz="6" w:space="0" w:color="auto"/>
              <w:bottom w:val="single" w:sz="6" w:space="0" w:color="auto"/>
              <w:right w:val="single" w:sz="6" w:space="0" w:color="auto"/>
            </w:tcBorders>
            <w:shd w:val="clear" w:color="auto" w:fill="FFFFFF"/>
          </w:tcPr>
          <w:p w14:paraId="65D7EB5D" w14:textId="77777777" w:rsidR="007345E7" w:rsidRPr="001A1AA1" w:rsidRDefault="007345E7" w:rsidP="00DF7B5B">
            <w:pPr>
              <w:widowControl w:val="0"/>
              <w:shd w:val="clear" w:color="auto" w:fill="FFFFFF"/>
              <w:rPr>
                <w:rFonts w:ascii="Arial" w:hAnsi="Arial" w:cs="Arial"/>
                <w:sz w:val="10"/>
                <w:szCs w:val="10"/>
              </w:rPr>
            </w:pP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14:paraId="65D7EB5E" w14:textId="77777777" w:rsidR="00A17A86" w:rsidRPr="001A1AA1" w:rsidRDefault="007345E7" w:rsidP="00DF7B5B">
            <w:pPr>
              <w:widowControl w:val="0"/>
              <w:shd w:val="clear" w:color="auto" w:fill="FFFFFF"/>
              <w:ind w:right="36"/>
              <w:jc w:val="center"/>
              <w:rPr>
                <w:rFonts w:ascii="Arial" w:hAnsi="Arial" w:cs="Arial"/>
                <w:b/>
                <w:color w:val="000000"/>
                <w:sz w:val="10"/>
                <w:szCs w:val="10"/>
              </w:rPr>
            </w:pPr>
            <w:r w:rsidRPr="001A1AA1">
              <w:rPr>
                <w:rFonts w:ascii="Arial" w:hAnsi="Arial" w:cs="Arial"/>
                <w:b/>
                <w:color w:val="000000"/>
                <w:sz w:val="10"/>
                <w:szCs w:val="10"/>
              </w:rPr>
              <w:t>ASSETS</w:t>
            </w:r>
          </w:p>
          <w:p w14:paraId="65D7EB5F" w14:textId="77777777" w:rsidR="007345E7" w:rsidRPr="001A1AA1" w:rsidRDefault="007345E7" w:rsidP="00DF7B5B">
            <w:pPr>
              <w:widowControl w:val="0"/>
              <w:shd w:val="clear" w:color="auto" w:fill="FFFFFF"/>
              <w:ind w:right="36"/>
              <w:jc w:val="center"/>
              <w:rPr>
                <w:rFonts w:ascii="Arial" w:hAnsi="Arial" w:cs="Arial"/>
                <w:sz w:val="10"/>
                <w:szCs w:val="10"/>
              </w:rPr>
            </w:pPr>
            <w:r w:rsidRPr="001A1AA1">
              <w:rPr>
                <w:rFonts w:ascii="Arial" w:hAnsi="Arial" w:cs="Arial"/>
                <w:b/>
                <w:color w:val="000000"/>
                <w:sz w:val="10"/>
                <w:szCs w:val="10"/>
              </w:rPr>
              <w:t>I</w:t>
            </w:r>
            <w:r w:rsidR="00BB4A6D" w:rsidRPr="001A1AA1">
              <w:rPr>
                <w:rFonts w:ascii="Arial" w:hAnsi="Arial" w:cs="Arial"/>
                <w:b/>
                <w:color w:val="000000"/>
                <w:sz w:val="10"/>
                <w:szCs w:val="10"/>
              </w:rPr>
              <w:t>.</w:t>
            </w:r>
            <w:r w:rsidRPr="001A1AA1">
              <w:rPr>
                <w:rFonts w:ascii="Arial" w:hAnsi="Arial" w:cs="Arial"/>
                <w:b/>
                <w:color w:val="000000"/>
                <w:sz w:val="10"/>
                <w:szCs w:val="10"/>
              </w:rPr>
              <w:t xml:space="preserve"> NON-CURRENT ASSETS</w:t>
            </w:r>
          </w:p>
        </w:tc>
        <w:tc>
          <w:tcPr>
            <w:tcW w:w="509" w:type="dxa"/>
            <w:tcBorders>
              <w:top w:val="single" w:sz="6" w:space="0" w:color="auto"/>
              <w:left w:val="single" w:sz="6" w:space="0" w:color="auto"/>
              <w:bottom w:val="single" w:sz="6" w:space="0" w:color="auto"/>
              <w:right w:val="single" w:sz="6" w:space="0" w:color="auto"/>
            </w:tcBorders>
            <w:shd w:val="clear" w:color="auto" w:fill="FFFFFF"/>
            <w:vAlign w:val="bottom"/>
          </w:tcPr>
          <w:p w14:paraId="65D7EB60" w14:textId="77777777" w:rsidR="007345E7" w:rsidRPr="001A1AA1" w:rsidRDefault="007345E7" w:rsidP="00DF7B5B">
            <w:pPr>
              <w:widowControl w:val="0"/>
              <w:shd w:val="clear" w:color="auto" w:fill="FFFFFF"/>
              <w:jc w:val="center"/>
              <w:rPr>
                <w:rFonts w:ascii="Arial" w:hAnsi="Arial" w:cs="Arial"/>
                <w:sz w:val="10"/>
                <w:szCs w:val="10"/>
              </w:rPr>
            </w:pPr>
          </w:p>
        </w:tc>
        <w:tc>
          <w:tcPr>
            <w:tcW w:w="1085" w:type="dxa"/>
            <w:tcBorders>
              <w:top w:val="single" w:sz="6" w:space="0" w:color="auto"/>
              <w:left w:val="single" w:sz="6" w:space="0" w:color="auto"/>
              <w:bottom w:val="single" w:sz="6" w:space="0" w:color="auto"/>
              <w:right w:val="single" w:sz="6" w:space="0" w:color="auto"/>
            </w:tcBorders>
            <w:shd w:val="clear" w:color="auto" w:fill="FFFFFF"/>
            <w:vAlign w:val="bottom"/>
          </w:tcPr>
          <w:p w14:paraId="65D7EB61" w14:textId="77777777" w:rsidR="007345E7" w:rsidRPr="001A1AA1" w:rsidRDefault="007345E7" w:rsidP="00DF7B5B">
            <w:pPr>
              <w:widowControl w:val="0"/>
              <w:shd w:val="clear" w:color="auto" w:fill="FFFFFF"/>
              <w:jc w:val="center"/>
              <w:rPr>
                <w:rFonts w:ascii="Arial" w:hAnsi="Arial" w:cs="Arial"/>
                <w:sz w:val="10"/>
                <w:szCs w:val="10"/>
              </w:rPr>
            </w:pPr>
          </w:p>
        </w:tc>
        <w:tc>
          <w:tcPr>
            <w:tcW w:w="1123" w:type="dxa"/>
            <w:tcBorders>
              <w:top w:val="single" w:sz="6" w:space="0" w:color="auto"/>
              <w:left w:val="single" w:sz="6" w:space="0" w:color="auto"/>
              <w:bottom w:val="single" w:sz="6" w:space="0" w:color="auto"/>
              <w:right w:val="single" w:sz="6" w:space="0" w:color="auto"/>
            </w:tcBorders>
            <w:shd w:val="clear" w:color="auto" w:fill="FFFFFF"/>
            <w:vAlign w:val="bottom"/>
          </w:tcPr>
          <w:p w14:paraId="65D7EB62" w14:textId="77777777" w:rsidR="007345E7" w:rsidRPr="001A1AA1" w:rsidRDefault="007345E7" w:rsidP="00DF7B5B">
            <w:pPr>
              <w:widowControl w:val="0"/>
              <w:shd w:val="clear" w:color="auto" w:fill="FFFFFF"/>
              <w:jc w:val="center"/>
              <w:rPr>
                <w:rFonts w:ascii="Arial" w:hAnsi="Arial" w:cs="Arial"/>
                <w:sz w:val="10"/>
                <w:szCs w:val="10"/>
              </w:rPr>
            </w:pP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EB63" w14:textId="77777777" w:rsidR="007345E7" w:rsidRPr="001A1AA1" w:rsidRDefault="007345E7" w:rsidP="00DF7B5B">
            <w:pPr>
              <w:widowControl w:val="0"/>
              <w:shd w:val="clear" w:color="auto" w:fill="FFFFFF"/>
              <w:jc w:val="center"/>
              <w:rPr>
                <w:rFonts w:ascii="Arial" w:hAnsi="Arial" w:cs="Arial"/>
                <w:sz w:val="10"/>
                <w:szCs w:val="10"/>
              </w:rPr>
            </w:pPr>
          </w:p>
        </w:tc>
      </w:tr>
      <w:tr w:rsidR="007345E7" w:rsidRPr="001A1AA1" w14:paraId="65D7EB6B" w14:textId="77777777" w:rsidTr="00DF39D8">
        <w:trPr>
          <w:trHeight w:val="20"/>
          <w:jc w:val="center"/>
        </w:trPr>
        <w:tc>
          <w:tcPr>
            <w:tcW w:w="908" w:type="dxa"/>
            <w:tcBorders>
              <w:top w:val="single" w:sz="6" w:space="0" w:color="auto"/>
              <w:left w:val="single" w:sz="6" w:space="0" w:color="auto"/>
              <w:bottom w:val="single" w:sz="6" w:space="0" w:color="auto"/>
              <w:right w:val="single" w:sz="6" w:space="0" w:color="auto"/>
            </w:tcBorders>
            <w:shd w:val="clear" w:color="auto" w:fill="FFFFFF"/>
            <w:vAlign w:val="bottom"/>
          </w:tcPr>
          <w:p w14:paraId="65D7EB65" w14:textId="77777777" w:rsidR="007345E7" w:rsidRPr="001A1AA1" w:rsidRDefault="004F550C" w:rsidP="00DF7B5B">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Vol. 2.1 P III cl. 3.2</w:t>
            </w: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14:paraId="65D7EB66" w14:textId="77777777" w:rsidR="007345E7" w:rsidRPr="001A1AA1" w:rsidRDefault="007345E7" w:rsidP="00DF7B5B">
            <w:pPr>
              <w:widowControl w:val="0"/>
              <w:shd w:val="clear" w:color="auto" w:fill="FFFFFF"/>
              <w:rPr>
                <w:rFonts w:ascii="Arial" w:hAnsi="Arial" w:cs="Arial"/>
                <w:sz w:val="10"/>
                <w:szCs w:val="10"/>
              </w:rPr>
            </w:pPr>
            <w:r w:rsidRPr="001A1AA1">
              <w:rPr>
                <w:rFonts w:ascii="Arial" w:hAnsi="Arial" w:cs="Arial"/>
                <w:color w:val="000000"/>
                <w:sz w:val="10"/>
                <w:szCs w:val="10"/>
              </w:rPr>
              <w:t>Fixed assets</w:t>
            </w:r>
          </w:p>
        </w:tc>
        <w:tc>
          <w:tcPr>
            <w:tcW w:w="509" w:type="dxa"/>
            <w:tcBorders>
              <w:top w:val="single" w:sz="6" w:space="0" w:color="auto"/>
              <w:left w:val="single" w:sz="6" w:space="0" w:color="auto"/>
              <w:bottom w:val="single" w:sz="6" w:space="0" w:color="auto"/>
              <w:right w:val="single" w:sz="6" w:space="0" w:color="auto"/>
            </w:tcBorders>
            <w:shd w:val="clear" w:color="auto" w:fill="FFFFFF"/>
            <w:vAlign w:val="bottom"/>
          </w:tcPr>
          <w:p w14:paraId="65D7EB67" w14:textId="77777777" w:rsidR="007345E7" w:rsidRPr="001A1AA1" w:rsidRDefault="007345E7"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1150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bottom"/>
          </w:tcPr>
          <w:p w14:paraId="65D7EB68"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75,</w:t>
            </w:r>
            <w:r w:rsidR="009E4DB5" w:rsidRPr="001A1AA1">
              <w:rPr>
                <w:rFonts w:ascii="Arial" w:hAnsi="Arial" w:cs="Arial"/>
                <w:color w:val="000000"/>
                <w:sz w:val="10"/>
                <w:szCs w:val="10"/>
              </w:rPr>
              <w:t> </w:t>
            </w:r>
            <w:r w:rsidRPr="001A1AA1">
              <w:rPr>
                <w:rFonts w:ascii="Arial" w:hAnsi="Arial" w:cs="Arial"/>
                <w:color w:val="000000"/>
                <w:sz w:val="10"/>
                <w:szCs w:val="10"/>
              </w:rPr>
              <w:t>271,</w:t>
            </w:r>
            <w:r w:rsidR="009E4DB5" w:rsidRPr="001A1AA1">
              <w:rPr>
                <w:rFonts w:ascii="Arial" w:hAnsi="Arial" w:cs="Arial"/>
                <w:color w:val="000000"/>
                <w:sz w:val="10"/>
                <w:szCs w:val="10"/>
              </w:rPr>
              <w:t xml:space="preserve"> </w:t>
            </w:r>
            <w:r w:rsidRPr="001A1AA1">
              <w:rPr>
                <w:rFonts w:ascii="Arial" w:hAnsi="Arial" w:cs="Arial"/>
                <w:color w:val="000000"/>
                <w:sz w:val="10"/>
                <w:szCs w:val="10"/>
              </w:rPr>
              <w:t>514</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bottom"/>
          </w:tcPr>
          <w:p w14:paraId="65D7EB69"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75,605,854</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EB6A" w14:textId="77777777" w:rsidR="007345E7" w:rsidRPr="001A1AA1" w:rsidRDefault="00CF2DBD" w:rsidP="00DF7B5B">
            <w:pPr>
              <w:widowControl w:val="0"/>
              <w:shd w:val="clear" w:color="auto" w:fill="FFFFFF"/>
              <w:jc w:val="right"/>
              <w:rPr>
                <w:rFonts w:ascii="Arial" w:hAnsi="Arial" w:cs="Arial"/>
                <w:sz w:val="10"/>
                <w:szCs w:val="10"/>
              </w:rPr>
            </w:pPr>
            <w:r w:rsidRPr="001A1AA1">
              <w:rPr>
                <w:rFonts w:ascii="Arial" w:hAnsi="Arial" w:cs="Arial"/>
                <w:iCs/>
                <w:color w:val="000000"/>
                <w:sz w:val="10"/>
                <w:szCs w:val="10"/>
              </w:rPr>
              <w:t>67,446,589</w:t>
            </w:r>
          </w:p>
        </w:tc>
      </w:tr>
      <w:tr w:rsidR="007345E7" w:rsidRPr="001A1AA1" w14:paraId="65D7EB73" w14:textId="77777777" w:rsidTr="00DF39D8">
        <w:trPr>
          <w:trHeight w:val="20"/>
          <w:jc w:val="center"/>
        </w:trPr>
        <w:tc>
          <w:tcPr>
            <w:tcW w:w="908" w:type="dxa"/>
            <w:tcBorders>
              <w:top w:val="single" w:sz="6" w:space="0" w:color="auto"/>
              <w:left w:val="single" w:sz="6" w:space="0" w:color="auto"/>
              <w:bottom w:val="single" w:sz="6" w:space="0" w:color="auto"/>
              <w:right w:val="single" w:sz="6" w:space="0" w:color="auto"/>
            </w:tcBorders>
            <w:shd w:val="clear" w:color="auto" w:fill="FFFFFF"/>
            <w:vAlign w:val="bottom"/>
          </w:tcPr>
          <w:p w14:paraId="65D7EB6C" w14:textId="77777777" w:rsidR="007345E7" w:rsidRPr="001A1AA1" w:rsidRDefault="004F550C" w:rsidP="00DF7B5B">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Vol. 2.2 P III cl. 3.3</w:t>
            </w: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14:paraId="65D7EB6D" w14:textId="77777777" w:rsidR="007345E7" w:rsidRPr="001A1AA1" w:rsidRDefault="007345E7" w:rsidP="00DF7B5B">
            <w:pPr>
              <w:widowControl w:val="0"/>
              <w:shd w:val="clear" w:color="auto" w:fill="FFFFFF"/>
              <w:rPr>
                <w:rFonts w:ascii="Arial" w:hAnsi="Arial" w:cs="Arial"/>
                <w:sz w:val="10"/>
                <w:szCs w:val="10"/>
              </w:rPr>
            </w:pPr>
            <w:r w:rsidRPr="001A1AA1">
              <w:rPr>
                <w:rFonts w:ascii="Arial" w:hAnsi="Arial" w:cs="Arial"/>
                <w:color w:val="000000"/>
                <w:sz w:val="10"/>
                <w:szCs w:val="10"/>
              </w:rPr>
              <w:t>including:</w:t>
            </w:r>
          </w:p>
          <w:p w14:paraId="65D7EB6E" w14:textId="77777777" w:rsidR="007345E7" w:rsidRPr="001A1AA1" w:rsidRDefault="007345E7" w:rsidP="00DF7B5B">
            <w:pPr>
              <w:widowControl w:val="0"/>
              <w:shd w:val="clear" w:color="auto" w:fill="FFFFFF"/>
              <w:rPr>
                <w:rFonts w:ascii="Arial" w:hAnsi="Arial" w:cs="Arial"/>
                <w:sz w:val="10"/>
                <w:szCs w:val="10"/>
              </w:rPr>
            </w:pPr>
            <w:r w:rsidRPr="001A1AA1">
              <w:rPr>
                <w:rFonts w:ascii="Arial" w:hAnsi="Arial" w:cs="Arial"/>
                <w:color w:val="000000"/>
                <w:sz w:val="10"/>
                <w:szCs w:val="10"/>
              </w:rPr>
              <w:t>under construction</w:t>
            </w:r>
          </w:p>
        </w:tc>
        <w:tc>
          <w:tcPr>
            <w:tcW w:w="509" w:type="dxa"/>
            <w:tcBorders>
              <w:top w:val="single" w:sz="6" w:space="0" w:color="auto"/>
              <w:left w:val="single" w:sz="6" w:space="0" w:color="auto"/>
              <w:bottom w:val="single" w:sz="6" w:space="0" w:color="auto"/>
              <w:right w:val="single" w:sz="6" w:space="0" w:color="auto"/>
            </w:tcBorders>
            <w:shd w:val="clear" w:color="auto" w:fill="FFFFFF"/>
            <w:vAlign w:val="bottom"/>
          </w:tcPr>
          <w:p w14:paraId="65D7EB6F" w14:textId="77777777" w:rsidR="007345E7" w:rsidRPr="001A1AA1" w:rsidRDefault="007345E7"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1151</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bottom"/>
          </w:tcPr>
          <w:p w14:paraId="65D7EB70"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9,</w:t>
            </w:r>
            <w:r w:rsidR="00D14E73" w:rsidRPr="001A1AA1">
              <w:rPr>
                <w:rFonts w:ascii="Arial" w:hAnsi="Arial" w:cs="Arial"/>
                <w:color w:val="000000"/>
                <w:sz w:val="10"/>
                <w:szCs w:val="10"/>
              </w:rPr>
              <w:t>153,052</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bottom"/>
          </w:tcPr>
          <w:p w14:paraId="65D7EB71"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5,</w:t>
            </w:r>
            <w:r w:rsidR="00CF2DBD" w:rsidRPr="001A1AA1">
              <w:rPr>
                <w:rFonts w:ascii="Arial" w:hAnsi="Arial" w:cs="Arial"/>
                <w:color w:val="000000"/>
                <w:sz w:val="10"/>
                <w:szCs w:val="10"/>
              </w:rPr>
              <w:t xml:space="preserve"> </w:t>
            </w:r>
            <w:r w:rsidRPr="001A1AA1">
              <w:rPr>
                <w:rFonts w:ascii="Arial" w:hAnsi="Arial" w:cs="Arial"/>
                <w:color w:val="000000"/>
                <w:sz w:val="10"/>
                <w:szCs w:val="10"/>
              </w:rPr>
              <w:t>462,308</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EB72" w14:textId="77777777" w:rsidR="007345E7" w:rsidRPr="001A1AA1" w:rsidRDefault="00CF2DBD"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38,</w:t>
            </w:r>
            <w:r w:rsidR="00D14E73" w:rsidRPr="001A1AA1">
              <w:rPr>
                <w:rFonts w:ascii="Arial" w:hAnsi="Arial" w:cs="Arial"/>
                <w:color w:val="000000"/>
                <w:sz w:val="10"/>
                <w:szCs w:val="10"/>
              </w:rPr>
              <w:t>257,480</w:t>
            </w:r>
          </w:p>
        </w:tc>
      </w:tr>
      <w:tr w:rsidR="007345E7" w:rsidRPr="001A1AA1" w14:paraId="65D7EB7A" w14:textId="77777777" w:rsidTr="00DF39D8">
        <w:trPr>
          <w:trHeight w:val="20"/>
          <w:jc w:val="center"/>
        </w:trPr>
        <w:tc>
          <w:tcPr>
            <w:tcW w:w="908" w:type="dxa"/>
            <w:tcBorders>
              <w:top w:val="single" w:sz="6" w:space="0" w:color="auto"/>
              <w:left w:val="single" w:sz="6" w:space="0" w:color="auto"/>
              <w:bottom w:val="single" w:sz="6" w:space="0" w:color="auto"/>
              <w:right w:val="single" w:sz="6" w:space="0" w:color="auto"/>
            </w:tcBorders>
            <w:shd w:val="clear" w:color="auto" w:fill="FFFFFF"/>
            <w:vAlign w:val="bottom"/>
          </w:tcPr>
          <w:p w14:paraId="65D7EB74" w14:textId="77777777" w:rsidR="007345E7" w:rsidRPr="001A1AA1" w:rsidRDefault="004F550C" w:rsidP="00DF7B5B">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Vol. 3.1 P III cl. 3.4</w:t>
            </w: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14:paraId="65D7EB75" w14:textId="77777777" w:rsidR="007345E7" w:rsidRPr="001A1AA1" w:rsidRDefault="007345E7" w:rsidP="00DF7B5B">
            <w:pPr>
              <w:widowControl w:val="0"/>
              <w:shd w:val="clear" w:color="auto" w:fill="FFFFFF"/>
              <w:rPr>
                <w:rFonts w:ascii="Arial" w:hAnsi="Arial" w:cs="Arial"/>
                <w:sz w:val="10"/>
                <w:szCs w:val="10"/>
              </w:rPr>
            </w:pPr>
            <w:r w:rsidRPr="001A1AA1">
              <w:rPr>
                <w:rFonts w:ascii="Arial" w:hAnsi="Arial" w:cs="Arial"/>
                <w:color w:val="000000"/>
                <w:sz w:val="10"/>
                <w:szCs w:val="10"/>
              </w:rPr>
              <w:t>Long-term financial investments</w:t>
            </w:r>
          </w:p>
        </w:tc>
        <w:tc>
          <w:tcPr>
            <w:tcW w:w="509" w:type="dxa"/>
            <w:tcBorders>
              <w:top w:val="single" w:sz="6" w:space="0" w:color="auto"/>
              <w:left w:val="single" w:sz="6" w:space="0" w:color="auto"/>
              <w:bottom w:val="single" w:sz="6" w:space="0" w:color="auto"/>
              <w:right w:val="single" w:sz="6" w:space="0" w:color="auto"/>
            </w:tcBorders>
            <w:shd w:val="clear" w:color="auto" w:fill="FFFFFF"/>
            <w:vAlign w:val="bottom"/>
          </w:tcPr>
          <w:p w14:paraId="65D7EB76" w14:textId="77777777" w:rsidR="007345E7" w:rsidRPr="001A1AA1" w:rsidRDefault="007345E7"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1170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bottom"/>
          </w:tcPr>
          <w:p w14:paraId="65D7EB77"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3,</w:t>
            </w:r>
            <w:r w:rsidR="00CF2DBD" w:rsidRPr="001A1AA1">
              <w:rPr>
                <w:rFonts w:ascii="Arial" w:hAnsi="Arial" w:cs="Arial"/>
                <w:color w:val="000000"/>
                <w:sz w:val="10"/>
                <w:szCs w:val="10"/>
              </w:rPr>
              <w:t xml:space="preserve"> </w:t>
            </w:r>
            <w:r w:rsidRPr="001A1AA1">
              <w:rPr>
                <w:rFonts w:ascii="Arial" w:hAnsi="Arial" w:cs="Arial"/>
                <w:color w:val="000000"/>
                <w:sz w:val="10"/>
                <w:szCs w:val="10"/>
              </w:rPr>
              <w:t>001,</w:t>
            </w:r>
            <w:r w:rsidR="00CF2DBD" w:rsidRPr="001A1AA1">
              <w:rPr>
                <w:rFonts w:ascii="Arial" w:hAnsi="Arial" w:cs="Arial"/>
                <w:color w:val="000000"/>
                <w:sz w:val="10"/>
                <w:szCs w:val="10"/>
              </w:rPr>
              <w:t xml:space="preserve"> </w:t>
            </w:r>
            <w:r w:rsidRPr="001A1AA1">
              <w:rPr>
                <w:rFonts w:ascii="Arial" w:hAnsi="Arial" w:cs="Arial"/>
                <w:color w:val="000000"/>
                <w:sz w:val="10"/>
                <w:szCs w:val="10"/>
              </w:rPr>
              <w:t>220</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bottom"/>
          </w:tcPr>
          <w:p w14:paraId="65D7EB78"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364,954</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EB79"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237,272</w:t>
            </w:r>
          </w:p>
        </w:tc>
      </w:tr>
      <w:tr w:rsidR="007345E7" w:rsidRPr="001A1AA1" w14:paraId="65D7EB81" w14:textId="77777777" w:rsidTr="00DF39D8">
        <w:trPr>
          <w:trHeight w:val="20"/>
          <w:jc w:val="center"/>
        </w:trPr>
        <w:tc>
          <w:tcPr>
            <w:tcW w:w="908" w:type="dxa"/>
            <w:tcBorders>
              <w:top w:val="single" w:sz="6" w:space="0" w:color="auto"/>
              <w:left w:val="single" w:sz="6" w:space="0" w:color="auto"/>
              <w:bottom w:val="single" w:sz="6" w:space="0" w:color="auto"/>
              <w:right w:val="single" w:sz="6" w:space="0" w:color="auto"/>
            </w:tcBorders>
            <w:shd w:val="clear" w:color="auto" w:fill="FFFFFF"/>
            <w:vAlign w:val="bottom"/>
          </w:tcPr>
          <w:p w14:paraId="65D7EB7B" w14:textId="77777777" w:rsidR="007345E7" w:rsidRPr="001A1AA1" w:rsidRDefault="004F550C"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 xml:space="preserve">P  III cl. </w:t>
            </w:r>
            <w:r w:rsidR="007345E7" w:rsidRPr="001A1AA1">
              <w:rPr>
                <w:rFonts w:ascii="Arial" w:hAnsi="Arial" w:cs="Arial"/>
                <w:color w:val="000000"/>
                <w:sz w:val="10"/>
                <w:szCs w:val="10"/>
              </w:rPr>
              <w:t xml:space="preserve"> 3.5</w:t>
            </w: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14:paraId="65D7EB7C" w14:textId="77777777" w:rsidR="007345E7" w:rsidRPr="001A1AA1" w:rsidRDefault="004F550C" w:rsidP="00DF7B5B">
            <w:pPr>
              <w:widowControl w:val="0"/>
              <w:shd w:val="clear" w:color="auto" w:fill="FFFFFF"/>
              <w:rPr>
                <w:rFonts w:ascii="Arial" w:hAnsi="Arial" w:cs="Arial"/>
                <w:sz w:val="10"/>
                <w:szCs w:val="10"/>
              </w:rPr>
            </w:pPr>
            <w:r w:rsidRPr="001A1AA1">
              <w:rPr>
                <w:rFonts w:ascii="Arial" w:hAnsi="Arial" w:cs="Arial"/>
                <w:color w:val="000000"/>
                <w:sz w:val="10"/>
                <w:szCs w:val="10"/>
              </w:rPr>
              <w:t>Other non-current assets</w:t>
            </w:r>
          </w:p>
        </w:tc>
        <w:tc>
          <w:tcPr>
            <w:tcW w:w="509" w:type="dxa"/>
            <w:tcBorders>
              <w:top w:val="single" w:sz="6" w:space="0" w:color="auto"/>
              <w:left w:val="single" w:sz="6" w:space="0" w:color="auto"/>
              <w:bottom w:val="single" w:sz="6" w:space="0" w:color="auto"/>
              <w:right w:val="single" w:sz="6" w:space="0" w:color="auto"/>
            </w:tcBorders>
            <w:shd w:val="clear" w:color="auto" w:fill="FFFFFF"/>
            <w:vAlign w:val="bottom"/>
          </w:tcPr>
          <w:p w14:paraId="65D7EB7D" w14:textId="77777777" w:rsidR="007345E7" w:rsidRPr="001A1AA1" w:rsidRDefault="00CF2DBD"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1190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bottom"/>
          </w:tcPr>
          <w:p w14:paraId="65D7EB7E" w14:textId="77777777" w:rsidR="007345E7" w:rsidRPr="001A1AA1" w:rsidRDefault="00CF2DBD"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271,095</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bottom"/>
          </w:tcPr>
          <w:p w14:paraId="65D7EB7F"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198,</w:t>
            </w:r>
            <w:r w:rsidR="00CF2DBD" w:rsidRPr="001A1AA1">
              <w:rPr>
                <w:rFonts w:ascii="Arial" w:hAnsi="Arial" w:cs="Arial"/>
                <w:color w:val="000000"/>
                <w:sz w:val="10"/>
                <w:szCs w:val="10"/>
              </w:rPr>
              <w:t xml:space="preserve"> </w:t>
            </w:r>
            <w:r w:rsidRPr="001A1AA1">
              <w:rPr>
                <w:rFonts w:ascii="Arial" w:hAnsi="Arial" w:cs="Arial"/>
                <w:color w:val="000000"/>
                <w:sz w:val="10"/>
                <w:szCs w:val="10"/>
              </w:rPr>
              <w:t>136</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EB80"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348,352</w:t>
            </w:r>
          </w:p>
        </w:tc>
      </w:tr>
      <w:tr w:rsidR="007345E7" w:rsidRPr="001A1AA1" w14:paraId="65D7EB88" w14:textId="77777777" w:rsidTr="00DF39D8">
        <w:trPr>
          <w:trHeight w:val="20"/>
          <w:jc w:val="center"/>
        </w:trPr>
        <w:tc>
          <w:tcPr>
            <w:tcW w:w="908" w:type="dxa"/>
            <w:tcBorders>
              <w:top w:val="single" w:sz="6" w:space="0" w:color="auto"/>
              <w:left w:val="single" w:sz="6" w:space="0" w:color="auto"/>
              <w:bottom w:val="single" w:sz="6" w:space="0" w:color="auto"/>
              <w:right w:val="single" w:sz="6" w:space="0" w:color="auto"/>
            </w:tcBorders>
            <w:shd w:val="clear" w:color="auto" w:fill="FFFFFF"/>
            <w:vAlign w:val="bottom"/>
          </w:tcPr>
          <w:p w14:paraId="65D7EB82" w14:textId="77777777" w:rsidR="007345E7" w:rsidRPr="001A1AA1" w:rsidRDefault="007345E7" w:rsidP="00DF7B5B">
            <w:pPr>
              <w:widowControl w:val="0"/>
              <w:shd w:val="clear" w:color="auto" w:fill="FFFFFF"/>
              <w:jc w:val="center"/>
              <w:rPr>
                <w:rFonts w:ascii="Arial" w:hAnsi="Arial" w:cs="Arial"/>
                <w:sz w:val="10"/>
                <w:szCs w:val="10"/>
              </w:rPr>
            </w:pP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14:paraId="65D7EB83" w14:textId="77777777" w:rsidR="007345E7" w:rsidRPr="001A1AA1" w:rsidRDefault="004F550C" w:rsidP="00DF7B5B">
            <w:pPr>
              <w:widowControl w:val="0"/>
              <w:shd w:val="clear" w:color="auto" w:fill="FFFFFF"/>
              <w:rPr>
                <w:rFonts w:ascii="Arial" w:hAnsi="Arial" w:cs="Arial"/>
                <w:b/>
                <w:sz w:val="10"/>
                <w:szCs w:val="10"/>
              </w:rPr>
            </w:pPr>
            <w:r w:rsidRPr="001A1AA1">
              <w:rPr>
                <w:rFonts w:ascii="Arial" w:hAnsi="Arial" w:cs="Arial"/>
                <w:b/>
                <w:color w:val="000000"/>
                <w:sz w:val="10"/>
                <w:szCs w:val="10"/>
              </w:rPr>
              <w:t>Total</w:t>
            </w:r>
            <w:r w:rsidR="007345E7" w:rsidRPr="001A1AA1">
              <w:rPr>
                <w:rFonts w:ascii="Arial" w:hAnsi="Arial" w:cs="Arial"/>
                <w:b/>
                <w:color w:val="000000"/>
                <w:sz w:val="10"/>
                <w:szCs w:val="10"/>
              </w:rPr>
              <w:t xml:space="preserve">  Section I</w:t>
            </w:r>
          </w:p>
        </w:tc>
        <w:tc>
          <w:tcPr>
            <w:tcW w:w="509" w:type="dxa"/>
            <w:tcBorders>
              <w:top w:val="single" w:sz="6" w:space="0" w:color="auto"/>
              <w:left w:val="single" w:sz="6" w:space="0" w:color="auto"/>
              <w:bottom w:val="single" w:sz="6" w:space="0" w:color="auto"/>
              <w:right w:val="single" w:sz="6" w:space="0" w:color="auto"/>
            </w:tcBorders>
            <w:shd w:val="clear" w:color="auto" w:fill="FFFFFF"/>
            <w:vAlign w:val="bottom"/>
          </w:tcPr>
          <w:p w14:paraId="65D7EB84" w14:textId="77777777" w:rsidR="007345E7" w:rsidRPr="001A1AA1" w:rsidRDefault="007345E7" w:rsidP="00DF7B5B">
            <w:pPr>
              <w:widowControl w:val="0"/>
              <w:shd w:val="clear" w:color="auto" w:fill="FFFFFF"/>
              <w:jc w:val="center"/>
              <w:rPr>
                <w:rFonts w:ascii="Arial" w:hAnsi="Arial" w:cs="Arial"/>
                <w:b/>
                <w:sz w:val="10"/>
                <w:szCs w:val="10"/>
              </w:rPr>
            </w:pPr>
            <w:r w:rsidRPr="001A1AA1">
              <w:rPr>
                <w:rFonts w:ascii="Arial" w:hAnsi="Arial" w:cs="Arial"/>
                <w:b/>
                <w:color w:val="000000"/>
                <w:sz w:val="10"/>
                <w:szCs w:val="10"/>
              </w:rPr>
              <w:t>1100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bottom"/>
          </w:tcPr>
          <w:p w14:paraId="65D7EB85" w14:textId="77777777" w:rsidR="007345E7" w:rsidRPr="001A1AA1" w:rsidRDefault="007345E7" w:rsidP="00DF7B5B">
            <w:pPr>
              <w:widowControl w:val="0"/>
              <w:shd w:val="clear" w:color="auto" w:fill="FFFFFF"/>
              <w:jc w:val="right"/>
              <w:rPr>
                <w:rFonts w:ascii="Arial" w:hAnsi="Arial" w:cs="Arial"/>
                <w:b/>
                <w:sz w:val="10"/>
                <w:szCs w:val="10"/>
              </w:rPr>
            </w:pPr>
            <w:r w:rsidRPr="001A1AA1">
              <w:rPr>
                <w:rFonts w:ascii="Arial" w:hAnsi="Arial" w:cs="Arial"/>
                <w:b/>
                <w:color w:val="000000"/>
                <w:sz w:val="10"/>
                <w:szCs w:val="10"/>
              </w:rPr>
              <w:t>78,543,829</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bottom"/>
          </w:tcPr>
          <w:p w14:paraId="65D7EB86" w14:textId="77777777" w:rsidR="007345E7" w:rsidRPr="001A1AA1" w:rsidRDefault="007345E7" w:rsidP="00DF7B5B">
            <w:pPr>
              <w:widowControl w:val="0"/>
              <w:shd w:val="clear" w:color="auto" w:fill="FFFFFF"/>
              <w:jc w:val="right"/>
              <w:rPr>
                <w:rFonts w:ascii="Arial" w:hAnsi="Arial" w:cs="Arial"/>
                <w:b/>
                <w:sz w:val="10"/>
                <w:szCs w:val="10"/>
              </w:rPr>
            </w:pPr>
            <w:r w:rsidRPr="001A1AA1">
              <w:rPr>
                <w:rFonts w:ascii="Arial" w:hAnsi="Arial" w:cs="Arial"/>
                <w:b/>
                <w:color w:val="000000"/>
                <w:sz w:val="10"/>
                <w:szCs w:val="10"/>
              </w:rPr>
              <w:t>76,</w:t>
            </w:r>
            <w:r w:rsidR="00CF2DBD" w:rsidRPr="001A1AA1">
              <w:rPr>
                <w:rFonts w:ascii="Arial" w:hAnsi="Arial" w:cs="Arial"/>
                <w:b/>
                <w:color w:val="000000"/>
                <w:sz w:val="10"/>
                <w:szCs w:val="10"/>
              </w:rPr>
              <w:t xml:space="preserve"> </w:t>
            </w:r>
            <w:r w:rsidRPr="001A1AA1">
              <w:rPr>
                <w:rFonts w:ascii="Arial" w:hAnsi="Arial" w:cs="Arial"/>
                <w:b/>
                <w:color w:val="000000"/>
                <w:sz w:val="10"/>
                <w:szCs w:val="10"/>
              </w:rPr>
              <w:t>168,944</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EB87" w14:textId="77777777" w:rsidR="007345E7" w:rsidRPr="001A1AA1" w:rsidRDefault="007345E7" w:rsidP="00DF7B5B">
            <w:pPr>
              <w:widowControl w:val="0"/>
              <w:shd w:val="clear" w:color="auto" w:fill="FFFFFF"/>
              <w:jc w:val="right"/>
              <w:rPr>
                <w:rFonts w:ascii="Arial" w:hAnsi="Arial" w:cs="Arial"/>
                <w:b/>
                <w:sz w:val="10"/>
                <w:szCs w:val="10"/>
              </w:rPr>
            </w:pPr>
            <w:r w:rsidRPr="001A1AA1">
              <w:rPr>
                <w:rFonts w:ascii="Arial" w:hAnsi="Arial" w:cs="Arial"/>
                <w:b/>
                <w:color w:val="000000"/>
                <w:sz w:val="10"/>
                <w:szCs w:val="10"/>
              </w:rPr>
              <w:t>68,032,213</w:t>
            </w:r>
          </w:p>
        </w:tc>
      </w:tr>
      <w:tr w:rsidR="007345E7" w:rsidRPr="001A1AA1" w14:paraId="65D7EB90" w14:textId="77777777" w:rsidTr="00DF39D8">
        <w:trPr>
          <w:trHeight w:val="20"/>
          <w:jc w:val="center"/>
        </w:trPr>
        <w:tc>
          <w:tcPr>
            <w:tcW w:w="908" w:type="dxa"/>
            <w:tcBorders>
              <w:top w:val="single" w:sz="6" w:space="0" w:color="auto"/>
              <w:left w:val="single" w:sz="6" w:space="0" w:color="auto"/>
              <w:bottom w:val="single" w:sz="6" w:space="0" w:color="auto"/>
              <w:right w:val="single" w:sz="6" w:space="0" w:color="auto"/>
            </w:tcBorders>
            <w:shd w:val="clear" w:color="auto" w:fill="FFFFFF"/>
            <w:vAlign w:val="bottom"/>
          </w:tcPr>
          <w:p w14:paraId="65D7EB89" w14:textId="77777777" w:rsidR="007345E7" w:rsidRPr="001A1AA1" w:rsidRDefault="004F550C" w:rsidP="00DF7B5B">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Vol. 4.1 P III cl. 3.6</w:t>
            </w: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14:paraId="65D7EB8A" w14:textId="77777777" w:rsidR="004F550C" w:rsidRPr="001A1AA1" w:rsidRDefault="007345E7" w:rsidP="00DF7B5B">
            <w:pPr>
              <w:widowControl w:val="0"/>
              <w:shd w:val="clear" w:color="auto" w:fill="FFFFFF"/>
              <w:ind w:right="36"/>
              <w:rPr>
                <w:rFonts w:ascii="Arial" w:hAnsi="Arial" w:cs="Arial"/>
                <w:b/>
                <w:color w:val="000000"/>
                <w:sz w:val="10"/>
                <w:szCs w:val="10"/>
              </w:rPr>
            </w:pPr>
            <w:r w:rsidRPr="001A1AA1">
              <w:rPr>
                <w:rFonts w:ascii="Arial" w:hAnsi="Arial" w:cs="Arial"/>
                <w:b/>
                <w:color w:val="000000"/>
                <w:sz w:val="10"/>
                <w:szCs w:val="10"/>
              </w:rPr>
              <w:t xml:space="preserve">II. CURRENT </w:t>
            </w:r>
            <w:r w:rsidR="004F550C" w:rsidRPr="001A1AA1">
              <w:rPr>
                <w:rFonts w:ascii="Arial" w:hAnsi="Arial" w:cs="Arial"/>
                <w:b/>
                <w:color w:val="000000"/>
                <w:sz w:val="10"/>
                <w:szCs w:val="10"/>
              </w:rPr>
              <w:t>ASSETS</w:t>
            </w:r>
          </w:p>
          <w:p w14:paraId="65D7EB8B" w14:textId="77777777" w:rsidR="007345E7" w:rsidRPr="001A1AA1" w:rsidRDefault="007345E7" w:rsidP="00DF7B5B">
            <w:pPr>
              <w:widowControl w:val="0"/>
              <w:shd w:val="clear" w:color="auto" w:fill="FFFFFF"/>
              <w:ind w:right="36"/>
              <w:rPr>
                <w:rFonts w:ascii="Arial" w:hAnsi="Arial" w:cs="Arial"/>
                <w:sz w:val="10"/>
                <w:szCs w:val="10"/>
              </w:rPr>
            </w:pPr>
            <w:r w:rsidRPr="001A1AA1">
              <w:rPr>
                <w:rFonts w:ascii="Arial" w:hAnsi="Arial" w:cs="Arial"/>
                <w:b/>
                <w:color w:val="000000"/>
                <w:sz w:val="10"/>
                <w:szCs w:val="10"/>
              </w:rPr>
              <w:t>Inventories</w:t>
            </w:r>
          </w:p>
        </w:tc>
        <w:tc>
          <w:tcPr>
            <w:tcW w:w="509" w:type="dxa"/>
            <w:tcBorders>
              <w:top w:val="single" w:sz="6" w:space="0" w:color="auto"/>
              <w:left w:val="single" w:sz="6" w:space="0" w:color="auto"/>
              <w:bottom w:val="single" w:sz="6" w:space="0" w:color="auto"/>
              <w:right w:val="single" w:sz="6" w:space="0" w:color="auto"/>
            </w:tcBorders>
            <w:shd w:val="clear" w:color="auto" w:fill="FFFFFF"/>
            <w:vAlign w:val="bottom"/>
          </w:tcPr>
          <w:p w14:paraId="65D7EB8C" w14:textId="77777777" w:rsidR="007345E7" w:rsidRPr="001A1AA1" w:rsidRDefault="007345E7"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1210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bottom"/>
          </w:tcPr>
          <w:p w14:paraId="65D7EB8D"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2,</w:t>
            </w:r>
            <w:r w:rsidR="00CF2DBD" w:rsidRPr="001A1AA1">
              <w:rPr>
                <w:rFonts w:ascii="Arial" w:hAnsi="Arial" w:cs="Arial"/>
                <w:color w:val="000000"/>
                <w:sz w:val="10"/>
                <w:szCs w:val="10"/>
              </w:rPr>
              <w:t xml:space="preserve"> </w:t>
            </w:r>
            <w:r w:rsidRPr="001A1AA1">
              <w:rPr>
                <w:rFonts w:ascii="Arial" w:hAnsi="Arial" w:cs="Arial"/>
                <w:color w:val="000000"/>
                <w:sz w:val="10"/>
                <w:szCs w:val="10"/>
              </w:rPr>
              <w:t>507,</w:t>
            </w:r>
            <w:r w:rsidR="00CF2DBD" w:rsidRPr="001A1AA1">
              <w:rPr>
                <w:rFonts w:ascii="Arial" w:hAnsi="Arial" w:cs="Arial"/>
                <w:color w:val="000000"/>
                <w:sz w:val="10"/>
                <w:szCs w:val="10"/>
              </w:rPr>
              <w:t xml:space="preserve"> </w:t>
            </w:r>
            <w:r w:rsidRPr="001A1AA1">
              <w:rPr>
                <w:rFonts w:ascii="Arial" w:hAnsi="Arial" w:cs="Arial"/>
                <w:color w:val="000000"/>
                <w:sz w:val="10"/>
                <w:szCs w:val="10"/>
              </w:rPr>
              <w:t>451</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bottom"/>
          </w:tcPr>
          <w:p w14:paraId="65D7EB8E"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2,</w:t>
            </w:r>
            <w:r w:rsidR="00CF2DBD" w:rsidRPr="001A1AA1">
              <w:rPr>
                <w:rFonts w:ascii="Arial" w:hAnsi="Arial" w:cs="Arial"/>
                <w:color w:val="000000"/>
                <w:sz w:val="10"/>
                <w:szCs w:val="10"/>
              </w:rPr>
              <w:t xml:space="preserve"> </w:t>
            </w:r>
            <w:r w:rsidRPr="001A1AA1">
              <w:rPr>
                <w:rFonts w:ascii="Arial" w:hAnsi="Arial" w:cs="Arial"/>
                <w:color w:val="000000"/>
                <w:sz w:val="10"/>
                <w:szCs w:val="10"/>
              </w:rPr>
              <w:t>288,</w:t>
            </w:r>
            <w:r w:rsidR="00CF2DBD" w:rsidRPr="001A1AA1">
              <w:rPr>
                <w:rFonts w:ascii="Arial" w:hAnsi="Arial" w:cs="Arial"/>
                <w:color w:val="000000"/>
                <w:sz w:val="10"/>
                <w:szCs w:val="10"/>
              </w:rPr>
              <w:t xml:space="preserve"> </w:t>
            </w:r>
            <w:r w:rsidRPr="001A1AA1">
              <w:rPr>
                <w:rFonts w:ascii="Arial" w:hAnsi="Arial" w:cs="Arial"/>
                <w:color w:val="000000"/>
                <w:sz w:val="10"/>
                <w:szCs w:val="10"/>
              </w:rPr>
              <w:t>00</w:t>
            </w:r>
            <w:r w:rsidR="00CF2DBD" w:rsidRPr="001A1AA1">
              <w:rPr>
                <w:rFonts w:ascii="Arial" w:hAnsi="Arial" w:cs="Arial"/>
                <w:color w:val="000000"/>
                <w:sz w:val="10"/>
                <w:szCs w:val="10"/>
              </w:rPr>
              <w:t>6</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EB8F"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1,</w:t>
            </w:r>
            <w:r w:rsidR="00CF2DBD" w:rsidRPr="001A1AA1">
              <w:rPr>
                <w:rFonts w:ascii="Arial" w:hAnsi="Arial" w:cs="Arial"/>
                <w:color w:val="000000"/>
                <w:sz w:val="10"/>
                <w:szCs w:val="10"/>
              </w:rPr>
              <w:t xml:space="preserve"> </w:t>
            </w:r>
            <w:r w:rsidRPr="001A1AA1">
              <w:rPr>
                <w:rFonts w:ascii="Arial" w:hAnsi="Arial" w:cs="Arial"/>
                <w:color w:val="000000"/>
                <w:sz w:val="10"/>
                <w:szCs w:val="10"/>
              </w:rPr>
              <w:t>959,846</w:t>
            </w:r>
          </w:p>
        </w:tc>
      </w:tr>
      <w:tr w:rsidR="007345E7" w:rsidRPr="001A1AA1" w14:paraId="65D7EB98" w14:textId="77777777" w:rsidTr="00DF39D8">
        <w:trPr>
          <w:trHeight w:val="20"/>
          <w:jc w:val="center"/>
        </w:trPr>
        <w:tc>
          <w:tcPr>
            <w:tcW w:w="908" w:type="dxa"/>
            <w:tcBorders>
              <w:top w:val="single" w:sz="6" w:space="0" w:color="auto"/>
              <w:left w:val="single" w:sz="6" w:space="0" w:color="auto"/>
              <w:bottom w:val="single" w:sz="6" w:space="0" w:color="auto"/>
              <w:right w:val="single" w:sz="6" w:space="0" w:color="auto"/>
            </w:tcBorders>
            <w:shd w:val="clear" w:color="auto" w:fill="FFFFFF"/>
            <w:vAlign w:val="bottom"/>
          </w:tcPr>
          <w:p w14:paraId="65D7EB91" w14:textId="77777777" w:rsidR="007345E7" w:rsidRPr="001A1AA1" w:rsidRDefault="004F550C" w:rsidP="00DF7B5B">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Vol. 4.1 P III cl. 3.6</w:t>
            </w: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14:paraId="65D7EB92" w14:textId="77777777" w:rsidR="007345E7" w:rsidRPr="001A1AA1" w:rsidRDefault="007345E7" w:rsidP="00DF7B5B">
            <w:pPr>
              <w:widowControl w:val="0"/>
              <w:shd w:val="clear" w:color="auto" w:fill="FFFFFF"/>
              <w:rPr>
                <w:rFonts w:ascii="Arial" w:hAnsi="Arial" w:cs="Arial"/>
                <w:sz w:val="10"/>
                <w:szCs w:val="10"/>
              </w:rPr>
            </w:pPr>
            <w:r w:rsidRPr="001A1AA1">
              <w:rPr>
                <w:rFonts w:ascii="Arial" w:hAnsi="Arial" w:cs="Arial"/>
                <w:color w:val="000000"/>
                <w:sz w:val="10"/>
                <w:szCs w:val="10"/>
              </w:rPr>
              <w:t>including.</w:t>
            </w:r>
          </w:p>
          <w:p w14:paraId="65D7EB93" w14:textId="77777777" w:rsidR="007345E7" w:rsidRPr="001A1AA1" w:rsidRDefault="007345E7" w:rsidP="00DF7B5B">
            <w:pPr>
              <w:widowControl w:val="0"/>
              <w:shd w:val="clear" w:color="auto" w:fill="FFFFFF"/>
              <w:rPr>
                <w:rFonts w:ascii="Arial" w:hAnsi="Arial" w:cs="Arial"/>
                <w:sz w:val="10"/>
                <w:szCs w:val="10"/>
              </w:rPr>
            </w:pPr>
            <w:r w:rsidRPr="001A1AA1">
              <w:rPr>
                <w:rFonts w:ascii="Arial" w:hAnsi="Arial" w:cs="Arial"/>
                <w:color w:val="000000"/>
                <w:sz w:val="10"/>
                <w:szCs w:val="10"/>
              </w:rPr>
              <w:t>raw material and other similar values</w:t>
            </w:r>
          </w:p>
        </w:tc>
        <w:tc>
          <w:tcPr>
            <w:tcW w:w="509" w:type="dxa"/>
            <w:tcBorders>
              <w:top w:val="single" w:sz="6" w:space="0" w:color="auto"/>
              <w:left w:val="single" w:sz="6" w:space="0" w:color="auto"/>
              <w:bottom w:val="single" w:sz="6" w:space="0" w:color="auto"/>
              <w:right w:val="single" w:sz="6" w:space="0" w:color="auto"/>
            </w:tcBorders>
            <w:shd w:val="clear" w:color="auto" w:fill="FFFFFF"/>
            <w:vAlign w:val="bottom"/>
          </w:tcPr>
          <w:p w14:paraId="65D7EB94" w14:textId="77777777" w:rsidR="007345E7" w:rsidRPr="001A1AA1" w:rsidRDefault="007345E7"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1211</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bottom"/>
          </w:tcPr>
          <w:p w14:paraId="65D7EB95"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2,507,451</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bottom"/>
          </w:tcPr>
          <w:p w14:paraId="65D7EB96" w14:textId="77777777" w:rsidR="007345E7" w:rsidRPr="001A1AA1" w:rsidRDefault="00CF2DBD"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2,288,006</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EB97"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1,</w:t>
            </w:r>
            <w:r w:rsidR="00CF2DBD" w:rsidRPr="001A1AA1">
              <w:rPr>
                <w:rFonts w:ascii="Arial" w:hAnsi="Arial" w:cs="Arial"/>
                <w:color w:val="000000"/>
                <w:sz w:val="10"/>
                <w:szCs w:val="10"/>
              </w:rPr>
              <w:t xml:space="preserve"> </w:t>
            </w:r>
            <w:r w:rsidRPr="001A1AA1">
              <w:rPr>
                <w:rFonts w:ascii="Arial" w:hAnsi="Arial" w:cs="Arial"/>
                <w:color w:val="000000"/>
                <w:sz w:val="10"/>
                <w:szCs w:val="10"/>
              </w:rPr>
              <w:t>959,846</w:t>
            </w:r>
          </w:p>
        </w:tc>
      </w:tr>
      <w:tr w:rsidR="007345E7" w:rsidRPr="001A1AA1" w14:paraId="65D7EB9F" w14:textId="77777777" w:rsidTr="00DF39D8">
        <w:trPr>
          <w:trHeight w:val="20"/>
          <w:jc w:val="center"/>
        </w:trPr>
        <w:tc>
          <w:tcPr>
            <w:tcW w:w="908" w:type="dxa"/>
            <w:tcBorders>
              <w:top w:val="single" w:sz="6" w:space="0" w:color="auto"/>
              <w:left w:val="single" w:sz="6" w:space="0" w:color="auto"/>
              <w:bottom w:val="single" w:sz="6" w:space="0" w:color="auto"/>
              <w:right w:val="single" w:sz="6" w:space="0" w:color="auto"/>
            </w:tcBorders>
            <w:shd w:val="clear" w:color="auto" w:fill="FFFFFF"/>
            <w:vAlign w:val="bottom"/>
          </w:tcPr>
          <w:p w14:paraId="65D7EB99" w14:textId="77777777" w:rsidR="007345E7" w:rsidRPr="001A1AA1" w:rsidRDefault="007345E7" w:rsidP="00DF7B5B">
            <w:pPr>
              <w:widowControl w:val="0"/>
              <w:shd w:val="clear" w:color="auto" w:fill="FFFFFF"/>
              <w:jc w:val="center"/>
              <w:rPr>
                <w:rFonts w:ascii="Arial" w:hAnsi="Arial" w:cs="Arial"/>
                <w:sz w:val="10"/>
                <w:szCs w:val="10"/>
              </w:rPr>
            </w:pP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14:paraId="65D7EB9A" w14:textId="77777777" w:rsidR="007345E7" w:rsidRPr="001A1AA1" w:rsidRDefault="007345E7" w:rsidP="00DF7B5B">
            <w:pPr>
              <w:widowControl w:val="0"/>
              <w:shd w:val="clear" w:color="auto" w:fill="FFFFFF"/>
              <w:ind w:right="96"/>
              <w:rPr>
                <w:rFonts w:ascii="Arial" w:hAnsi="Arial" w:cs="Arial"/>
                <w:sz w:val="10"/>
                <w:szCs w:val="10"/>
              </w:rPr>
            </w:pPr>
            <w:r w:rsidRPr="001A1AA1">
              <w:rPr>
                <w:rFonts w:ascii="Arial" w:hAnsi="Arial" w:cs="Arial"/>
                <w:color w:val="000000"/>
                <w:sz w:val="10"/>
                <w:szCs w:val="10"/>
              </w:rPr>
              <w:t>Value added tax on acquired assets</w:t>
            </w:r>
          </w:p>
        </w:tc>
        <w:tc>
          <w:tcPr>
            <w:tcW w:w="509" w:type="dxa"/>
            <w:tcBorders>
              <w:top w:val="single" w:sz="6" w:space="0" w:color="auto"/>
              <w:left w:val="single" w:sz="6" w:space="0" w:color="auto"/>
              <w:bottom w:val="single" w:sz="6" w:space="0" w:color="auto"/>
              <w:right w:val="single" w:sz="6" w:space="0" w:color="auto"/>
            </w:tcBorders>
            <w:shd w:val="clear" w:color="auto" w:fill="FFFFFF"/>
            <w:vAlign w:val="bottom"/>
          </w:tcPr>
          <w:p w14:paraId="65D7EB9B" w14:textId="77777777" w:rsidR="007345E7" w:rsidRPr="001A1AA1" w:rsidRDefault="007345E7"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1220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bottom"/>
          </w:tcPr>
          <w:p w14:paraId="65D7EB9C"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7,331</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bottom"/>
          </w:tcPr>
          <w:p w14:paraId="65D7EB9D"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10,296</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EB9E"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5777</w:t>
            </w:r>
          </w:p>
        </w:tc>
      </w:tr>
      <w:tr w:rsidR="007345E7" w:rsidRPr="001A1AA1" w14:paraId="65D7EBA6" w14:textId="77777777" w:rsidTr="00DF39D8">
        <w:trPr>
          <w:trHeight w:val="20"/>
          <w:jc w:val="center"/>
        </w:trPr>
        <w:tc>
          <w:tcPr>
            <w:tcW w:w="908" w:type="dxa"/>
            <w:tcBorders>
              <w:top w:val="single" w:sz="6" w:space="0" w:color="auto"/>
              <w:left w:val="single" w:sz="6" w:space="0" w:color="auto"/>
              <w:bottom w:val="single" w:sz="6" w:space="0" w:color="auto"/>
              <w:right w:val="single" w:sz="6" w:space="0" w:color="auto"/>
            </w:tcBorders>
            <w:shd w:val="clear" w:color="auto" w:fill="FFFFFF"/>
            <w:vAlign w:val="bottom"/>
          </w:tcPr>
          <w:p w14:paraId="65D7EBA0" w14:textId="77777777" w:rsidR="007345E7" w:rsidRPr="001A1AA1" w:rsidRDefault="004F550C" w:rsidP="00DF7B5B">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Vol. 5.1 P III cl. 3.6</w:t>
            </w: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14:paraId="65D7EBA1" w14:textId="77777777" w:rsidR="007345E7" w:rsidRPr="001A1AA1" w:rsidRDefault="007345E7" w:rsidP="00DF7B5B">
            <w:pPr>
              <w:widowControl w:val="0"/>
              <w:shd w:val="clear" w:color="auto" w:fill="FFFFFF"/>
              <w:rPr>
                <w:rFonts w:ascii="Arial" w:hAnsi="Arial" w:cs="Arial"/>
                <w:sz w:val="10"/>
                <w:szCs w:val="10"/>
              </w:rPr>
            </w:pPr>
            <w:r w:rsidRPr="001A1AA1">
              <w:rPr>
                <w:rFonts w:ascii="Arial" w:hAnsi="Arial" w:cs="Arial"/>
                <w:color w:val="000000"/>
                <w:sz w:val="10"/>
                <w:szCs w:val="10"/>
              </w:rPr>
              <w:t>Receivables</w:t>
            </w:r>
          </w:p>
        </w:tc>
        <w:tc>
          <w:tcPr>
            <w:tcW w:w="509" w:type="dxa"/>
            <w:tcBorders>
              <w:top w:val="single" w:sz="6" w:space="0" w:color="auto"/>
              <w:left w:val="single" w:sz="6" w:space="0" w:color="auto"/>
              <w:bottom w:val="single" w:sz="6" w:space="0" w:color="auto"/>
              <w:right w:val="single" w:sz="6" w:space="0" w:color="auto"/>
            </w:tcBorders>
            <w:shd w:val="clear" w:color="auto" w:fill="FFFFFF"/>
            <w:vAlign w:val="bottom"/>
          </w:tcPr>
          <w:p w14:paraId="65D7EBA2" w14:textId="77777777" w:rsidR="007345E7" w:rsidRPr="001A1AA1" w:rsidRDefault="007345E7"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1230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bottom"/>
          </w:tcPr>
          <w:p w14:paraId="65D7EBA3"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14,414,340</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bottom"/>
          </w:tcPr>
          <w:p w14:paraId="65D7EBA4"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11,</w:t>
            </w:r>
            <w:r w:rsidR="00CF2DBD" w:rsidRPr="001A1AA1">
              <w:rPr>
                <w:rFonts w:ascii="Arial" w:hAnsi="Arial" w:cs="Arial"/>
                <w:color w:val="000000"/>
                <w:sz w:val="10"/>
                <w:szCs w:val="10"/>
              </w:rPr>
              <w:t xml:space="preserve"> </w:t>
            </w:r>
            <w:r w:rsidRPr="001A1AA1">
              <w:rPr>
                <w:rFonts w:ascii="Arial" w:hAnsi="Arial" w:cs="Arial"/>
                <w:color w:val="000000"/>
                <w:sz w:val="10"/>
                <w:szCs w:val="10"/>
              </w:rPr>
              <w:t>230,</w:t>
            </w:r>
            <w:r w:rsidR="00CF2DBD" w:rsidRPr="001A1AA1">
              <w:rPr>
                <w:rFonts w:ascii="Arial" w:hAnsi="Arial" w:cs="Arial"/>
                <w:color w:val="000000"/>
                <w:sz w:val="10"/>
                <w:szCs w:val="10"/>
              </w:rPr>
              <w:t xml:space="preserve"> </w:t>
            </w:r>
            <w:r w:rsidRPr="001A1AA1">
              <w:rPr>
                <w:rFonts w:ascii="Arial" w:hAnsi="Arial" w:cs="Arial"/>
                <w:color w:val="000000"/>
                <w:sz w:val="10"/>
                <w:szCs w:val="10"/>
              </w:rPr>
              <w:t>47</w:t>
            </w:r>
            <w:r w:rsidR="00CF2DBD" w:rsidRPr="001A1AA1">
              <w:rPr>
                <w:rFonts w:ascii="Arial" w:hAnsi="Arial" w:cs="Arial"/>
                <w:color w:val="000000"/>
                <w:sz w:val="10"/>
                <w:szCs w:val="10"/>
              </w:rPr>
              <w:t>6</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EBA5" w14:textId="77777777" w:rsidR="007345E7" w:rsidRPr="001A1AA1" w:rsidRDefault="00CF2DBD"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11,</w:t>
            </w:r>
            <w:r w:rsidR="007345E7" w:rsidRPr="001A1AA1">
              <w:rPr>
                <w:rFonts w:ascii="Arial" w:hAnsi="Arial" w:cs="Arial"/>
                <w:color w:val="000000"/>
                <w:sz w:val="10"/>
                <w:szCs w:val="10"/>
              </w:rPr>
              <w:t>281,107</w:t>
            </w:r>
          </w:p>
        </w:tc>
      </w:tr>
      <w:tr w:rsidR="007345E7" w:rsidRPr="001A1AA1" w14:paraId="65D7EBAE" w14:textId="77777777" w:rsidTr="00DF39D8">
        <w:trPr>
          <w:trHeight w:val="20"/>
          <w:jc w:val="center"/>
        </w:trPr>
        <w:tc>
          <w:tcPr>
            <w:tcW w:w="908" w:type="dxa"/>
            <w:tcBorders>
              <w:top w:val="single" w:sz="6" w:space="0" w:color="auto"/>
              <w:left w:val="single" w:sz="6" w:space="0" w:color="auto"/>
              <w:bottom w:val="single" w:sz="6" w:space="0" w:color="auto"/>
              <w:right w:val="single" w:sz="6" w:space="0" w:color="auto"/>
            </w:tcBorders>
            <w:shd w:val="clear" w:color="auto" w:fill="FFFFFF"/>
            <w:vAlign w:val="bottom"/>
          </w:tcPr>
          <w:p w14:paraId="65D7EBA7" w14:textId="77777777" w:rsidR="007345E7" w:rsidRPr="001A1AA1" w:rsidRDefault="004F550C" w:rsidP="00DF7B5B">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Vol. 5.1 P III cl. 3.8</w:t>
            </w: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14:paraId="65D7EBA8" w14:textId="77777777" w:rsidR="007345E7" w:rsidRPr="001A1AA1" w:rsidRDefault="007345E7" w:rsidP="00DF7B5B">
            <w:pPr>
              <w:widowControl w:val="0"/>
              <w:shd w:val="clear" w:color="auto" w:fill="FFFFFF"/>
              <w:rPr>
                <w:rFonts w:ascii="Arial" w:hAnsi="Arial" w:cs="Arial"/>
                <w:sz w:val="10"/>
                <w:szCs w:val="10"/>
              </w:rPr>
            </w:pPr>
            <w:r w:rsidRPr="001A1AA1">
              <w:rPr>
                <w:rFonts w:ascii="Arial" w:hAnsi="Arial" w:cs="Arial"/>
                <w:color w:val="000000"/>
                <w:sz w:val="10"/>
                <w:szCs w:val="10"/>
              </w:rPr>
              <w:t>including.</w:t>
            </w:r>
          </w:p>
          <w:p w14:paraId="65D7EBA9" w14:textId="77777777" w:rsidR="007345E7" w:rsidRPr="001A1AA1" w:rsidRDefault="007345E7" w:rsidP="00DF7B5B">
            <w:pPr>
              <w:widowControl w:val="0"/>
              <w:shd w:val="clear" w:color="auto" w:fill="FFFFFF"/>
              <w:rPr>
                <w:rFonts w:ascii="Arial" w:hAnsi="Arial" w:cs="Arial"/>
                <w:sz w:val="10"/>
                <w:szCs w:val="10"/>
              </w:rPr>
            </w:pPr>
            <w:r w:rsidRPr="001A1AA1">
              <w:rPr>
                <w:rFonts w:ascii="Arial" w:hAnsi="Arial" w:cs="Arial"/>
                <w:color w:val="000000"/>
                <w:sz w:val="10"/>
                <w:szCs w:val="10"/>
              </w:rPr>
              <w:t>long-term debt</w:t>
            </w:r>
          </w:p>
        </w:tc>
        <w:tc>
          <w:tcPr>
            <w:tcW w:w="509" w:type="dxa"/>
            <w:tcBorders>
              <w:top w:val="single" w:sz="6" w:space="0" w:color="auto"/>
              <w:left w:val="single" w:sz="6" w:space="0" w:color="auto"/>
              <w:bottom w:val="single" w:sz="6" w:space="0" w:color="auto"/>
              <w:right w:val="single" w:sz="6" w:space="0" w:color="auto"/>
            </w:tcBorders>
            <w:shd w:val="clear" w:color="auto" w:fill="FFFFFF"/>
            <w:vAlign w:val="bottom"/>
          </w:tcPr>
          <w:p w14:paraId="65D7EBAA" w14:textId="77777777" w:rsidR="007345E7" w:rsidRPr="001A1AA1" w:rsidRDefault="007345E7"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1231</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bottom"/>
          </w:tcPr>
          <w:p w14:paraId="65D7EBAB" w14:textId="77777777" w:rsidR="007345E7" w:rsidRPr="001A1AA1" w:rsidRDefault="00CF2DBD"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3,168,494</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bottom"/>
          </w:tcPr>
          <w:p w14:paraId="65D7EBAC"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2,867,076</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EBAD"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50,</w:t>
            </w:r>
            <w:r w:rsidR="00CF2DBD" w:rsidRPr="001A1AA1">
              <w:rPr>
                <w:rFonts w:ascii="Arial" w:hAnsi="Arial" w:cs="Arial"/>
                <w:color w:val="000000"/>
                <w:sz w:val="10"/>
                <w:szCs w:val="10"/>
              </w:rPr>
              <w:t xml:space="preserve"> </w:t>
            </w:r>
            <w:r w:rsidRPr="001A1AA1">
              <w:rPr>
                <w:rFonts w:ascii="Arial" w:hAnsi="Arial" w:cs="Arial"/>
                <w:color w:val="000000"/>
                <w:sz w:val="10"/>
                <w:szCs w:val="10"/>
              </w:rPr>
              <w:t>185</w:t>
            </w:r>
          </w:p>
        </w:tc>
      </w:tr>
      <w:tr w:rsidR="007345E7" w:rsidRPr="001A1AA1" w14:paraId="65D7EBB5" w14:textId="77777777" w:rsidTr="00DF39D8">
        <w:trPr>
          <w:trHeight w:val="20"/>
          <w:jc w:val="center"/>
        </w:trPr>
        <w:tc>
          <w:tcPr>
            <w:tcW w:w="908" w:type="dxa"/>
            <w:tcBorders>
              <w:top w:val="single" w:sz="6" w:space="0" w:color="auto"/>
              <w:left w:val="single" w:sz="6" w:space="0" w:color="auto"/>
              <w:bottom w:val="single" w:sz="6" w:space="0" w:color="auto"/>
              <w:right w:val="single" w:sz="6" w:space="0" w:color="auto"/>
            </w:tcBorders>
            <w:shd w:val="clear" w:color="auto" w:fill="FFFFFF"/>
            <w:vAlign w:val="bottom"/>
          </w:tcPr>
          <w:p w14:paraId="65D7EBAF" w14:textId="77777777" w:rsidR="007345E7" w:rsidRPr="001A1AA1" w:rsidRDefault="004F550C" w:rsidP="00DF7B5B">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Vol. 5.1 P III cl. 3.8</w:t>
            </w: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14:paraId="65D7EBB0" w14:textId="77777777" w:rsidR="007345E7" w:rsidRPr="001A1AA1" w:rsidRDefault="004F550C" w:rsidP="00DF7B5B">
            <w:pPr>
              <w:widowControl w:val="0"/>
              <w:shd w:val="clear" w:color="auto" w:fill="FFFFFF"/>
              <w:rPr>
                <w:rFonts w:ascii="Arial" w:hAnsi="Arial" w:cs="Arial"/>
                <w:sz w:val="10"/>
                <w:szCs w:val="10"/>
              </w:rPr>
            </w:pPr>
            <w:r w:rsidRPr="001A1AA1">
              <w:rPr>
                <w:rFonts w:ascii="Arial" w:hAnsi="Arial" w:cs="Arial"/>
                <w:color w:val="000000"/>
                <w:sz w:val="10"/>
                <w:szCs w:val="10"/>
              </w:rPr>
              <w:t>Short-term debt</w:t>
            </w:r>
          </w:p>
        </w:tc>
        <w:tc>
          <w:tcPr>
            <w:tcW w:w="509" w:type="dxa"/>
            <w:tcBorders>
              <w:top w:val="single" w:sz="6" w:space="0" w:color="auto"/>
              <w:left w:val="single" w:sz="6" w:space="0" w:color="auto"/>
              <w:bottom w:val="single" w:sz="6" w:space="0" w:color="auto"/>
              <w:right w:val="single" w:sz="6" w:space="0" w:color="auto"/>
            </w:tcBorders>
            <w:shd w:val="clear" w:color="auto" w:fill="FFFFFF"/>
            <w:vAlign w:val="bottom"/>
          </w:tcPr>
          <w:p w14:paraId="65D7EBB1" w14:textId="77777777" w:rsidR="007345E7" w:rsidRPr="001A1AA1" w:rsidRDefault="007345E7"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1232</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bottom"/>
          </w:tcPr>
          <w:p w14:paraId="65D7EBB2"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11,245,846</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bottom"/>
          </w:tcPr>
          <w:p w14:paraId="65D7EBB3"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8,</w:t>
            </w:r>
            <w:r w:rsidR="00CF2DBD" w:rsidRPr="001A1AA1">
              <w:rPr>
                <w:rFonts w:ascii="Arial" w:hAnsi="Arial" w:cs="Arial"/>
                <w:color w:val="000000"/>
                <w:sz w:val="10"/>
                <w:szCs w:val="10"/>
              </w:rPr>
              <w:t xml:space="preserve"> </w:t>
            </w:r>
            <w:r w:rsidRPr="001A1AA1">
              <w:rPr>
                <w:rFonts w:ascii="Arial" w:hAnsi="Arial" w:cs="Arial"/>
                <w:color w:val="000000"/>
                <w:sz w:val="10"/>
                <w:szCs w:val="10"/>
              </w:rPr>
              <w:t>363,400</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EBB4"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1</w:t>
            </w:r>
            <w:r w:rsidR="00CF2DBD" w:rsidRPr="001A1AA1">
              <w:rPr>
                <w:rFonts w:ascii="Arial" w:hAnsi="Arial" w:cs="Arial"/>
                <w:color w:val="000000"/>
                <w:sz w:val="10"/>
                <w:szCs w:val="10"/>
              </w:rPr>
              <w:t>1,</w:t>
            </w:r>
            <w:r w:rsidRPr="001A1AA1">
              <w:rPr>
                <w:rFonts w:ascii="Arial" w:hAnsi="Arial" w:cs="Arial"/>
                <w:color w:val="000000"/>
                <w:sz w:val="10"/>
                <w:szCs w:val="10"/>
              </w:rPr>
              <w:t>230,922</w:t>
            </w:r>
          </w:p>
        </w:tc>
      </w:tr>
      <w:tr w:rsidR="007345E7" w:rsidRPr="001A1AA1" w14:paraId="65D7EBBD" w14:textId="77777777" w:rsidTr="00DF39D8">
        <w:trPr>
          <w:trHeight w:val="20"/>
          <w:jc w:val="center"/>
        </w:trPr>
        <w:tc>
          <w:tcPr>
            <w:tcW w:w="908" w:type="dxa"/>
            <w:tcBorders>
              <w:top w:val="single" w:sz="6" w:space="0" w:color="auto"/>
              <w:left w:val="single" w:sz="6" w:space="0" w:color="auto"/>
              <w:bottom w:val="single" w:sz="6" w:space="0" w:color="auto"/>
              <w:right w:val="single" w:sz="6" w:space="0" w:color="auto"/>
            </w:tcBorders>
            <w:shd w:val="clear" w:color="auto" w:fill="FFFFFF"/>
            <w:vAlign w:val="bottom"/>
          </w:tcPr>
          <w:p w14:paraId="65D7EBB6" w14:textId="77777777" w:rsidR="007345E7" w:rsidRPr="001A1AA1" w:rsidRDefault="004F550C" w:rsidP="00DF7B5B">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Vol. 5.1 P III cl. 3.8</w:t>
            </w:r>
          </w:p>
        </w:tc>
        <w:tc>
          <w:tcPr>
            <w:tcW w:w="2381" w:type="dxa"/>
            <w:tcBorders>
              <w:top w:val="single" w:sz="6" w:space="0" w:color="auto"/>
              <w:left w:val="single" w:sz="6" w:space="0" w:color="auto"/>
              <w:bottom w:val="nil"/>
              <w:right w:val="single" w:sz="6" w:space="0" w:color="auto"/>
            </w:tcBorders>
            <w:shd w:val="clear" w:color="auto" w:fill="FFFFFF"/>
            <w:vAlign w:val="center"/>
          </w:tcPr>
          <w:p w14:paraId="65D7EBB7" w14:textId="77777777" w:rsidR="004F550C" w:rsidRPr="001A1AA1" w:rsidRDefault="004F550C" w:rsidP="00DF7B5B">
            <w:pPr>
              <w:widowControl w:val="0"/>
              <w:shd w:val="clear" w:color="auto" w:fill="FFFFFF"/>
              <w:ind w:right="1301"/>
              <w:rPr>
                <w:rFonts w:ascii="Arial" w:hAnsi="Arial" w:cs="Arial"/>
                <w:color w:val="000000"/>
                <w:sz w:val="10"/>
                <w:szCs w:val="10"/>
              </w:rPr>
            </w:pPr>
            <w:r w:rsidRPr="001A1AA1">
              <w:rPr>
                <w:rFonts w:ascii="Arial" w:hAnsi="Arial" w:cs="Arial"/>
                <w:color w:val="000000"/>
                <w:sz w:val="10"/>
                <w:szCs w:val="10"/>
              </w:rPr>
              <w:t>including:</w:t>
            </w:r>
          </w:p>
          <w:p w14:paraId="65D7EBB8" w14:textId="77777777" w:rsidR="007345E7" w:rsidRPr="001A1AA1" w:rsidRDefault="007345E7" w:rsidP="00DF7B5B">
            <w:pPr>
              <w:widowControl w:val="0"/>
              <w:shd w:val="clear" w:color="auto" w:fill="FFFFFF"/>
              <w:ind w:right="1301"/>
              <w:rPr>
                <w:rFonts w:ascii="Arial" w:hAnsi="Arial" w:cs="Arial"/>
                <w:sz w:val="10"/>
                <w:szCs w:val="10"/>
              </w:rPr>
            </w:pPr>
            <w:r w:rsidRPr="001A1AA1">
              <w:rPr>
                <w:rFonts w:ascii="Arial" w:hAnsi="Arial" w:cs="Arial"/>
                <w:color w:val="000000"/>
                <w:sz w:val="10"/>
                <w:szCs w:val="10"/>
              </w:rPr>
              <w:t xml:space="preserve">buyers </w:t>
            </w:r>
            <w:r w:rsidR="004F550C" w:rsidRPr="001A1AA1">
              <w:rPr>
                <w:rFonts w:ascii="Arial" w:hAnsi="Arial" w:cs="Arial"/>
                <w:color w:val="000000"/>
                <w:sz w:val="10"/>
                <w:szCs w:val="10"/>
              </w:rPr>
              <w:t>and</w:t>
            </w:r>
            <w:r w:rsidRPr="001A1AA1">
              <w:rPr>
                <w:rFonts w:ascii="Arial" w:hAnsi="Arial" w:cs="Arial"/>
                <w:color w:val="000000"/>
                <w:sz w:val="10"/>
                <w:szCs w:val="10"/>
              </w:rPr>
              <w:t xml:space="preserve">  customers</w:t>
            </w:r>
          </w:p>
        </w:tc>
        <w:tc>
          <w:tcPr>
            <w:tcW w:w="509" w:type="dxa"/>
            <w:tcBorders>
              <w:top w:val="single" w:sz="6" w:space="0" w:color="auto"/>
              <w:left w:val="single" w:sz="6" w:space="0" w:color="auto"/>
              <w:bottom w:val="nil"/>
              <w:right w:val="single" w:sz="6" w:space="0" w:color="auto"/>
            </w:tcBorders>
            <w:shd w:val="clear" w:color="auto" w:fill="FFFFFF"/>
            <w:vAlign w:val="bottom"/>
          </w:tcPr>
          <w:p w14:paraId="65D7EBB9" w14:textId="77777777" w:rsidR="007345E7" w:rsidRPr="001A1AA1" w:rsidRDefault="007345E7"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1233</w:t>
            </w:r>
          </w:p>
        </w:tc>
        <w:tc>
          <w:tcPr>
            <w:tcW w:w="1085" w:type="dxa"/>
            <w:tcBorders>
              <w:top w:val="single" w:sz="6" w:space="0" w:color="auto"/>
              <w:left w:val="single" w:sz="6" w:space="0" w:color="auto"/>
              <w:bottom w:val="nil"/>
              <w:right w:val="single" w:sz="6" w:space="0" w:color="auto"/>
            </w:tcBorders>
            <w:shd w:val="clear" w:color="auto" w:fill="FFFFFF"/>
            <w:vAlign w:val="bottom"/>
          </w:tcPr>
          <w:p w14:paraId="65D7EBBA"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5,</w:t>
            </w:r>
            <w:r w:rsidR="00CF2DBD" w:rsidRPr="001A1AA1">
              <w:rPr>
                <w:rFonts w:ascii="Arial" w:hAnsi="Arial" w:cs="Arial"/>
                <w:color w:val="000000"/>
                <w:sz w:val="10"/>
                <w:szCs w:val="10"/>
              </w:rPr>
              <w:t xml:space="preserve"> </w:t>
            </w:r>
            <w:r w:rsidRPr="001A1AA1">
              <w:rPr>
                <w:rFonts w:ascii="Arial" w:hAnsi="Arial" w:cs="Arial"/>
                <w:color w:val="000000"/>
                <w:sz w:val="10"/>
                <w:szCs w:val="10"/>
              </w:rPr>
              <w:t>632,</w:t>
            </w:r>
            <w:r w:rsidR="00CF2DBD" w:rsidRPr="001A1AA1">
              <w:rPr>
                <w:rFonts w:ascii="Arial" w:hAnsi="Arial" w:cs="Arial"/>
                <w:color w:val="000000"/>
                <w:sz w:val="10"/>
                <w:szCs w:val="10"/>
              </w:rPr>
              <w:t xml:space="preserve"> </w:t>
            </w:r>
            <w:r w:rsidRPr="001A1AA1">
              <w:rPr>
                <w:rFonts w:ascii="Arial" w:hAnsi="Arial" w:cs="Arial"/>
                <w:color w:val="000000"/>
                <w:sz w:val="10"/>
                <w:szCs w:val="10"/>
              </w:rPr>
              <w:t>517</w:t>
            </w:r>
          </w:p>
        </w:tc>
        <w:tc>
          <w:tcPr>
            <w:tcW w:w="1123" w:type="dxa"/>
            <w:tcBorders>
              <w:top w:val="single" w:sz="6" w:space="0" w:color="auto"/>
              <w:left w:val="single" w:sz="6" w:space="0" w:color="auto"/>
              <w:bottom w:val="nil"/>
              <w:right w:val="single" w:sz="6" w:space="0" w:color="auto"/>
            </w:tcBorders>
            <w:shd w:val="clear" w:color="auto" w:fill="FFFFFF"/>
            <w:vAlign w:val="bottom"/>
          </w:tcPr>
          <w:p w14:paraId="65D7EBBB"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4,467,002</w:t>
            </w:r>
          </w:p>
        </w:tc>
        <w:tc>
          <w:tcPr>
            <w:tcW w:w="1090" w:type="dxa"/>
            <w:tcBorders>
              <w:top w:val="single" w:sz="6" w:space="0" w:color="auto"/>
              <w:left w:val="single" w:sz="6" w:space="0" w:color="auto"/>
              <w:bottom w:val="nil"/>
              <w:right w:val="single" w:sz="6" w:space="0" w:color="auto"/>
            </w:tcBorders>
            <w:shd w:val="clear" w:color="auto" w:fill="FFFFFF"/>
            <w:vAlign w:val="bottom"/>
          </w:tcPr>
          <w:p w14:paraId="65D7EBBC"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2,</w:t>
            </w:r>
            <w:r w:rsidR="00CF2DBD" w:rsidRPr="001A1AA1">
              <w:rPr>
                <w:rFonts w:ascii="Arial" w:hAnsi="Arial" w:cs="Arial"/>
                <w:color w:val="000000"/>
                <w:sz w:val="10"/>
                <w:szCs w:val="10"/>
              </w:rPr>
              <w:t xml:space="preserve"> </w:t>
            </w:r>
            <w:r w:rsidRPr="001A1AA1">
              <w:rPr>
                <w:rFonts w:ascii="Arial" w:hAnsi="Arial" w:cs="Arial"/>
                <w:color w:val="000000"/>
                <w:sz w:val="10"/>
                <w:szCs w:val="10"/>
              </w:rPr>
              <w:t>069,</w:t>
            </w:r>
            <w:r w:rsidR="00CF2DBD" w:rsidRPr="001A1AA1">
              <w:rPr>
                <w:rFonts w:ascii="Arial" w:hAnsi="Arial" w:cs="Arial"/>
                <w:color w:val="000000"/>
                <w:sz w:val="10"/>
                <w:szCs w:val="10"/>
              </w:rPr>
              <w:t xml:space="preserve"> </w:t>
            </w:r>
            <w:r w:rsidRPr="001A1AA1">
              <w:rPr>
                <w:rFonts w:ascii="Arial" w:hAnsi="Arial" w:cs="Arial"/>
                <w:color w:val="000000"/>
                <w:sz w:val="10"/>
                <w:szCs w:val="10"/>
              </w:rPr>
              <w:t>797</w:t>
            </w:r>
          </w:p>
        </w:tc>
      </w:tr>
      <w:tr w:rsidR="007345E7" w:rsidRPr="001A1AA1" w14:paraId="65D7EBC4" w14:textId="77777777" w:rsidTr="00DF39D8">
        <w:trPr>
          <w:trHeight w:val="20"/>
          <w:jc w:val="center"/>
        </w:trPr>
        <w:tc>
          <w:tcPr>
            <w:tcW w:w="908" w:type="dxa"/>
            <w:tcBorders>
              <w:top w:val="single" w:sz="6" w:space="0" w:color="auto"/>
              <w:left w:val="single" w:sz="6" w:space="0" w:color="auto"/>
              <w:bottom w:val="single" w:sz="6" w:space="0" w:color="auto"/>
              <w:right w:val="single" w:sz="6" w:space="0" w:color="auto"/>
            </w:tcBorders>
            <w:shd w:val="clear" w:color="auto" w:fill="FFFFFF"/>
            <w:vAlign w:val="bottom"/>
          </w:tcPr>
          <w:p w14:paraId="65D7EBBE" w14:textId="77777777" w:rsidR="007345E7" w:rsidRPr="001A1AA1" w:rsidRDefault="004F550C" w:rsidP="00DF7B5B">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Vol. 5.1 P III cl. 3.8</w:t>
            </w:r>
          </w:p>
        </w:tc>
        <w:tc>
          <w:tcPr>
            <w:tcW w:w="2381" w:type="dxa"/>
            <w:tcBorders>
              <w:top w:val="nil"/>
              <w:left w:val="single" w:sz="6" w:space="0" w:color="auto"/>
              <w:bottom w:val="single" w:sz="6" w:space="0" w:color="auto"/>
              <w:right w:val="single" w:sz="6" w:space="0" w:color="auto"/>
            </w:tcBorders>
            <w:shd w:val="clear" w:color="auto" w:fill="FFFFFF"/>
            <w:vAlign w:val="center"/>
          </w:tcPr>
          <w:p w14:paraId="65D7EBBF" w14:textId="77777777" w:rsidR="007345E7" w:rsidRPr="001A1AA1" w:rsidRDefault="007345E7" w:rsidP="00DF7B5B">
            <w:pPr>
              <w:widowControl w:val="0"/>
              <w:shd w:val="clear" w:color="auto" w:fill="FFFFFF"/>
              <w:rPr>
                <w:rFonts w:ascii="Arial" w:hAnsi="Arial" w:cs="Arial"/>
                <w:sz w:val="10"/>
                <w:szCs w:val="10"/>
              </w:rPr>
            </w:pPr>
            <w:r w:rsidRPr="001A1AA1">
              <w:rPr>
                <w:rFonts w:ascii="Arial" w:hAnsi="Arial" w:cs="Arial"/>
                <w:color w:val="000000"/>
                <w:sz w:val="10"/>
                <w:szCs w:val="10"/>
              </w:rPr>
              <w:t>advances paid</w:t>
            </w:r>
          </w:p>
        </w:tc>
        <w:tc>
          <w:tcPr>
            <w:tcW w:w="509" w:type="dxa"/>
            <w:tcBorders>
              <w:top w:val="nil"/>
              <w:left w:val="single" w:sz="6" w:space="0" w:color="auto"/>
              <w:bottom w:val="single" w:sz="6" w:space="0" w:color="auto"/>
              <w:right w:val="single" w:sz="6" w:space="0" w:color="auto"/>
            </w:tcBorders>
            <w:shd w:val="clear" w:color="auto" w:fill="FFFFFF"/>
            <w:vAlign w:val="bottom"/>
          </w:tcPr>
          <w:p w14:paraId="65D7EBC0" w14:textId="77777777" w:rsidR="007345E7" w:rsidRPr="001A1AA1" w:rsidRDefault="007345E7"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1234</w:t>
            </w:r>
          </w:p>
        </w:tc>
        <w:tc>
          <w:tcPr>
            <w:tcW w:w="1085" w:type="dxa"/>
            <w:tcBorders>
              <w:top w:val="nil"/>
              <w:left w:val="single" w:sz="6" w:space="0" w:color="auto"/>
              <w:bottom w:val="single" w:sz="6" w:space="0" w:color="auto"/>
              <w:right w:val="single" w:sz="6" w:space="0" w:color="auto"/>
            </w:tcBorders>
            <w:shd w:val="clear" w:color="auto" w:fill="FFFFFF"/>
            <w:vAlign w:val="bottom"/>
          </w:tcPr>
          <w:p w14:paraId="65D7EBC1"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5,274,557</w:t>
            </w:r>
          </w:p>
        </w:tc>
        <w:tc>
          <w:tcPr>
            <w:tcW w:w="1123" w:type="dxa"/>
            <w:tcBorders>
              <w:top w:val="nil"/>
              <w:left w:val="single" w:sz="6" w:space="0" w:color="auto"/>
              <w:bottom w:val="single" w:sz="6" w:space="0" w:color="auto"/>
              <w:right w:val="single" w:sz="6" w:space="0" w:color="auto"/>
            </w:tcBorders>
            <w:shd w:val="clear" w:color="auto" w:fill="FFFFFF"/>
            <w:vAlign w:val="bottom"/>
          </w:tcPr>
          <w:p w14:paraId="65D7EBC2"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3,</w:t>
            </w:r>
            <w:r w:rsidR="00CF2DBD" w:rsidRPr="001A1AA1">
              <w:rPr>
                <w:rFonts w:ascii="Arial" w:hAnsi="Arial" w:cs="Arial"/>
                <w:color w:val="000000"/>
                <w:sz w:val="10"/>
                <w:szCs w:val="10"/>
              </w:rPr>
              <w:t xml:space="preserve"> </w:t>
            </w:r>
            <w:r w:rsidRPr="001A1AA1">
              <w:rPr>
                <w:rFonts w:ascii="Arial" w:hAnsi="Arial" w:cs="Arial"/>
                <w:color w:val="000000"/>
                <w:sz w:val="10"/>
                <w:szCs w:val="10"/>
              </w:rPr>
              <w:t>107,</w:t>
            </w:r>
            <w:r w:rsidR="00CF2DBD" w:rsidRPr="001A1AA1">
              <w:rPr>
                <w:rFonts w:ascii="Arial" w:hAnsi="Arial" w:cs="Arial"/>
                <w:color w:val="000000"/>
                <w:sz w:val="10"/>
                <w:szCs w:val="10"/>
              </w:rPr>
              <w:t xml:space="preserve"> </w:t>
            </w:r>
            <w:r w:rsidRPr="001A1AA1">
              <w:rPr>
                <w:rFonts w:ascii="Arial" w:hAnsi="Arial" w:cs="Arial"/>
                <w:color w:val="000000"/>
                <w:sz w:val="10"/>
                <w:szCs w:val="10"/>
              </w:rPr>
              <w:t>032</w:t>
            </w:r>
          </w:p>
        </w:tc>
        <w:tc>
          <w:tcPr>
            <w:tcW w:w="1090" w:type="dxa"/>
            <w:tcBorders>
              <w:top w:val="nil"/>
              <w:left w:val="single" w:sz="6" w:space="0" w:color="auto"/>
              <w:bottom w:val="single" w:sz="6" w:space="0" w:color="auto"/>
              <w:right w:val="single" w:sz="6" w:space="0" w:color="auto"/>
            </w:tcBorders>
            <w:shd w:val="clear" w:color="auto" w:fill="FFFFFF"/>
            <w:vAlign w:val="bottom"/>
          </w:tcPr>
          <w:p w14:paraId="65D7EBC3"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5,</w:t>
            </w:r>
            <w:r w:rsidR="00CF2DBD" w:rsidRPr="001A1AA1">
              <w:rPr>
                <w:rFonts w:ascii="Arial" w:hAnsi="Arial" w:cs="Arial"/>
                <w:color w:val="000000"/>
                <w:sz w:val="10"/>
                <w:szCs w:val="10"/>
              </w:rPr>
              <w:t xml:space="preserve"> </w:t>
            </w:r>
            <w:r w:rsidRPr="001A1AA1">
              <w:rPr>
                <w:rFonts w:ascii="Arial" w:hAnsi="Arial" w:cs="Arial"/>
                <w:color w:val="000000"/>
                <w:sz w:val="10"/>
                <w:szCs w:val="10"/>
              </w:rPr>
              <w:t>130,</w:t>
            </w:r>
            <w:r w:rsidR="00CF2DBD" w:rsidRPr="001A1AA1">
              <w:rPr>
                <w:rFonts w:ascii="Arial" w:hAnsi="Arial" w:cs="Arial"/>
                <w:color w:val="000000"/>
                <w:sz w:val="10"/>
                <w:szCs w:val="10"/>
              </w:rPr>
              <w:t xml:space="preserve"> </w:t>
            </w:r>
            <w:r w:rsidRPr="001A1AA1">
              <w:rPr>
                <w:rFonts w:ascii="Arial" w:hAnsi="Arial" w:cs="Arial"/>
                <w:color w:val="000000"/>
                <w:sz w:val="10"/>
                <w:szCs w:val="10"/>
              </w:rPr>
              <w:t>231</w:t>
            </w:r>
          </w:p>
        </w:tc>
      </w:tr>
      <w:tr w:rsidR="007345E7" w:rsidRPr="001A1AA1" w14:paraId="65D7EBCB" w14:textId="77777777" w:rsidTr="00DF39D8">
        <w:trPr>
          <w:trHeight w:val="20"/>
          <w:jc w:val="center"/>
        </w:trPr>
        <w:tc>
          <w:tcPr>
            <w:tcW w:w="908" w:type="dxa"/>
            <w:tcBorders>
              <w:top w:val="single" w:sz="6" w:space="0" w:color="auto"/>
              <w:left w:val="single" w:sz="6" w:space="0" w:color="auto"/>
              <w:bottom w:val="single" w:sz="6" w:space="0" w:color="auto"/>
              <w:right w:val="single" w:sz="6" w:space="0" w:color="auto"/>
            </w:tcBorders>
            <w:shd w:val="clear" w:color="auto" w:fill="FFFFFF"/>
            <w:vAlign w:val="bottom"/>
          </w:tcPr>
          <w:p w14:paraId="65D7EBC5" w14:textId="77777777" w:rsidR="007345E7" w:rsidRPr="001A1AA1" w:rsidRDefault="004F550C" w:rsidP="00DF7B5B">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Vol. 3.1 P III cl. 3.9</w:t>
            </w: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14:paraId="65D7EBC6" w14:textId="77777777" w:rsidR="007345E7" w:rsidRPr="001A1AA1" w:rsidRDefault="004F550C" w:rsidP="00DF7B5B">
            <w:pPr>
              <w:widowControl w:val="0"/>
              <w:shd w:val="clear" w:color="auto" w:fill="FFFFFF"/>
              <w:rPr>
                <w:rFonts w:ascii="Arial" w:hAnsi="Arial" w:cs="Arial"/>
                <w:sz w:val="10"/>
                <w:szCs w:val="10"/>
              </w:rPr>
            </w:pPr>
            <w:r w:rsidRPr="001A1AA1">
              <w:rPr>
                <w:rFonts w:ascii="Arial" w:hAnsi="Arial" w:cs="Arial"/>
                <w:color w:val="000000"/>
                <w:sz w:val="10"/>
                <w:szCs w:val="10"/>
              </w:rPr>
              <w:t>Short-term financial investments (except for monetary equivalents)</w:t>
            </w:r>
          </w:p>
        </w:tc>
        <w:tc>
          <w:tcPr>
            <w:tcW w:w="509" w:type="dxa"/>
            <w:tcBorders>
              <w:top w:val="single" w:sz="6" w:space="0" w:color="auto"/>
              <w:left w:val="single" w:sz="6" w:space="0" w:color="auto"/>
              <w:bottom w:val="single" w:sz="6" w:space="0" w:color="auto"/>
              <w:right w:val="single" w:sz="6" w:space="0" w:color="auto"/>
            </w:tcBorders>
            <w:shd w:val="clear" w:color="auto" w:fill="FFFFFF"/>
            <w:vAlign w:val="bottom"/>
          </w:tcPr>
          <w:p w14:paraId="65D7EBC7" w14:textId="77777777" w:rsidR="007345E7" w:rsidRPr="001A1AA1" w:rsidRDefault="007345E7"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1240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bottom"/>
          </w:tcPr>
          <w:p w14:paraId="65D7EBC8"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27,522,100</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bottom"/>
          </w:tcPr>
          <w:p w14:paraId="65D7EBC9"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14,</w:t>
            </w:r>
            <w:r w:rsidR="00CF2DBD" w:rsidRPr="001A1AA1">
              <w:rPr>
                <w:rFonts w:ascii="Arial" w:hAnsi="Arial" w:cs="Arial"/>
                <w:color w:val="000000"/>
                <w:sz w:val="10"/>
                <w:szCs w:val="10"/>
              </w:rPr>
              <w:t xml:space="preserve"> </w:t>
            </w:r>
            <w:r w:rsidRPr="001A1AA1">
              <w:rPr>
                <w:rFonts w:ascii="Arial" w:hAnsi="Arial" w:cs="Arial"/>
                <w:color w:val="000000"/>
                <w:sz w:val="10"/>
                <w:szCs w:val="10"/>
              </w:rPr>
              <w:t>178,</w:t>
            </w:r>
            <w:r w:rsidR="00CF2DBD" w:rsidRPr="001A1AA1">
              <w:rPr>
                <w:rFonts w:ascii="Arial" w:hAnsi="Arial" w:cs="Arial"/>
                <w:color w:val="000000"/>
                <w:sz w:val="10"/>
                <w:szCs w:val="10"/>
              </w:rPr>
              <w:t>376</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EBCA"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14,</w:t>
            </w:r>
            <w:r w:rsidR="00CF2DBD" w:rsidRPr="001A1AA1">
              <w:rPr>
                <w:rFonts w:ascii="Arial" w:hAnsi="Arial" w:cs="Arial"/>
                <w:color w:val="000000"/>
                <w:sz w:val="10"/>
                <w:szCs w:val="10"/>
              </w:rPr>
              <w:t xml:space="preserve"> </w:t>
            </w:r>
            <w:r w:rsidRPr="001A1AA1">
              <w:rPr>
                <w:rFonts w:ascii="Arial" w:hAnsi="Arial" w:cs="Arial"/>
                <w:color w:val="000000"/>
                <w:sz w:val="10"/>
                <w:szCs w:val="10"/>
              </w:rPr>
              <w:t>173,</w:t>
            </w:r>
            <w:r w:rsidR="00CF2DBD" w:rsidRPr="001A1AA1">
              <w:rPr>
                <w:rFonts w:ascii="Arial" w:hAnsi="Arial" w:cs="Arial"/>
                <w:color w:val="000000"/>
                <w:sz w:val="10"/>
                <w:szCs w:val="10"/>
              </w:rPr>
              <w:t xml:space="preserve"> </w:t>
            </w:r>
            <w:r w:rsidRPr="001A1AA1">
              <w:rPr>
                <w:rFonts w:ascii="Arial" w:hAnsi="Arial" w:cs="Arial"/>
                <w:color w:val="000000"/>
                <w:sz w:val="10"/>
                <w:szCs w:val="10"/>
              </w:rPr>
              <w:t>738</w:t>
            </w:r>
          </w:p>
        </w:tc>
      </w:tr>
      <w:tr w:rsidR="007345E7" w:rsidRPr="001A1AA1" w14:paraId="65D7EBD2" w14:textId="77777777" w:rsidTr="00DF39D8">
        <w:trPr>
          <w:trHeight w:val="20"/>
          <w:jc w:val="center"/>
        </w:trPr>
        <w:tc>
          <w:tcPr>
            <w:tcW w:w="908" w:type="dxa"/>
            <w:tcBorders>
              <w:top w:val="single" w:sz="6" w:space="0" w:color="auto"/>
              <w:left w:val="single" w:sz="6" w:space="0" w:color="auto"/>
              <w:bottom w:val="single" w:sz="6" w:space="0" w:color="auto"/>
              <w:right w:val="single" w:sz="6" w:space="0" w:color="auto"/>
            </w:tcBorders>
            <w:shd w:val="clear" w:color="auto" w:fill="FFFFFF"/>
            <w:vAlign w:val="bottom"/>
          </w:tcPr>
          <w:p w14:paraId="65D7EBCC" w14:textId="77777777" w:rsidR="007345E7" w:rsidRPr="001A1AA1" w:rsidRDefault="004F550C"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P  III cl. 3.10</w:t>
            </w: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14:paraId="65D7EBCD" w14:textId="77777777" w:rsidR="007345E7" w:rsidRPr="001A1AA1" w:rsidRDefault="007345E7" w:rsidP="00DF7B5B">
            <w:pPr>
              <w:widowControl w:val="0"/>
              <w:shd w:val="clear" w:color="auto" w:fill="FFFFFF"/>
              <w:rPr>
                <w:rFonts w:ascii="Arial" w:hAnsi="Arial" w:cs="Arial"/>
                <w:sz w:val="10"/>
                <w:szCs w:val="10"/>
              </w:rPr>
            </w:pPr>
            <w:r w:rsidRPr="001A1AA1">
              <w:rPr>
                <w:rFonts w:ascii="Arial" w:hAnsi="Arial" w:cs="Arial"/>
                <w:color w:val="000000"/>
                <w:sz w:val="10"/>
                <w:szCs w:val="10"/>
              </w:rPr>
              <w:t>Cash and cash equivalents</w:t>
            </w:r>
          </w:p>
        </w:tc>
        <w:tc>
          <w:tcPr>
            <w:tcW w:w="509" w:type="dxa"/>
            <w:tcBorders>
              <w:top w:val="single" w:sz="6" w:space="0" w:color="auto"/>
              <w:left w:val="single" w:sz="6" w:space="0" w:color="auto"/>
              <w:bottom w:val="single" w:sz="6" w:space="0" w:color="auto"/>
              <w:right w:val="single" w:sz="6" w:space="0" w:color="auto"/>
            </w:tcBorders>
            <w:shd w:val="clear" w:color="auto" w:fill="FFFFFF"/>
            <w:vAlign w:val="bottom"/>
          </w:tcPr>
          <w:p w14:paraId="65D7EBCE" w14:textId="77777777" w:rsidR="007345E7" w:rsidRPr="001A1AA1" w:rsidRDefault="007345E7"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1250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bottom"/>
          </w:tcPr>
          <w:p w14:paraId="65D7EBCF"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5,</w:t>
            </w:r>
            <w:r w:rsidR="00CF2DBD" w:rsidRPr="001A1AA1">
              <w:rPr>
                <w:rFonts w:ascii="Arial" w:hAnsi="Arial" w:cs="Arial"/>
                <w:color w:val="000000"/>
                <w:sz w:val="10"/>
                <w:szCs w:val="10"/>
              </w:rPr>
              <w:t>80</w:t>
            </w:r>
            <w:r w:rsidRPr="001A1AA1">
              <w:rPr>
                <w:rFonts w:ascii="Arial" w:hAnsi="Arial" w:cs="Arial"/>
                <w:color w:val="000000"/>
                <w:sz w:val="10"/>
                <w:szCs w:val="10"/>
              </w:rPr>
              <w:t>6,725</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bottom"/>
          </w:tcPr>
          <w:p w14:paraId="65D7EBD0"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10,516,322</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EBD1"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262,</w:t>
            </w:r>
            <w:r w:rsidR="00CF2DBD" w:rsidRPr="001A1AA1">
              <w:rPr>
                <w:rFonts w:ascii="Arial" w:hAnsi="Arial" w:cs="Arial"/>
                <w:color w:val="000000"/>
                <w:sz w:val="10"/>
                <w:szCs w:val="10"/>
              </w:rPr>
              <w:t>488</w:t>
            </w:r>
          </w:p>
        </w:tc>
      </w:tr>
      <w:tr w:rsidR="007345E7" w:rsidRPr="001A1AA1" w14:paraId="65D7EBD9" w14:textId="77777777" w:rsidTr="00DF39D8">
        <w:trPr>
          <w:trHeight w:val="20"/>
          <w:jc w:val="center"/>
        </w:trPr>
        <w:tc>
          <w:tcPr>
            <w:tcW w:w="908" w:type="dxa"/>
            <w:tcBorders>
              <w:top w:val="single" w:sz="6" w:space="0" w:color="auto"/>
              <w:left w:val="single" w:sz="6" w:space="0" w:color="auto"/>
              <w:bottom w:val="single" w:sz="6" w:space="0" w:color="auto"/>
              <w:right w:val="single" w:sz="6" w:space="0" w:color="auto"/>
            </w:tcBorders>
            <w:shd w:val="clear" w:color="auto" w:fill="FFFFFF"/>
            <w:vAlign w:val="bottom"/>
          </w:tcPr>
          <w:p w14:paraId="65D7EBD3" w14:textId="77777777" w:rsidR="007345E7" w:rsidRPr="001A1AA1" w:rsidRDefault="007345E7" w:rsidP="00DF7B5B">
            <w:pPr>
              <w:widowControl w:val="0"/>
              <w:shd w:val="clear" w:color="auto" w:fill="FFFFFF"/>
              <w:jc w:val="center"/>
              <w:rPr>
                <w:rFonts w:ascii="Arial" w:hAnsi="Arial" w:cs="Arial"/>
                <w:sz w:val="10"/>
                <w:szCs w:val="10"/>
              </w:rPr>
            </w:pP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14:paraId="65D7EBD4" w14:textId="77777777" w:rsidR="007345E7" w:rsidRPr="001A1AA1" w:rsidRDefault="007345E7" w:rsidP="00DF7B5B">
            <w:pPr>
              <w:widowControl w:val="0"/>
              <w:shd w:val="clear" w:color="auto" w:fill="FFFFFF"/>
              <w:rPr>
                <w:rFonts w:ascii="Arial" w:hAnsi="Arial" w:cs="Arial"/>
                <w:sz w:val="10"/>
                <w:szCs w:val="10"/>
              </w:rPr>
            </w:pPr>
            <w:r w:rsidRPr="001A1AA1">
              <w:rPr>
                <w:rFonts w:ascii="Arial" w:hAnsi="Arial" w:cs="Arial"/>
                <w:color w:val="000000"/>
                <w:sz w:val="10"/>
                <w:szCs w:val="10"/>
              </w:rPr>
              <w:t>Other current assets</w:t>
            </w:r>
          </w:p>
        </w:tc>
        <w:tc>
          <w:tcPr>
            <w:tcW w:w="509" w:type="dxa"/>
            <w:tcBorders>
              <w:top w:val="single" w:sz="6" w:space="0" w:color="auto"/>
              <w:left w:val="single" w:sz="6" w:space="0" w:color="auto"/>
              <w:bottom w:val="single" w:sz="6" w:space="0" w:color="auto"/>
              <w:right w:val="single" w:sz="6" w:space="0" w:color="auto"/>
            </w:tcBorders>
            <w:shd w:val="clear" w:color="auto" w:fill="FFFFFF"/>
            <w:vAlign w:val="bottom"/>
          </w:tcPr>
          <w:p w14:paraId="65D7EBD5" w14:textId="77777777" w:rsidR="007345E7" w:rsidRPr="001A1AA1" w:rsidRDefault="007345E7"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1260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bottom"/>
          </w:tcPr>
          <w:p w14:paraId="65D7EBD6" w14:textId="77777777" w:rsidR="007345E7" w:rsidRPr="001A1AA1" w:rsidRDefault="00CF2DBD" w:rsidP="00DF7B5B">
            <w:pPr>
              <w:widowControl w:val="0"/>
              <w:shd w:val="clear" w:color="auto" w:fill="FFFFFF"/>
              <w:jc w:val="right"/>
              <w:rPr>
                <w:rFonts w:ascii="Arial" w:hAnsi="Arial" w:cs="Arial"/>
                <w:sz w:val="10"/>
                <w:szCs w:val="10"/>
              </w:rPr>
            </w:pPr>
            <w:r w:rsidRPr="001A1AA1">
              <w:rPr>
                <w:rFonts w:ascii="Arial" w:hAnsi="Arial" w:cs="Arial"/>
                <w:iCs/>
                <w:color w:val="000000"/>
                <w:sz w:val="10"/>
                <w:szCs w:val="10"/>
              </w:rPr>
              <w:t>244,309</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bottom"/>
          </w:tcPr>
          <w:p w14:paraId="65D7EBD7"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289,762</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EBD8" w14:textId="77777777" w:rsidR="007345E7" w:rsidRPr="001A1AA1" w:rsidRDefault="00CF2DBD"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179,189</w:t>
            </w:r>
          </w:p>
        </w:tc>
      </w:tr>
      <w:tr w:rsidR="007345E7" w:rsidRPr="001A1AA1" w14:paraId="65D7EBE0" w14:textId="77777777" w:rsidTr="00DF39D8">
        <w:trPr>
          <w:trHeight w:val="20"/>
          <w:jc w:val="center"/>
        </w:trPr>
        <w:tc>
          <w:tcPr>
            <w:tcW w:w="908" w:type="dxa"/>
            <w:tcBorders>
              <w:top w:val="single" w:sz="6" w:space="0" w:color="auto"/>
              <w:left w:val="single" w:sz="6" w:space="0" w:color="auto"/>
              <w:bottom w:val="single" w:sz="6" w:space="0" w:color="auto"/>
              <w:right w:val="single" w:sz="6" w:space="0" w:color="auto"/>
            </w:tcBorders>
            <w:shd w:val="clear" w:color="auto" w:fill="FFFFFF"/>
            <w:vAlign w:val="bottom"/>
          </w:tcPr>
          <w:p w14:paraId="65D7EBDA" w14:textId="77777777" w:rsidR="007345E7" w:rsidRPr="001A1AA1" w:rsidRDefault="007345E7" w:rsidP="00DF7B5B">
            <w:pPr>
              <w:widowControl w:val="0"/>
              <w:shd w:val="clear" w:color="auto" w:fill="FFFFFF"/>
              <w:jc w:val="center"/>
              <w:rPr>
                <w:rFonts w:ascii="Arial" w:hAnsi="Arial" w:cs="Arial"/>
                <w:sz w:val="10"/>
                <w:szCs w:val="10"/>
              </w:rPr>
            </w:pP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14:paraId="65D7EBDB" w14:textId="77777777" w:rsidR="007345E7" w:rsidRPr="001A1AA1" w:rsidRDefault="007345E7" w:rsidP="00DF7B5B">
            <w:pPr>
              <w:widowControl w:val="0"/>
              <w:shd w:val="clear" w:color="auto" w:fill="FFFFFF"/>
              <w:rPr>
                <w:rFonts w:ascii="Arial" w:hAnsi="Arial" w:cs="Arial"/>
                <w:b/>
                <w:sz w:val="10"/>
                <w:szCs w:val="10"/>
              </w:rPr>
            </w:pPr>
            <w:r w:rsidRPr="001A1AA1">
              <w:rPr>
                <w:rFonts w:ascii="Arial" w:hAnsi="Arial" w:cs="Arial"/>
                <w:b/>
                <w:color w:val="000000"/>
                <w:sz w:val="10"/>
                <w:szCs w:val="10"/>
              </w:rPr>
              <w:t>Total Section II</w:t>
            </w:r>
          </w:p>
        </w:tc>
        <w:tc>
          <w:tcPr>
            <w:tcW w:w="509" w:type="dxa"/>
            <w:tcBorders>
              <w:top w:val="single" w:sz="6" w:space="0" w:color="auto"/>
              <w:left w:val="single" w:sz="6" w:space="0" w:color="auto"/>
              <w:bottom w:val="single" w:sz="6" w:space="0" w:color="auto"/>
              <w:right w:val="single" w:sz="6" w:space="0" w:color="auto"/>
            </w:tcBorders>
            <w:shd w:val="clear" w:color="auto" w:fill="FFFFFF"/>
            <w:vAlign w:val="bottom"/>
          </w:tcPr>
          <w:p w14:paraId="65D7EBDC" w14:textId="77777777" w:rsidR="007345E7" w:rsidRPr="001A1AA1" w:rsidRDefault="007345E7" w:rsidP="00DF7B5B">
            <w:pPr>
              <w:widowControl w:val="0"/>
              <w:shd w:val="clear" w:color="auto" w:fill="FFFFFF"/>
              <w:jc w:val="center"/>
              <w:rPr>
                <w:rFonts w:ascii="Arial" w:hAnsi="Arial" w:cs="Arial"/>
                <w:b/>
                <w:sz w:val="10"/>
                <w:szCs w:val="10"/>
              </w:rPr>
            </w:pPr>
            <w:r w:rsidRPr="001A1AA1">
              <w:rPr>
                <w:rFonts w:ascii="Arial" w:hAnsi="Arial" w:cs="Arial"/>
                <w:b/>
                <w:color w:val="000000"/>
                <w:sz w:val="10"/>
                <w:szCs w:val="10"/>
              </w:rPr>
              <w:t>1200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bottom"/>
          </w:tcPr>
          <w:p w14:paraId="65D7EBDD" w14:textId="77777777" w:rsidR="007345E7" w:rsidRPr="001A1AA1" w:rsidRDefault="007345E7" w:rsidP="00DF7B5B">
            <w:pPr>
              <w:widowControl w:val="0"/>
              <w:shd w:val="clear" w:color="auto" w:fill="FFFFFF"/>
              <w:jc w:val="right"/>
              <w:rPr>
                <w:rFonts w:ascii="Arial" w:hAnsi="Arial" w:cs="Arial"/>
                <w:b/>
                <w:sz w:val="10"/>
                <w:szCs w:val="10"/>
              </w:rPr>
            </w:pPr>
            <w:r w:rsidRPr="001A1AA1">
              <w:rPr>
                <w:rFonts w:ascii="Arial" w:hAnsi="Arial" w:cs="Arial"/>
                <w:b/>
                <w:color w:val="000000"/>
                <w:sz w:val="10"/>
                <w:szCs w:val="10"/>
              </w:rPr>
              <w:t>50,502,256</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bottom"/>
          </w:tcPr>
          <w:p w14:paraId="65D7EBDE" w14:textId="77777777" w:rsidR="007345E7" w:rsidRPr="001A1AA1" w:rsidRDefault="007345E7" w:rsidP="00DF7B5B">
            <w:pPr>
              <w:widowControl w:val="0"/>
              <w:shd w:val="clear" w:color="auto" w:fill="FFFFFF"/>
              <w:jc w:val="right"/>
              <w:rPr>
                <w:rFonts w:ascii="Arial" w:hAnsi="Arial" w:cs="Arial"/>
                <w:b/>
                <w:sz w:val="10"/>
                <w:szCs w:val="10"/>
              </w:rPr>
            </w:pPr>
            <w:r w:rsidRPr="001A1AA1">
              <w:rPr>
                <w:rFonts w:ascii="Arial" w:hAnsi="Arial" w:cs="Arial"/>
                <w:b/>
                <w:color w:val="000000"/>
                <w:sz w:val="10"/>
                <w:szCs w:val="10"/>
              </w:rPr>
              <w:t>38,513,238</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EBDF" w14:textId="77777777" w:rsidR="007345E7" w:rsidRPr="001A1AA1" w:rsidRDefault="007345E7" w:rsidP="00DF7B5B">
            <w:pPr>
              <w:widowControl w:val="0"/>
              <w:shd w:val="clear" w:color="auto" w:fill="FFFFFF"/>
              <w:jc w:val="right"/>
              <w:rPr>
                <w:rFonts w:ascii="Arial" w:hAnsi="Arial" w:cs="Arial"/>
                <w:b/>
                <w:sz w:val="10"/>
                <w:szCs w:val="10"/>
              </w:rPr>
            </w:pPr>
            <w:r w:rsidRPr="001A1AA1">
              <w:rPr>
                <w:rFonts w:ascii="Arial" w:hAnsi="Arial" w:cs="Arial"/>
                <w:b/>
                <w:color w:val="000000"/>
                <w:sz w:val="10"/>
                <w:szCs w:val="10"/>
              </w:rPr>
              <w:t>27,862,145</w:t>
            </w:r>
          </w:p>
        </w:tc>
      </w:tr>
      <w:tr w:rsidR="007345E7" w:rsidRPr="001A1AA1" w14:paraId="65D7EBE7" w14:textId="77777777" w:rsidTr="00DF39D8">
        <w:trPr>
          <w:trHeight w:val="20"/>
          <w:jc w:val="center"/>
        </w:trPr>
        <w:tc>
          <w:tcPr>
            <w:tcW w:w="908" w:type="dxa"/>
            <w:tcBorders>
              <w:top w:val="single" w:sz="6" w:space="0" w:color="auto"/>
              <w:left w:val="single" w:sz="6" w:space="0" w:color="auto"/>
              <w:bottom w:val="single" w:sz="6" w:space="0" w:color="auto"/>
              <w:right w:val="single" w:sz="6" w:space="0" w:color="auto"/>
            </w:tcBorders>
            <w:shd w:val="clear" w:color="auto" w:fill="FFFFFF"/>
            <w:vAlign w:val="bottom"/>
          </w:tcPr>
          <w:p w14:paraId="65D7EBE1" w14:textId="77777777" w:rsidR="007345E7" w:rsidRPr="001A1AA1" w:rsidRDefault="007345E7" w:rsidP="00DF7B5B">
            <w:pPr>
              <w:widowControl w:val="0"/>
              <w:shd w:val="clear" w:color="auto" w:fill="FFFFFF"/>
              <w:jc w:val="center"/>
              <w:rPr>
                <w:rFonts w:ascii="Arial" w:hAnsi="Arial" w:cs="Arial"/>
                <w:sz w:val="10"/>
                <w:szCs w:val="10"/>
              </w:rPr>
            </w:pP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14:paraId="65D7EBE2" w14:textId="77777777" w:rsidR="007345E7" w:rsidRPr="001A1AA1" w:rsidRDefault="007345E7" w:rsidP="00DF7B5B">
            <w:pPr>
              <w:widowControl w:val="0"/>
              <w:shd w:val="clear" w:color="auto" w:fill="FFFFFF"/>
              <w:rPr>
                <w:rFonts w:ascii="Arial" w:hAnsi="Arial" w:cs="Arial"/>
                <w:b/>
                <w:sz w:val="10"/>
                <w:szCs w:val="10"/>
              </w:rPr>
            </w:pPr>
            <w:r w:rsidRPr="001A1AA1">
              <w:rPr>
                <w:rFonts w:ascii="Arial" w:hAnsi="Arial" w:cs="Arial"/>
                <w:b/>
                <w:color w:val="000000"/>
                <w:sz w:val="10"/>
                <w:szCs w:val="10"/>
              </w:rPr>
              <w:t>BALANCE</w:t>
            </w:r>
          </w:p>
        </w:tc>
        <w:tc>
          <w:tcPr>
            <w:tcW w:w="509" w:type="dxa"/>
            <w:tcBorders>
              <w:top w:val="single" w:sz="6" w:space="0" w:color="auto"/>
              <w:left w:val="single" w:sz="6" w:space="0" w:color="auto"/>
              <w:bottom w:val="single" w:sz="6" w:space="0" w:color="auto"/>
              <w:right w:val="single" w:sz="6" w:space="0" w:color="auto"/>
            </w:tcBorders>
            <w:shd w:val="clear" w:color="auto" w:fill="FFFFFF"/>
            <w:vAlign w:val="bottom"/>
          </w:tcPr>
          <w:p w14:paraId="65D7EBE3" w14:textId="77777777" w:rsidR="007345E7" w:rsidRPr="001A1AA1" w:rsidRDefault="00CF2DBD" w:rsidP="00DF7B5B">
            <w:pPr>
              <w:widowControl w:val="0"/>
              <w:shd w:val="clear" w:color="auto" w:fill="FFFFFF"/>
              <w:jc w:val="center"/>
              <w:rPr>
                <w:rFonts w:ascii="Arial" w:hAnsi="Arial" w:cs="Arial"/>
                <w:b/>
                <w:sz w:val="10"/>
                <w:szCs w:val="10"/>
              </w:rPr>
            </w:pPr>
            <w:r w:rsidRPr="001A1AA1">
              <w:rPr>
                <w:rFonts w:ascii="Arial" w:hAnsi="Arial" w:cs="Arial"/>
                <w:b/>
                <w:color w:val="000000"/>
                <w:sz w:val="10"/>
                <w:szCs w:val="10"/>
              </w:rPr>
              <w:t>1600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bottom"/>
          </w:tcPr>
          <w:p w14:paraId="65D7EBE4" w14:textId="77777777" w:rsidR="007345E7" w:rsidRPr="001A1AA1" w:rsidRDefault="00CF2DBD" w:rsidP="00DF7B5B">
            <w:pPr>
              <w:widowControl w:val="0"/>
              <w:shd w:val="clear" w:color="auto" w:fill="FFFFFF"/>
              <w:jc w:val="right"/>
              <w:rPr>
                <w:rFonts w:ascii="Arial" w:hAnsi="Arial" w:cs="Arial"/>
                <w:b/>
                <w:sz w:val="10"/>
                <w:szCs w:val="10"/>
              </w:rPr>
            </w:pPr>
            <w:r w:rsidRPr="001A1AA1">
              <w:rPr>
                <w:rFonts w:ascii="Arial" w:hAnsi="Arial" w:cs="Arial"/>
                <w:b/>
                <w:color w:val="000000"/>
                <w:sz w:val="10"/>
                <w:szCs w:val="10"/>
              </w:rPr>
              <w:t>129,</w:t>
            </w:r>
            <w:r w:rsidR="00D14E73" w:rsidRPr="001A1AA1">
              <w:rPr>
                <w:rFonts w:ascii="Arial" w:hAnsi="Arial" w:cs="Arial"/>
                <w:b/>
                <w:color w:val="000000"/>
                <w:sz w:val="10"/>
                <w:szCs w:val="10"/>
              </w:rPr>
              <w:t>046,</w:t>
            </w:r>
            <w:r w:rsidR="007345E7" w:rsidRPr="001A1AA1">
              <w:rPr>
                <w:rFonts w:ascii="Arial" w:hAnsi="Arial" w:cs="Arial"/>
                <w:b/>
                <w:color w:val="000000"/>
                <w:sz w:val="10"/>
                <w:szCs w:val="10"/>
              </w:rPr>
              <w:t>085</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bottom"/>
          </w:tcPr>
          <w:p w14:paraId="65D7EBE5" w14:textId="77777777" w:rsidR="007345E7" w:rsidRPr="001A1AA1" w:rsidRDefault="007345E7" w:rsidP="00DF7B5B">
            <w:pPr>
              <w:widowControl w:val="0"/>
              <w:shd w:val="clear" w:color="auto" w:fill="FFFFFF"/>
              <w:jc w:val="right"/>
              <w:rPr>
                <w:rFonts w:ascii="Arial" w:hAnsi="Arial" w:cs="Arial"/>
                <w:b/>
                <w:sz w:val="10"/>
                <w:szCs w:val="10"/>
              </w:rPr>
            </w:pPr>
            <w:r w:rsidRPr="001A1AA1">
              <w:rPr>
                <w:rFonts w:ascii="Arial" w:hAnsi="Arial" w:cs="Arial"/>
                <w:b/>
                <w:color w:val="000000"/>
                <w:sz w:val="10"/>
                <w:szCs w:val="10"/>
              </w:rPr>
              <w:t>114,</w:t>
            </w:r>
            <w:r w:rsidR="00CF2DBD" w:rsidRPr="001A1AA1">
              <w:rPr>
                <w:rFonts w:ascii="Arial" w:hAnsi="Arial" w:cs="Arial"/>
                <w:b/>
                <w:color w:val="000000"/>
                <w:sz w:val="10"/>
                <w:szCs w:val="10"/>
              </w:rPr>
              <w:t xml:space="preserve"> </w:t>
            </w:r>
            <w:r w:rsidRPr="001A1AA1">
              <w:rPr>
                <w:rFonts w:ascii="Arial" w:hAnsi="Arial" w:cs="Arial"/>
                <w:b/>
                <w:color w:val="000000"/>
                <w:sz w:val="10"/>
                <w:szCs w:val="10"/>
              </w:rPr>
              <w:t>682,182</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EBE6" w14:textId="77777777" w:rsidR="007345E7" w:rsidRPr="001A1AA1" w:rsidRDefault="00CF2DBD" w:rsidP="00DF7B5B">
            <w:pPr>
              <w:widowControl w:val="0"/>
              <w:shd w:val="clear" w:color="auto" w:fill="FFFFFF"/>
              <w:jc w:val="right"/>
              <w:rPr>
                <w:rFonts w:ascii="Arial" w:hAnsi="Arial" w:cs="Arial"/>
                <w:b/>
                <w:sz w:val="10"/>
                <w:szCs w:val="10"/>
              </w:rPr>
            </w:pPr>
            <w:r w:rsidRPr="001A1AA1">
              <w:rPr>
                <w:rFonts w:ascii="Arial" w:hAnsi="Arial" w:cs="Arial"/>
                <w:b/>
                <w:color w:val="000000"/>
                <w:sz w:val="10"/>
                <w:szCs w:val="10"/>
              </w:rPr>
              <w:t>95,894,358</w:t>
            </w:r>
          </w:p>
        </w:tc>
      </w:tr>
      <w:tr w:rsidR="007345E7" w:rsidRPr="001A1AA1" w14:paraId="65D7EBED" w14:textId="77777777" w:rsidTr="00DF39D8">
        <w:trPr>
          <w:trHeight w:val="20"/>
          <w:jc w:val="center"/>
        </w:trPr>
        <w:tc>
          <w:tcPr>
            <w:tcW w:w="3289" w:type="dxa"/>
            <w:gridSpan w:val="2"/>
            <w:tcBorders>
              <w:top w:val="single" w:sz="6" w:space="0" w:color="auto"/>
              <w:left w:val="nil"/>
              <w:bottom w:val="single" w:sz="6" w:space="0" w:color="auto"/>
              <w:right w:val="nil"/>
            </w:tcBorders>
            <w:shd w:val="clear" w:color="auto" w:fill="FFFFFF"/>
            <w:vAlign w:val="bottom"/>
          </w:tcPr>
          <w:p w14:paraId="65D7EBE8" w14:textId="77777777" w:rsidR="007345E7" w:rsidRPr="001A1AA1" w:rsidRDefault="007345E7" w:rsidP="00DF7B5B">
            <w:pPr>
              <w:widowControl w:val="0"/>
              <w:shd w:val="clear" w:color="auto" w:fill="FFFFFF"/>
              <w:jc w:val="center"/>
              <w:rPr>
                <w:rFonts w:ascii="Arial" w:hAnsi="Arial" w:cs="Arial"/>
                <w:sz w:val="10"/>
                <w:szCs w:val="10"/>
              </w:rPr>
            </w:pPr>
          </w:p>
        </w:tc>
        <w:tc>
          <w:tcPr>
            <w:tcW w:w="509" w:type="dxa"/>
            <w:tcBorders>
              <w:top w:val="single" w:sz="6" w:space="0" w:color="auto"/>
              <w:left w:val="nil"/>
              <w:bottom w:val="single" w:sz="6" w:space="0" w:color="auto"/>
              <w:right w:val="nil"/>
            </w:tcBorders>
            <w:shd w:val="clear" w:color="auto" w:fill="FFFFFF"/>
          </w:tcPr>
          <w:p w14:paraId="65D7EBE9" w14:textId="77777777" w:rsidR="007345E7" w:rsidRPr="001A1AA1" w:rsidRDefault="007345E7" w:rsidP="00DF7B5B">
            <w:pPr>
              <w:widowControl w:val="0"/>
              <w:shd w:val="clear" w:color="auto" w:fill="FFFFFF"/>
              <w:rPr>
                <w:rFonts w:ascii="Arial" w:hAnsi="Arial" w:cs="Arial"/>
                <w:sz w:val="10"/>
                <w:szCs w:val="10"/>
              </w:rPr>
            </w:pPr>
          </w:p>
        </w:tc>
        <w:tc>
          <w:tcPr>
            <w:tcW w:w="1085" w:type="dxa"/>
            <w:tcBorders>
              <w:top w:val="single" w:sz="6" w:space="0" w:color="auto"/>
              <w:left w:val="nil"/>
              <w:bottom w:val="single" w:sz="6" w:space="0" w:color="auto"/>
              <w:right w:val="nil"/>
            </w:tcBorders>
            <w:shd w:val="clear" w:color="auto" w:fill="FFFFFF"/>
          </w:tcPr>
          <w:p w14:paraId="65D7EBEA" w14:textId="77777777" w:rsidR="007345E7" w:rsidRPr="001A1AA1" w:rsidRDefault="007345E7" w:rsidP="00DF7B5B">
            <w:pPr>
              <w:widowControl w:val="0"/>
              <w:shd w:val="clear" w:color="auto" w:fill="FFFFFF"/>
              <w:rPr>
                <w:rFonts w:ascii="Arial" w:hAnsi="Arial" w:cs="Arial"/>
                <w:sz w:val="10"/>
                <w:szCs w:val="10"/>
              </w:rPr>
            </w:pPr>
          </w:p>
        </w:tc>
        <w:tc>
          <w:tcPr>
            <w:tcW w:w="1123" w:type="dxa"/>
            <w:tcBorders>
              <w:top w:val="single" w:sz="6" w:space="0" w:color="auto"/>
              <w:left w:val="nil"/>
              <w:bottom w:val="single" w:sz="6" w:space="0" w:color="auto"/>
              <w:right w:val="nil"/>
            </w:tcBorders>
            <w:shd w:val="clear" w:color="auto" w:fill="FFFFFF"/>
          </w:tcPr>
          <w:p w14:paraId="65D7EBEB" w14:textId="77777777" w:rsidR="007345E7" w:rsidRPr="001A1AA1" w:rsidRDefault="007345E7" w:rsidP="00DF7B5B">
            <w:pPr>
              <w:widowControl w:val="0"/>
              <w:shd w:val="clear" w:color="auto" w:fill="FFFFFF"/>
              <w:rPr>
                <w:rFonts w:ascii="Arial" w:hAnsi="Arial" w:cs="Arial"/>
                <w:sz w:val="10"/>
                <w:szCs w:val="10"/>
              </w:rPr>
            </w:pPr>
          </w:p>
        </w:tc>
        <w:tc>
          <w:tcPr>
            <w:tcW w:w="1090" w:type="dxa"/>
            <w:tcBorders>
              <w:top w:val="single" w:sz="6" w:space="0" w:color="auto"/>
              <w:left w:val="nil"/>
              <w:bottom w:val="single" w:sz="6" w:space="0" w:color="auto"/>
              <w:right w:val="nil"/>
            </w:tcBorders>
            <w:shd w:val="clear" w:color="auto" w:fill="FFFFFF"/>
          </w:tcPr>
          <w:p w14:paraId="65D7EBEC" w14:textId="77777777" w:rsidR="007345E7" w:rsidRPr="001A1AA1" w:rsidRDefault="007345E7" w:rsidP="00DF7B5B">
            <w:pPr>
              <w:widowControl w:val="0"/>
              <w:shd w:val="clear" w:color="auto" w:fill="FFFFFF"/>
              <w:rPr>
                <w:rFonts w:ascii="Arial" w:hAnsi="Arial" w:cs="Arial"/>
                <w:sz w:val="10"/>
                <w:szCs w:val="10"/>
              </w:rPr>
            </w:pPr>
          </w:p>
        </w:tc>
      </w:tr>
      <w:tr w:rsidR="008C7B0F" w:rsidRPr="001A1AA1" w14:paraId="65D7EBF4" w14:textId="77777777" w:rsidTr="00DF39D8">
        <w:trPr>
          <w:trHeight w:val="20"/>
          <w:jc w:val="center"/>
        </w:trPr>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14:paraId="65D7EBEE" w14:textId="77777777" w:rsidR="008C7B0F" w:rsidRPr="001A1AA1" w:rsidRDefault="008C7B0F" w:rsidP="00DF7B5B">
            <w:pPr>
              <w:widowControl w:val="0"/>
              <w:shd w:val="clear" w:color="auto" w:fill="FFFFFF"/>
              <w:ind w:left="82" w:right="101"/>
              <w:jc w:val="center"/>
              <w:rPr>
                <w:rFonts w:ascii="Arial" w:hAnsi="Arial" w:cs="Arial"/>
                <w:sz w:val="10"/>
                <w:szCs w:val="10"/>
              </w:rPr>
            </w:pPr>
            <w:r w:rsidRPr="001A1AA1">
              <w:rPr>
                <w:rFonts w:ascii="Arial" w:hAnsi="Arial" w:cs="Arial"/>
                <w:b/>
                <w:bCs/>
                <w:color w:val="000000"/>
                <w:sz w:val="10"/>
                <w:szCs w:val="10"/>
              </w:rPr>
              <w:t>Notes</w:t>
            </w: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14:paraId="65D7EBEF" w14:textId="77777777" w:rsidR="008C7B0F" w:rsidRPr="001A1AA1" w:rsidRDefault="008C7B0F"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Description</w:t>
            </w:r>
          </w:p>
        </w:tc>
        <w:tc>
          <w:tcPr>
            <w:tcW w:w="509" w:type="dxa"/>
            <w:tcBorders>
              <w:top w:val="single" w:sz="6" w:space="0" w:color="auto"/>
              <w:left w:val="single" w:sz="6" w:space="0" w:color="auto"/>
              <w:bottom w:val="single" w:sz="6" w:space="0" w:color="auto"/>
              <w:right w:val="single" w:sz="6" w:space="0" w:color="auto"/>
            </w:tcBorders>
            <w:shd w:val="clear" w:color="auto" w:fill="FFFFFF"/>
            <w:vAlign w:val="center"/>
          </w:tcPr>
          <w:p w14:paraId="65D7EBF0" w14:textId="77777777" w:rsidR="008C7B0F" w:rsidRPr="001A1AA1" w:rsidRDefault="008C7B0F" w:rsidP="00DF7B5B">
            <w:pPr>
              <w:widowControl w:val="0"/>
              <w:shd w:val="clear" w:color="auto" w:fill="FFFFFF"/>
              <w:ind w:right="10"/>
              <w:jc w:val="center"/>
              <w:rPr>
                <w:rFonts w:ascii="Arial" w:hAnsi="Arial" w:cs="Arial"/>
                <w:sz w:val="10"/>
                <w:szCs w:val="10"/>
              </w:rPr>
            </w:pPr>
            <w:r w:rsidRPr="001A1AA1">
              <w:rPr>
                <w:rFonts w:ascii="Arial" w:hAnsi="Arial" w:cs="Arial"/>
                <w:color w:val="000000"/>
                <w:sz w:val="10"/>
                <w:szCs w:val="10"/>
              </w:rPr>
              <w:t>Line code</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bottom"/>
          </w:tcPr>
          <w:p w14:paraId="65D7EBF1" w14:textId="77777777" w:rsidR="008C7B0F" w:rsidRPr="001A1AA1" w:rsidRDefault="008C7B0F"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As of December 31, 2012</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bottom"/>
          </w:tcPr>
          <w:p w14:paraId="65D7EBF2" w14:textId="77777777" w:rsidR="008C7B0F" w:rsidRPr="001A1AA1" w:rsidRDefault="008C7B0F"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As of December 31, 2011</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EBF3" w14:textId="77777777" w:rsidR="008C7B0F" w:rsidRPr="001A1AA1" w:rsidRDefault="008C7B0F"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As of December 31, 2010</w:t>
            </w:r>
          </w:p>
        </w:tc>
      </w:tr>
      <w:tr w:rsidR="00A232B2" w:rsidRPr="001A1AA1" w14:paraId="65D7EBFB" w14:textId="77777777" w:rsidTr="00DF39D8">
        <w:trPr>
          <w:trHeight w:val="20"/>
          <w:jc w:val="center"/>
        </w:trPr>
        <w:tc>
          <w:tcPr>
            <w:tcW w:w="908" w:type="dxa"/>
            <w:tcBorders>
              <w:top w:val="single" w:sz="6" w:space="0" w:color="auto"/>
              <w:left w:val="single" w:sz="6" w:space="0" w:color="auto"/>
              <w:bottom w:val="single" w:sz="6" w:space="0" w:color="auto"/>
              <w:right w:val="single" w:sz="6" w:space="0" w:color="auto"/>
            </w:tcBorders>
            <w:shd w:val="clear" w:color="auto" w:fill="FFFFFF"/>
            <w:vAlign w:val="center"/>
          </w:tcPr>
          <w:p w14:paraId="65D7EBF5" w14:textId="77777777" w:rsidR="00A232B2" w:rsidRPr="001A1AA1" w:rsidRDefault="00A232B2" w:rsidP="00DF7B5B">
            <w:pPr>
              <w:widowControl w:val="0"/>
              <w:shd w:val="clear" w:color="auto" w:fill="FFFFFF"/>
              <w:jc w:val="center"/>
              <w:rPr>
                <w:rFonts w:ascii="Arial" w:hAnsi="Arial" w:cs="Arial"/>
                <w:sz w:val="10"/>
                <w:szCs w:val="10"/>
              </w:rPr>
            </w:pPr>
            <w:r w:rsidRPr="001A1AA1">
              <w:rPr>
                <w:rFonts w:ascii="Arial" w:hAnsi="Arial" w:cs="Arial"/>
                <w:sz w:val="10"/>
                <w:szCs w:val="10"/>
              </w:rPr>
              <w:t>1</w:t>
            </w: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14:paraId="65D7EBF6" w14:textId="77777777" w:rsidR="00A232B2" w:rsidRPr="001A1AA1" w:rsidRDefault="00A232B2"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2</w:t>
            </w:r>
          </w:p>
        </w:tc>
        <w:tc>
          <w:tcPr>
            <w:tcW w:w="509" w:type="dxa"/>
            <w:tcBorders>
              <w:top w:val="single" w:sz="6" w:space="0" w:color="auto"/>
              <w:left w:val="single" w:sz="6" w:space="0" w:color="auto"/>
              <w:bottom w:val="single" w:sz="6" w:space="0" w:color="auto"/>
              <w:right w:val="single" w:sz="6" w:space="0" w:color="auto"/>
            </w:tcBorders>
            <w:shd w:val="clear" w:color="auto" w:fill="FFFFFF"/>
            <w:vAlign w:val="center"/>
          </w:tcPr>
          <w:p w14:paraId="65D7EBF7" w14:textId="77777777" w:rsidR="00A232B2" w:rsidRPr="001A1AA1" w:rsidRDefault="00A232B2"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3</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14:paraId="65D7EBF8" w14:textId="77777777" w:rsidR="00A232B2" w:rsidRPr="001A1AA1" w:rsidRDefault="00A232B2"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4</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center"/>
          </w:tcPr>
          <w:p w14:paraId="65D7EBF9" w14:textId="77777777" w:rsidR="00A232B2" w:rsidRPr="001A1AA1" w:rsidRDefault="00A232B2" w:rsidP="00DF7B5B">
            <w:pPr>
              <w:widowControl w:val="0"/>
              <w:shd w:val="clear" w:color="auto" w:fill="FFFFFF"/>
              <w:jc w:val="center"/>
              <w:rPr>
                <w:rFonts w:ascii="Arial" w:hAnsi="Arial" w:cs="Arial"/>
                <w:sz w:val="10"/>
                <w:szCs w:val="10"/>
              </w:rPr>
            </w:pPr>
            <w:r w:rsidRPr="001A1AA1">
              <w:rPr>
                <w:rFonts w:ascii="Arial" w:hAnsi="Arial" w:cs="Arial"/>
                <w:sz w:val="10"/>
                <w:szCs w:val="10"/>
              </w:rPr>
              <w:t>5</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center"/>
          </w:tcPr>
          <w:p w14:paraId="65D7EBFA" w14:textId="77777777" w:rsidR="00A232B2" w:rsidRPr="001A1AA1" w:rsidRDefault="00A232B2"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6</w:t>
            </w:r>
          </w:p>
        </w:tc>
      </w:tr>
      <w:tr w:rsidR="007345E7" w:rsidRPr="001A1AA1" w14:paraId="65D7EC04" w14:textId="77777777" w:rsidTr="00DF39D8">
        <w:trPr>
          <w:trHeight w:val="20"/>
          <w:jc w:val="center"/>
        </w:trPr>
        <w:tc>
          <w:tcPr>
            <w:tcW w:w="908" w:type="dxa"/>
            <w:tcBorders>
              <w:top w:val="single" w:sz="6" w:space="0" w:color="auto"/>
              <w:left w:val="single" w:sz="6" w:space="0" w:color="auto"/>
              <w:bottom w:val="single" w:sz="6" w:space="0" w:color="auto"/>
              <w:right w:val="single" w:sz="6" w:space="0" w:color="auto"/>
            </w:tcBorders>
            <w:shd w:val="clear" w:color="auto" w:fill="FFFFFF"/>
            <w:vAlign w:val="bottom"/>
          </w:tcPr>
          <w:p w14:paraId="65D7EBFC" w14:textId="77777777" w:rsidR="007345E7" w:rsidRPr="001A1AA1" w:rsidRDefault="00625BEB" w:rsidP="00DF7B5B">
            <w:pPr>
              <w:widowControl w:val="0"/>
              <w:shd w:val="clear" w:color="auto" w:fill="FFFFFF"/>
              <w:ind w:right="34"/>
              <w:jc w:val="center"/>
              <w:rPr>
                <w:rFonts w:ascii="Arial" w:hAnsi="Arial" w:cs="Arial"/>
                <w:sz w:val="10"/>
                <w:szCs w:val="10"/>
              </w:rPr>
            </w:pPr>
            <w:r w:rsidRPr="001A1AA1">
              <w:rPr>
                <w:rFonts w:ascii="Arial" w:hAnsi="Arial" w:cs="Arial"/>
                <w:color w:val="000000"/>
                <w:sz w:val="10"/>
                <w:szCs w:val="10"/>
              </w:rPr>
              <w:t>P  III cl. 3.12</w:t>
            </w: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14:paraId="65D7EBFD" w14:textId="77777777" w:rsidR="00625BEB" w:rsidRPr="001A1AA1" w:rsidRDefault="007345E7" w:rsidP="00DF7B5B">
            <w:pPr>
              <w:widowControl w:val="0"/>
              <w:shd w:val="clear" w:color="auto" w:fill="FFFFFF"/>
              <w:rPr>
                <w:rFonts w:ascii="Arial" w:hAnsi="Arial" w:cs="Arial"/>
                <w:color w:val="000000"/>
                <w:sz w:val="10"/>
                <w:szCs w:val="10"/>
              </w:rPr>
            </w:pPr>
            <w:r w:rsidRPr="001A1AA1">
              <w:rPr>
                <w:rFonts w:ascii="Arial" w:hAnsi="Arial" w:cs="Arial"/>
                <w:color w:val="000000"/>
                <w:sz w:val="10"/>
                <w:szCs w:val="10"/>
              </w:rPr>
              <w:t>LIABILITIES</w:t>
            </w:r>
          </w:p>
          <w:p w14:paraId="65D7EBFE" w14:textId="77777777" w:rsidR="00625BEB" w:rsidRPr="001A1AA1" w:rsidRDefault="00625BEB" w:rsidP="00DF7B5B">
            <w:pPr>
              <w:widowControl w:val="0"/>
              <w:shd w:val="clear" w:color="auto" w:fill="FFFFFF"/>
              <w:rPr>
                <w:rFonts w:ascii="Arial" w:hAnsi="Arial" w:cs="Arial"/>
                <w:color w:val="000000"/>
                <w:sz w:val="10"/>
                <w:szCs w:val="10"/>
              </w:rPr>
            </w:pPr>
            <w:r w:rsidRPr="001A1AA1">
              <w:rPr>
                <w:rFonts w:ascii="Arial" w:hAnsi="Arial" w:cs="Arial"/>
                <w:color w:val="000000"/>
                <w:sz w:val="10"/>
                <w:szCs w:val="10"/>
              </w:rPr>
              <w:t>III</w:t>
            </w:r>
            <w:r w:rsidR="007345E7" w:rsidRPr="001A1AA1">
              <w:rPr>
                <w:rFonts w:ascii="Arial" w:hAnsi="Arial" w:cs="Arial"/>
                <w:color w:val="000000"/>
                <w:sz w:val="10"/>
                <w:szCs w:val="10"/>
              </w:rPr>
              <w:t xml:space="preserve">. </w:t>
            </w:r>
            <w:r w:rsidRPr="001A1AA1">
              <w:rPr>
                <w:rFonts w:ascii="Arial" w:hAnsi="Arial" w:cs="Arial"/>
                <w:color w:val="000000"/>
                <w:sz w:val="10"/>
                <w:szCs w:val="10"/>
              </w:rPr>
              <w:t>SHAREHOLDERS' FUNDS</w:t>
            </w:r>
          </w:p>
          <w:p w14:paraId="65D7EBFF" w14:textId="77777777" w:rsidR="007345E7" w:rsidRPr="001A1AA1" w:rsidRDefault="007345E7" w:rsidP="00DF7B5B">
            <w:pPr>
              <w:widowControl w:val="0"/>
              <w:shd w:val="clear" w:color="auto" w:fill="FFFFFF"/>
              <w:rPr>
                <w:rFonts w:ascii="Arial" w:hAnsi="Arial" w:cs="Arial"/>
                <w:sz w:val="10"/>
                <w:szCs w:val="10"/>
              </w:rPr>
            </w:pPr>
            <w:r w:rsidRPr="001A1AA1">
              <w:rPr>
                <w:rFonts w:ascii="Arial" w:hAnsi="Arial" w:cs="Arial"/>
                <w:color w:val="000000"/>
                <w:sz w:val="10"/>
                <w:szCs w:val="10"/>
              </w:rPr>
              <w:t>Authorized capital</w:t>
            </w:r>
          </w:p>
        </w:tc>
        <w:tc>
          <w:tcPr>
            <w:tcW w:w="509" w:type="dxa"/>
            <w:tcBorders>
              <w:top w:val="single" w:sz="6" w:space="0" w:color="auto"/>
              <w:left w:val="single" w:sz="6" w:space="0" w:color="auto"/>
              <w:bottom w:val="single" w:sz="6" w:space="0" w:color="auto"/>
              <w:right w:val="single" w:sz="6" w:space="0" w:color="auto"/>
            </w:tcBorders>
            <w:shd w:val="clear" w:color="auto" w:fill="FFFFFF"/>
            <w:vAlign w:val="bottom"/>
          </w:tcPr>
          <w:p w14:paraId="65D7EC00" w14:textId="77777777" w:rsidR="007345E7" w:rsidRPr="001A1AA1" w:rsidRDefault="007345E7"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1310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bottom"/>
          </w:tcPr>
          <w:p w14:paraId="65D7EC01"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25,219,482</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bottom"/>
          </w:tcPr>
          <w:p w14:paraId="65D7EC02"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25,219,482</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EC03"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25,</w:t>
            </w:r>
            <w:r w:rsidR="00C25561" w:rsidRPr="001A1AA1">
              <w:rPr>
                <w:rFonts w:ascii="Arial" w:hAnsi="Arial" w:cs="Arial"/>
                <w:color w:val="000000"/>
                <w:sz w:val="10"/>
                <w:szCs w:val="10"/>
              </w:rPr>
              <w:t xml:space="preserve"> </w:t>
            </w:r>
            <w:r w:rsidRPr="001A1AA1">
              <w:rPr>
                <w:rFonts w:ascii="Arial" w:hAnsi="Arial" w:cs="Arial"/>
                <w:color w:val="000000"/>
                <w:sz w:val="10"/>
                <w:szCs w:val="10"/>
              </w:rPr>
              <w:t>219,</w:t>
            </w:r>
            <w:r w:rsidR="00C25561" w:rsidRPr="001A1AA1">
              <w:rPr>
                <w:rFonts w:ascii="Arial" w:hAnsi="Arial" w:cs="Arial"/>
                <w:color w:val="000000"/>
                <w:sz w:val="10"/>
                <w:szCs w:val="10"/>
              </w:rPr>
              <w:t xml:space="preserve"> </w:t>
            </w:r>
            <w:r w:rsidRPr="001A1AA1">
              <w:rPr>
                <w:rFonts w:ascii="Arial" w:hAnsi="Arial" w:cs="Arial"/>
                <w:color w:val="000000"/>
                <w:sz w:val="10"/>
                <w:szCs w:val="10"/>
              </w:rPr>
              <w:t>482</w:t>
            </w:r>
          </w:p>
        </w:tc>
      </w:tr>
      <w:tr w:rsidR="007345E7" w:rsidRPr="001A1AA1" w14:paraId="65D7EC0B" w14:textId="77777777" w:rsidTr="00DF39D8">
        <w:trPr>
          <w:trHeight w:val="20"/>
          <w:jc w:val="center"/>
        </w:trPr>
        <w:tc>
          <w:tcPr>
            <w:tcW w:w="908" w:type="dxa"/>
            <w:tcBorders>
              <w:top w:val="single" w:sz="6" w:space="0" w:color="auto"/>
              <w:left w:val="single" w:sz="6" w:space="0" w:color="auto"/>
              <w:bottom w:val="single" w:sz="6" w:space="0" w:color="auto"/>
              <w:right w:val="single" w:sz="6" w:space="0" w:color="auto"/>
            </w:tcBorders>
            <w:shd w:val="clear" w:color="auto" w:fill="FFFFFF"/>
            <w:vAlign w:val="bottom"/>
          </w:tcPr>
          <w:p w14:paraId="65D7EC05" w14:textId="77777777" w:rsidR="007345E7" w:rsidRPr="001A1AA1" w:rsidRDefault="007345E7" w:rsidP="00DF7B5B">
            <w:pPr>
              <w:widowControl w:val="0"/>
              <w:shd w:val="clear" w:color="auto" w:fill="FFFFFF"/>
              <w:ind w:right="34"/>
              <w:jc w:val="center"/>
              <w:rPr>
                <w:rFonts w:ascii="Arial" w:hAnsi="Arial" w:cs="Arial"/>
                <w:sz w:val="10"/>
                <w:szCs w:val="10"/>
              </w:rPr>
            </w:pP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14:paraId="65D7EC06" w14:textId="77777777" w:rsidR="007345E7" w:rsidRPr="001A1AA1" w:rsidRDefault="00625BEB" w:rsidP="00DF7B5B">
            <w:pPr>
              <w:widowControl w:val="0"/>
              <w:shd w:val="clear" w:color="auto" w:fill="FFFFFF"/>
              <w:rPr>
                <w:rFonts w:ascii="Arial" w:hAnsi="Arial" w:cs="Arial"/>
                <w:sz w:val="10"/>
                <w:szCs w:val="10"/>
              </w:rPr>
            </w:pPr>
            <w:r w:rsidRPr="001A1AA1">
              <w:rPr>
                <w:rFonts w:ascii="Arial" w:hAnsi="Arial" w:cs="Arial"/>
                <w:color w:val="000000"/>
                <w:sz w:val="10"/>
                <w:szCs w:val="10"/>
              </w:rPr>
              <w:t>Revaluation of non-current assets</w:t>
            </w:r>
          </w:p>
        </w:tc>
        <w:tc>
          <w:tcPr>
            <w:tcW w:w="509" w:type="dxa"/>
            <w:tcBorders>
              <w:top w:val="single" w:sz="6" w:space="0" w:color="auto"/>
              <w:left w:val="single" w:sz="6" w:space="0" w:color="auto"/>
              <w:bottom w:val="single" w:sz="6" w:space="0" w:color="auto"/>
              <w:right w:val="single" w:sz="6" w:space="0" w:color="auto"/>
            </w:tcBorders>
            <w:shd w:val="clear" w:color="auto" w:fill="FFFFFF"/>
            <w:vAlign w:val="bottom"/>
          </w:tcPr>
          <w:p w14:paraId="65D7EC07" w14:textId="77777777" w:rsidR="007345E7" w:rsidRPr="001A1AA1" w:rsidRDefault="007345E7"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1340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bottom"/>
          </w:tcPr>
          <w:p w14:paraId="65D7EC08"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47</w:t>
            </w:r>
            <w:r w:rsidR="00625BEB" w:rsidRPr="001A1AA1">
              <w:rPr>
                <w:rFonts w:ascii="Arial" w:hAnsi="Arial" w:cs="Arial"/>
                <w:color w:val="000000"/>
                <w:sz w:val="10"/>
                <w:szCs w:val="10"/>
              </w:rPr>
              <w:t>6</w:t>
            </w:r>
            <w:r w:rsidRPr="001A1AA1">
              <w:rPr>
                <w:rFonts w:ascii="Arial" w:hAnsi="Arial" w:cs="Arial"/>
                <w:color w:val="000000"/>
                <w:sz w:val="10"/>
                <w:szCs w:val="10"/>
              </w:rPr>
              <w:t>,263</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bottom"/>
          </w:tcPr>
          <w:p w14:paraId="65D7EC09"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4</w:t>
            </w:r>
            <w:r w:rsidR="00625BEB" w:rsidRPr="001A1AA1">
              <w:rPr>
                <w:rFonts w:ascii="Arial" w:hAnsi="Arial" w:cs="Arial"/>
                <w:color w:val="000000"/>
                <w:sz w:val="10"/>
                <w:szCs w:val="10"/>
              </w:rPr>
              <w:t>80</w:t>
            </w:r>
            <w:r w:rsidRPr="001A1AA1">
              <w:rPr>
                <w:rFonts w:ascii="Arial" w:hAnsi="Arial" w:cs="Arial"/>
                <w:color w:val="000000"/>
                <w:sz w:val="10"/>
                <w:szCs w:val="10"/>
              </w:rPr>
              <w:t>,257</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EC0A" w14:textId="77777777" w:rsidR="007345E7" w:rsidRPr="001A1AA1" w:rsidRDefault="00C25561"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48</w:t>
            </w:r>
            <w:r w:rsidR="007345E7" w:rsidRPr="001A1AA1">
              <w:rPr>
                <w:rFonts w:ascii="Arial" w:hAnsi="Arial" w:cs="Arial"/>
                <w:color w:val="000000"/>
                <w:sz w:val="10"/>
                <w:szCs w:val="10"/>
              </w:rPr>
              <w:t>1,969</w:t>
            </w:r>
          </w:p>
        </w:tc>
      </w:tr>
      <w:tr w:rsidR="007345E7" w:rsidRPr="001A1AA1" w14:paraId="65D7EC12" w14:textId="77777777" w:rsidTr="00DF39D8">
        <w:trPr>
          <w:trHeight w:val="20"/>
          <w:jc w:val="center"/>
        </w:trPr>
        <w:tc>
          <w:tcPr>
            <w:tcW w:w="908" w:type="dxa"/>
            <w:tcBorders>
              <w:top w:val="single" w:sz="6" w:space="0" w:color="auto"/>
              <w:left w:val="single" w:sz="6" w:space="0" w:color="auto"/>
              <w:bottom w:val="single" w:sz="6" w:space="0" w:color="auto"/>
              <w:right w:val="single" w:sz="6" w:space="0" w:color="auto"/>
            </w:tcBorders>
            <w:shd w:val="clear" w:color="auto" w:fill="FFFFFF"/>
            <w:vAlign w:val="bottom"/>
          </w:tcPr>
          <w:p w14:paraId="65D7EC0C" w14:textId="77777777" w:rsidR="007345E7" w:rsidRPr="001A1AA1" w:rsidRDefault="007345E7" w:rsidP="00DF7B5B">
            <w:pPr>
              <w:widowControl w:val="0"/>
              <w:shd w:val="clear" w:color="auto" w:fill="FFFFFF"/>
              <w:ind w:right="34"/>
              <w:jc w:val="center"/>
              <w:rPr>
                <w:rFonts w:ascii="Arial" w:hAnsi="Arial" w:cs="Arial"/>
                <w:sz w:val="10"/>
                <w:szCs w:val="10"/>
              </w:rPr>
            </w:pP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14:paraId="65D7EC0D" w14:textId="77777777" w:rsidR="007345E7" w:rsidRPr="001A1AA1" w:rsidRDefault="00625BEB" w:rsidP="00DF7B5B">
            <w:pPr>
              <w:widowControl w:val="0"/>
              <w:shd w:val="clear" w:color="auto" w:fill="FFFFFF"/>
              <w:rPr>
                <w:rFonts w:ascii="Arial" w:hAnsi="Arial" w:cs="Arial"/>
                <w:sz w:val="10"/>
                <w:szCs w:val="10"/>
              </w:rPr>
            </w:pPr>
            <w:r w:rsidRPr="001A1AA1">
              <w:rPr>
                <w:rFonts w:ascii="Arial" w:hAnsi="Arial" w:cs="Arial"/>
                <w:color w:val="000000"/>
                <w:sz w:val="10"/>
                <w:szCs w:val="10"/>
              </w:rPr>
              <w:t>Added capital</w:t>
            </w:r>
            <w:r w:rsidR="007345E7" w:rsidRPr="001A1AA1">
              <w:rPr>
                <w:rFonts w:ascii="Arial" w:hAnsi="Arial" w:cs="Arial"/>
                <w:color w:val="000000"/>
                <w:sz w:val="10"/>
                <w:szCs w:val="10"/>
              </w:rPr>
              <w:t xml:space="preserve"> (without revaluation</w:t>
            </w:r>
            <w:r w:rsidRPr="001A1AA1">
              <w:rPr>
                <w:rFonts w:ascii="Arial" w:hAnsi="Arial" w:cs="Arial"/>
                <w:color w:val="000000"/>
                <w:sz w:val="10"/>
                <w:szCs w:val="10"/>
              </w:rPr>
              <w:t>)</w:t>
            </w:r>
          </w:p>
        </w:tc>
        <w:tc>
          <w:tcPr>
            <w:tcW w:w="509" w:type="dxa"/>
            <w:tcBorders>
              <w:top w:val="single" w:sz="6" w:space="0" w:color="auto"/>
              <w:left w:val="single" w:sz="6" w:space="0" w:color="auto"/>
              <w:bottom w:val="single" w:sz="6" w:space="0" w:color="auto"/>
              <w:right w:val="single" w:sz="6" w:space="0" w:color="auto"/>
            </w:tcBorders>
            <w:shd w:val="clear" w:color="auto" w:fill="FFFFFF"/>
            <w:vAlign w:val="bottom"/>
          </w:tcPr>
          <w:p w14:paraId="65D7EC0E" w14:textId="77777777" w:rsidR="007345E7" w:rsidRPr="001A1AA1" w:rsidRDefault="007345E7"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1350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bottom"/>
          </w:tcPr>
          <w:p w14:paraId="65D7EC0F"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40,969,311</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bottom"/>
          </w:tcPr>
          <w:p w14:paraId="65D7EC10"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40,969,311</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EC11"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40,969,311</w:t>
            </w:r>
          </w:p>
        </w:tc>
      </w:tr>
      <w:tr w:rsidR="007345E7" w:rsidRPr="001A1AA1" w14:paraId="65D7EC19" w14:textId="77777777" w:rsidTr="00DF39D8">
        <w:trPr>
          <w:trHeight w:val="20"/>
          <w:jc w:val="center"/>
        </w:trPr>
        <w:tc>
          <w:tcPr>
            <w:tcW w:w="908" w:type="dxa"/>
            <w:tcBorders>
              <w:top w:val="single" w:sz="6" w:space="0" w:color="auto"/>
              <w:left w:val="single" w:sz="6" w:space="0" w:color="auto"/>
              <w:bottom w:val="single" w:sz="6" w:space="0" w:color="auto"/>
              <w:right w:val="single" w:sz="6" w:space="0" w:color="auto"/>
            </w:tcBorders>
            <w:shd w:val="clear" w:color="auto" w:fill="FFFFFF"/>
            <w:vAlign w:val="bottom"/>
          </w:tcPr>
          <w:p w14:paraId="65D7EC13" w14:textId="77777777" w:rsidR="007345E7" w:rsidRPr="001A1AA1" w:rsidRDefault="00625BEB" w:rsidP="00DF7B5B">
            <w:pPr>
              <w:widowControl w:val="0"/>
              <w:shd w:val="clear" w:color="auto" w:fill="FFFFFF"/>
              <w:ind w:right="34"/>
              <w:jc w:val="center"/>
              <w:rPr>
                <w:rFonts w:ascii="Arial" w:hAnsi="Arial" w:cs="Arial"/>
                <w:sz w:val="10"/>
                <w:szCs w:val="10"/>
              </w:rPr>
            </w:pPr>
            <w:r w:rsidRPr="001A1AA1">
              <w:rPr>
                <w:rFonts w:ascii="Arial" w:hAnsi="Arial" w:cs="Arial"/>
                <w:color w:val="000000"/>
                <w:sz w:val="10"/>
                <w:szCs w:val="10"/>
              </w:rPr>
              <w:t>P  III cl. 3.12</w:t>
            </w: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14:paraId="65D7EC14" w14:textId="77777777" w:rsidR="007345E7" w:rsidRPr="001A1AA1" w:rsidRDefault="007345E7" w:rsidP="00DF7B5B">
            <w:pPr>
              <w:widowControl w:val="0"/>
              <w:shd w:val="clear" w:color="auto" w:fill="FFFFFF"/>
              <w:rPr>
                <w:rFonts w:ascii="Arial" w:hAnsi="Arial" w:cs="Arial"/>
                <w:sz w:val="10"/>
                <w:szCs w:val="10"/>
              </w:rPr>
            </w:pPr>
            <w:r w:rsidRPr="001A1AA1">
              <w:rPr>
                <w:rFonts w:ascii="Arial" w:hAnsi="Arial" w:cs="Arial"/>
                <w:color w:val="000000"/>
                <w:sz w:val="10"/>
                <w:szCs w:val="10"/>
              </w:rPr>
              <w:t>Reserve capital</w:t>
            </w:r>
          </w:p>
        </w:tc>
        <w:tc>
          <w:tcPr>
            <w:tcW w:w="509" w:type="dxa"/>
            <w:tcBorders>
              <w:top w:val="single" w:sz="6" w:space="0" w:color="auto"/>
              <w:left w:val="single" w:sz="6" w:space="0" w:color="auto"/>
              <w:bottom w:val="single" w:sz="6" w:space="0" w:color="auto"/>
              <w:right w:val="single" w:sz="6" w:space="0" w:color="auto"/>
            </w:tcBorders>
            <w:shd w:val="clear" w:color="auto" w:fill="FFFFFF"/>
            <w:vAlign w:val="bottom"/>
          </w:tcPr>
          <w:p w14:paraId="65D7EC15" w14:textId="77777777" w:rsidR="007345E7" w:rsidRPr="001A1AA1" w:rsidRDefault="007345E7"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136</w:t>
            </w:r>
            <w:r w:rsidR="00625BEB" w:rsidRPr="001A1AA1">
              <w:rPr>
                <w:rFonts w:ascii="Arial" w:hAnsi="Arial" w:cs="Arial"/>
                <w:color w:val="000000"/>
                <w:sz w:val="10"/>
                <w:szCs w:val="10"/>
              </w:rPr>
              <w:t>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bottom"/>
          </w:tcPr>
          <w:p w14:paraId="65D7EC16"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1,</w:t>
            </w:r>
            <w:r w:rsidR="00625BEB" w:rsidRPr="001A1AA1">
              <w:rPr>
                <w:rFonts w:ascii="Arial" w:hAnsi="Arial" w:cs="Arial"/>
                <w:color w:val="000000"/>
                <w:sz w:val="10"/>
                <w:szCs w:val="10"/>
              </w:rPr>
              <w:t xml:space="preserve"> </w:t>
            </w:r>
            <w:r w:rsidRPr="001A1AA1">
              <w:rPr>
                <w:rFonts w:ascii="Arial" w:hAnsi="Arial" w:cs="Arial"/>
                <w:color w:val="000000"/>
                <w:sz w:val="10"/>
                <w:szCs w:val="10"/>
              </w:rPr>
              <w:t>260,</w:t>
            </w:r>
            <w:r w:rsidR="00625BEB" w:rsidRPr="001A1AA1">
              <w:rPr>
                <w:rFonts w:ascii="Arial" w:hAnsi="Arial" w:cs="Arial"/>
                <w:color w:val="000000"/>
                <w:sz w:val="10"/>
                <w:szCs w:val="10"/>
              </w:rPr>
              <w:t xml:space="preserve"> </w:t>
            </w:r>
            <w:r w:rsidRPr="001A1AA1">
              <w:rPr>
                <w:rFonts w:ascii="Arial" w:hAnsi="Arial" w:cs="Arial"/>
                <w:color w:val="000000"/>
                <w:sz w:val="10"/>
                <w:szCs w:val="10"/>
              </w:rPr>
              <w:t>974</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bottom"/>
          </w:tcPr>
          <w:p w14:paraId="65D7EC17"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1,260,974</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EC18"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833,</w:t>
            </w:r>
            <w:r w:rsidR="00C25561" w:rsidRPr="001A1AA1">
              <w:rPr>
                <w:rFonts w:ascii="Arial" w:hAnsi="Arial" w:cs="Arial"/>
                <w:color w:val="000000"/>
                <w:sz w:val="10"/>
                <w:szCs w:val="10"/>
              </w:rPr>
              <w:t>446</w:t>
            </w:r>
          </w:p>
        </w:tc>
      </w:tr>
      <w:tr w:rsidR="007345E7" w:rsidRPr="001A1AA1" w14:paraId="65D7EC20" w14:textId="77777777" w:rsidTr="00DF39D8">
        <w:trPr>
          <w:trHeight w:val="20"/>
          <w:jc w:val="center"/>
        </w:trPr>
        <w:tc>
          <w:tcPr>
            <w:tcW w:w="908" w:type="dxa"/>
            <w:tcBorders>
              <w:top w:val="single" w:sz="6" w:space="0" w:color="auto"/>
              <w:left w:val="single" w:sz="6" w:space="0" w:color="auto"/>
              <w:bottom w:val="single" w:sz="6" w:space="0" w:color="auto"/>
              <w:right w:val="single" w:sz="6" w:space="0" w:color="auto"/>
            </w:tcBorders>
            <w:shd w:val="clear" w:color="auto" w:fill="FFFFFF"/>
            <w:vAlign w:val="bottom"/>
          </w:tcPr>
          <w:p w14:paraId="65D7EC1A" w14:textId="77777777" w:rsidR="007345E7" w:rsidRPr="001A1AA1" w:rsidRDefault="007345E7" w:rsidP="00DF7B5B">
            <w:pPr>
              <w:widowControl w:val="0"/>
              <w:shd w:val="clear" w:color="auto" w:fill="FFFFFF"/>
              <w:ind w:right="34"/>
              <w:jc w:val="center"/>
              <w:rPr>
                <w:rFonts w:ascii="Arial" w:hAnsi="Arial" w:cs="Arial"/>
                <w:sz w:val="10"/>
                <w:szCs w:val="10"/>
              </w:rPr>
            </w:pP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14:paraId="65D7EC1B" w14:textId="77777777" w:rsidR="007345E7" w:rsidRPr="001A1AA1" w:rsidRDefault="00625BEB" w:rsidP="00DF7B5B">
            <w:pPr>
              <w:widowControl w:val="0"/>
              <w:shd w:val="clear" w:color="auto" w:fill="FFFFFF"/>
              <w:rPr>
                <w:rFonts w:ascii="Arial" w:hAnsi="Arial" w:cs="Arial"/>
                <w:sz w:val="10"/>
                <w:szCs w:val="10"/>
              </w:rPr>
            </w:pPr>
            <w:r w:rsidRPr="001A1AA1">
              <w:rPr>
                <w:rFonts w:ascii="Arial" w:hAnsi="Arial" w:cs="Arial"/>
                <w:color w:val="000000"/>
                <w:sz w:val="10"/>
                <w:szCs w:val="10"/>
              </w:rPr>
              <w:t>Retained earnings (</w:t>
            </w:r>
            <w:r w:rsidR="007345E7" w:rsidRPr="001A1AA1">
              <w:rPr>
                <w:rFonts w:ascii="Arial" w:hAnsi="Arial" w:cs="Arial"/>
                <w:color w:val="000000"/>
                <w:sz w:val="10"/>
                <w:szCs w:val="10"/>
              </w:rPr>
              <w:t>uncovered loss</w:t>
            </w:r>
            <w:r w:rsidRPr="001A1AA1">
              <w:rPr>
                <w:rFonts w:ascii="Arial" w:hAnsi="Arial" w:cs="Arial"/>
                <w:color w:val="000000"/>
                <w:sz w:val="10"/>
                <w:szCs w:val="10"/>
              </w:rPr>
              <w:t>)</w:t>
            </w:r>
          </w:p>
        </w:tc>
        <w:tc>
          <w:tcPr>
            <w:tcW w:w="509" w:type="dxa"/>
            <w:tcBorders>
              <w:top w:val="single" w:sz="6" w:space="0" w:color="auto"/>
              <w:left w:val="single" w:sz="6" w:space="0" w:color="auto"/>
              <w:bottom w:val="single" w:sz="6" w:space="0" w:color="auto"/>
              <w:right w:val="single" w:sz="6" w:space="0" w:color="auto"/>
            </w:tcBorders>
            <w:shd w:val="clear" w:color="auto" w:fill="FFFFFF"/>
            <w:vAlign w:val="bottom"/>
          </w:tcPr>
          <w:p w14:paraId="65D7EC1C" w14:textId="77777777" w:rsidR="007345E7" w:rsidRPr="001A1AA1" w:rsidRDefault="007345E7"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1370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bottom"/>
          </w:tcPr>
          <w:p w14:paraId="65D7EC1D" w14:textId="77777777" w:rsidR="007345E7" w:rsidRPr="001A1AA1" w:rsidRDefault="00625BEB"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52,454,153</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bottom"/>
          </w:tcPr>
          <w:p w14:paraId="65D7EC1E"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37,713,254</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EC1F"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23,</w:t>
            </w:r>
            <w:r w:rsidR="00C25561" w:rsidRPr="001A1AA1">
              <w:rPr>
                <w:rFonts w:ascii="Arial" w:hAnsi="Arial" w:cs="Arial"/>
                <w:color w:val="000000"/>
                <w:sz w:val="10"/>
                <w:szCs w:val="10"/>
              </w:rPr>
              <w:t>079,</w:t>
            </w:r>
            <w:r w:rsidRPr="001A1AA1">
              <w:rPr>
                <w:rFonts w:ascii="Arial" w:hAnsi="Arial" w:cs="Arial"/>
                <w:color w:val="000000"/>
                <w:sz w:val="10"/>
                <w:szCs w:val="10"/>
              </w:rPr>
              <w:t>281</w:t>
            </w:r>
          </w:p>
        </w:tc>
      </w:tr>
      <w:tr w:rsidR="007345E7" w:rsidRPr="001A1AA1" w14:paraId="65D7EC27" w14:textId="77777777" w:rsidTr="00DF39D8">
        <w:trPr>
          <w:trHeight w:val="20"/>
          <w:jc w:val="center"/>
        </w:trPr>
        <w:tc>
          <w:tcPr>
            <w:tcW w:w="908" w:type="dxa"/>
            <w:tcBorders>
              <w:top w:val="single" w:sz="6" w:space="0" w:color="auto"/>
              <w:left w:val="single" w:sz="6" w:space="0" w:color="auto"/>
              <w:bottom w:val="single" w:sz="6" w:space="0" w:color="auto"/>
              <w:right w:val="single" w:sz="6" w:space="0" w:color="auto"/>
            </w:tcBorders>
            <w:shd w:val="clear" w:color="auto" w:fill="FFFFFF"/>
            <w:vAlign w:val="bottom"/>
          </w:tcPr>
          <w:p w14:paraId="65D7EC21" w14:textId="77777777" w:rsidR="007345E7" w:rsidRPr="001A1AA1" w:rsidRDefault="007345E7" w:rsidP="00DF7B5B">
            <w:pPr>
              <w:widowControl w:val="0"/>
              <w:shd w:val="clear" w:color="auto" w:fill="FFFFFF"/>
              <w:ind w:right="34"/>
              <w:jc w:val="center"/>
              <w:rPr>
                <w:rFonts w:ascii="Arial" w:hAnsi="Arial" w:cs="Arial"/>
                <w:sz w:val="10"/>
                <w:szCs w:val="10"/>
              </w:rPr>
            </w:pP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14:paraId="65D7EC22" w14:textId="77777777" w:rsidR="007345E7" w:rsidRPr="001A1AA1" w:rsidRDefault="007345E7" w:rsidP="00DF7B5B">
            <w:pPr>
              <w:widowControl w:val="0"/>
              <w:shd w:val="clear" w:color="auto" w:fill="FFFFFF"/>
              <w:rPr>
                <w:rFonts w:ascii="Arial" w:hAnsi="Arial" w:cs="Arial"/>
                <w:b/>
                <w:sz w:val="10"/>
                <w:szCs w:val="10"/>
              </w:rPr>
            </w:pPr>
            <w:r w:rsidRPr="001A1AA1">
              <w:rPr>
                <w:rFonts w:ascii="Arial" w:hAnsi="Arial" w:cs="Arial"/>
                <w:b/>
                <w:color w:val="000000"/>
                <w:sz w:val="10"/>
                <w:szCs w:val="10"/>
              </w:rPr>
              <w:t xml:space="preserve">Total Section </w:t>
            </w:r>
            <w:r w:rsidR="00625BEB" w:rsidRPr="001A1AA1">
              <w:rPr>
                <w:rFonts w:ascii="Arial" w:hAnsi="Arial" w:cs="Arial"/>
                <w:b/>
                <w:color w:val="000000"/>
                <w:sz w:val="10"/>
                <w:szCs w:val="10"/>
              </w:rPr>
              <w:t>III</w:t>
            </w:r>
          </w:p>
        </w:tc>
        <w:tc>
          <w:tcPr>
            <w:tcW w:w="509" w:type="dxa"/>
            <w:tcBorders>
              <w:top w:val="single" w:sz="6" w:space="0" w:color="auto"/>
              <w:left w:val="single" w:sz="6" w:space="0" w:color="auto"/>
              <w:bottom w:val="single" w:sz="6" w:space="0" w:color="auto"/>
              <w:right w:val="single" w:sz="6" w:space="0" w:color="auto"/>
            </w:tcBorders>
            <w:shd w:val="clear" w:color="auto" w:fill="FFFFFF"/>
            <w:vAlign w:val="bottom"/>
          </w:tcPr>
          <w:p w14:paraId="65D7EC23" w14:textId="77777777" w:rsidR="007345E7" w:rsidRPr="001A1AA1" w:rsidRDefault="007345E7" w:rsidP="00DF7B5B">
            <w:pPr>
              <w:widowControl w:val="0"/>
              <w:shd w:val="clear" w:color="auto" w:fill="FFFFFF"/>
              <w:jc w:val="center"/>
              <w:rPr>
                <w:rFonts w:ascii="Arial" w:hAnsi="Arial" w:cs="Arial"/>
                <w:b/>
                <w:sz w:val="10"/>
                <w:szCs w:val="10"/>
              </w:rPr>
            </w:pPr>
            <w:r w:rsidRPr="001A1AA1">
              <w:rPr>
                <w:rFonts w:ascii="Arial" w:hAnsi="Arial" w:cs="Arial"/>
                <w:b/>
                <w:color w:val="000000"/>
                <w:sz w:val="10"/>
                <w:szCs w:val="10"/>
              </w:rPr>
              <w:t>1300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bottom"/>
          </w:tcPr>
          <w:p w14:paraId="65D7EC24" w14:textId="77777777" w:rsidR="007345E7" w:rsidRPr="001A1AA1" w:rsidRDefault="007345E7" w:rsidP="00DF7B5B">
            <w:pPr>
              <w:widowControl w:val="0"/>
              <w:shd w:val="clear" w:color="auto" w:fill="FFFFFF"/>
              <w:jc w:val="right"/>
              <w:rPr>
                <w:rFonts w:ascii="Arial" w:hAnsi="Arial" w:cs="Arial"/>
                <w:b/>
                <w:sz w:val="10"/>
                <w:szCs w:val="10"/>
              </w:rPr>
            </w:pPr>
            <w:r w:rsidRPr="001A1AA1">
              <w:rPr>
                <w:rFonts w:ascii="Arial" w:hAnsi="Arial" w:cs="Arial"/>
                <w:b/>
                <w:color w:val="000000"/>
                <w:sz w:val="10"/>
                <w:szCs w:val="10"/>
              </w:rPr>
              <w:t>120,</w:t>
            </w:r>
            <w:r w:rsidR="00625BEB" w:rsidRPr="001A1AA1">
              <w:rPr>
                <w:rFonts w:ascii="Arial" w:hAnsi="Arial" w:cs="Arial"/>
                <w:b/>
                <w:color w:val="000000"/>
                <w:sz w:val="10"/>
                <w:szCs w:val="10"/>
              </w:rPr>
              <w:t xml:space="preserve"> </w:t>
            </w:r>
            <w:r w:rsidRPr="001A1AA1">
              <w:rPr>
                <w:rFonts w:ascii="Arial" w:hAnsi="Arial" w:cs="Arial"/>
                <w:b/>
                <w:color w:val="000000"/>
                <w:sz w:val="10"/>
                <w:szCs w:val="10"/>
              </w:rPr>
              <w:t>380,</w:t>
            </w:r>
            <w:r w:rsidR="00625BEB" w:rsidRPr="001A1AA1">
              <w:rPr>
                <w:rFonts w:ascii="Arial" w:hAnsi="Arial" w:cs="Arial"/>
                <w:b/>
                <w:color w:val="000000"/>
                <w:sz w:val="10"/>
                <w:szCs w:val="10"/>
              </w:rPr>
              <w:t xml:space="preserve"> </w:t>
            </w:r>
            <w:r w:rsidRPr="001A1AA1">
              <w:rPr>
                <w:rFonts w:ascii="Arial" w:hAnsi="Arial" w:cs="Arial"/>
                <w:b/>
                <w:color w:val="000000"/>
                <w:sz w:val="10"/>
                <w:szCs w:val="10"/>
              </w:rPr>
              <w:t>183</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bottom"/>
          </w:tcPr>
          <w:p w14:paraId="65D7EC25" w14:textId="77777777" w:rsidR="007345E7" w:rsidRPr="001A1AA1" w:rsidRDefault="007345E7" w:rsidP="00DF7B5B">
            <w:pPr>
              <w:widowControl w:val="0"/>
              <w:shd w:val="clear" w:color="auto" w:fill="FFFFFF"/>
              <w:jc w:val="right"/>
              <w:rPr>
                <w:rFonts w:ascii="Arial" w:hAnsi="Arial" w:cs="Arial"/>
                <w:b/>
                <w:sz w:val="10"/>
                <w:szCs w:val="10"/>
              </w:rPr>
            </w:pPr>
            <w:r w:rsidRPr="001A1AA1">
              <w:rPr>
                <w:rFonts w:ascii="Arial" w:hAnsi="Arial" w:cs="Arial"/>
                <w:b/>
                <w:color w:val="000000"/>
                <w:sz w:val="10"/>
                <w:szCs w:val="10"/>
              </w:rPr>
              <w:t>105,643,278</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EC26" w14:textId="77777777" w:rsidR="007345E7" w:rsidRPr="001A1AA1" w:rsidRDefault="007345E7" w:rsidP="00DF7B5B">
            <w:pPr>
              <w:widowControl w:val="0"/>
              <w:shd w:val="clear" w:color="auto" w:fill="FFFFFF"/>
              <w:jc w:val="right"/>
              <w:rPr>
                <w:rFonts w:ascii="Arial" w:hAnsi="Arial" w:cs="Arial"/>
                <w:b/>
                <w:sz w:val="10"/>
                <w:szCs w:val="10"/>
              </w:rPr>
            </w:pPr>
            <w:r w:rsidRPr="001A1AA1">
              <w:rPr>
                <w:rFonts w:ascii="Arial" w:hAnsi="Arial" w:cs="Arial"/>
                <w:b/>
                <w:color w:val="000000"/>
                <w:sz w:val="10"/>
                <w:szCs w:val="10"/>
              </w:rPr>
              <w:t>90,</w:t>
            </w:r>
            <w:r w:rsidR="00C25561" w:rsidRPr="001A1AA1">
              <w:rPr>
                <w:rFonts w:ascii="Arial" w:hAnsi="Arial" w:cs="Arial"/>
                <w:b/>
                <w:color w:val="000000"/>
                <w:sz w:val="10"/>
                <w:szCs w:val="10"/>
              </w:rPr>
              <w:t>583,</w:t>
            </w:r>
            <w:r w:rsidRPr="001A1AA1">
              <w:rPr>
                <w:rFonts w:ascii="Arial" w:hAnsi="Arial" w:cs="Arial"/>
                <w:b/>
                <w:color w:val="000000"/>
                <w:sz w:val="10"/>
                <w:szCs w:val="10"/>
              </w:rPr>
              <w:t xml:space="preserve"> </w:t>
            </w:r>
            <w:r w:rsidR="00C25561" w:rsidRPr="001A1AA1">
              <w:rPr>
                <w:rFonts w:ascii="Arial" w:hAnsi="Arial" w:cs="Arial"/>
                <w:b/>
                <w:color w:val="000000"/>
                <w:sz w:val="10"/>
                <w:szCs w:val="10"/>
              </w:rPr>
              <w:t>489</w:t>
            </w:r>
          </w:p>
        </w:tc>
      </w:tr>
      <w:tr w:rsidR="007345E7" w:rsidRPr="001A1AA1" w14:paraId="65D7EC2E" w14:textId="77777777" w:rsidTr="00DF39D8">
        <w:trPr>
          <w:trHeight w:val="20"/>
          <w:jc w:val="center"/>
        </w:trPr>
        <w:tc>
          <w:tcPr>
            <w:tcW w:w="908" w:type="dxa"/>
            <w:tcBorders>
              <w:top w:val="single" w:sz="6" w:space="0" w:color="auto"/>
              <w:left w:val="single" w:sz="6" w:space="0" w:color="auto"/>
              <w:bottom w:val="single" w:sz="6" w:space="0" w:color="auto"/>
              <w:right w:val="single" w:sz="6" w:space="0" w:color="auto"/>
            </w:tcBorders>
            <w:shd w:val="clear" w:color="auto" w:fill="FFFFFF"/>
            <w:vAlign w:val="bottom"/>
          </w:tcPr>
          <w:p w14:paraId="65D7EC28" w14:textId="77777777" w:rsidR="007345E7" w:rsidRPr="001A1AA1" w:rsidRDefault="007345E7" w:rsidP="00DF7B5B">
            <w:pPr>
              <w:widowControl w:val="0"/>
              <w:shd w:val="clear" w:color="auto" w:fill="FFFFFF"/>
              <w:ind w:right="34"/>
              <w:jc w:val="center"/>
              <w:rPr>
                <w:rFonts w:ascii="Arial" w:hAnsi="Arial" w:cs="Arial"/>
                <w:sz w:val="10"/>
                <w:szCs w:val="10"/>
              </w:rPr>
            </w:pP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14:paraId="65D7EC29" w14:textId="77777777" w:rsidR="007345E7" w:rsidRPr="001A1AA1" w:rsidRDefault="007345E7" w:rsidP="00DF7B5B">
            <w:pPr>
              <w:widowControl w:val="0"/>
              <w:shd w:val="clear" w:color="auto" w:fill="FFFFFF"/>
              <w:rPr>
                <w:rFonts w:ascii="Arial" w:hAnsi="Arial" w:cs="Arial"/>
                <w:sz w:val="10"/>
                <w:szCs w:val="10"/>
              </w:rPr>
            </w:pPr>
            <w:r w:rsidRPr="001A1AA1">
              <w:rPr>
                <w:rFonts w:ascii="Arial" w:hAnsi="Arial" w:cs="Arial"/>
                <w:color w:val="000000"/>
                <w:sz w:val="10"/>
                <w:szCs w:val="10"/>
              </w:rPr>
              <w:t>IV. LONG-TERM LIABILITIES</w:t>
            </w:r>
          </w:p>
        </w:tc>
        <w:tc>
          <w:tcPr>
            <w:tcW w:w="509" w:type="dxa"/>
            <w:tcBorders>
              <w:top w:val="single" w:sz="6" w:space="0" w:color="auto"/>
              <w:left w:val="single" w:sz="6" w:space="0" w:color="auto"/>
              <w:bottom w:val="single" w:sz="6" w:space="0" w:color="auto"/>
              <w:right w:val="single" w:sz="6" w:space="0" w:color="auto"/>
            </w:tcBorders>
            <w:shd w:val="clear" w:color="auto" w:fill="FFFFFF"/>
            <w:vAlign w:val="bottom"/>
          </w:tcPr>
          <w:p w14:paraId="65D7EC2A" w14:textId="77777777" w:rsidR="007345E7" w:rsidRPr="001A1AA1" w:rsidRDefault="007345E7" w:rsidP="00DF7B5B">
            <w:pPr>
              <w:widowControl w:val="0"/>
              <w:shd w:val="clear" w:color="auto" w:fill="FFFFFF"/>
              <w:jc w:val="center"/>
              <w:rPr>
                <w:rFonts w:ascii="Arial" w:hAnsi="Arial" w:cs="Arial"/>
                <w:sz w:val="10"/>
                <w:szCs w:val="10"/>
              </w:rPr>
            </w:pPr>
          </w:p>
        </w:tc>
        <w:tc>
          <w:tcPr>
            <w:tcW w:w="1085" w:type="dxa"/>
            <w:tcBorders>
              <w:top w:val="single" w:sz="6" w:space="0" w:color="auto"/>
              <w:left w:val="single" w:sz="6" w:space="0" w:color="auto"/>
              <w:bottom w:val="single" w:sz="6" w:space="0" w:color="auto"/>
              <w:right w:val="single" w:sz="6" w:space="0" w:color="auto"/>
            </w:tcBorders>
            <w:shd w:val="clear" w:color="auto" w:fill="FFFFFF"/>
            <w:vAlign w:val="bottom"/>
          </w:tcPr>
          <w:p w14:paraId="65D7EC2B" w14:textId="77777777" w:rsidR="007345E7" w:rsidRPr="001A1AA1" w:rsidRDefault="007345E7" w:rsidP="00DF7B5B">
            <w:pPr>
              <w:widowControl w:val="0"/>
              <w:shd w:val="clear" w:color="auto" w:fill="FFFFFF"/>
              <w:jc w:val="right"/>
              <w:rPr>
                <w:rFonts w:ascii="Arial" w:hAnsi="Arial" w:cs="Arial"/>
                <w:sz w:val="10"/>
                <w:szCs w:val="10"/>
              </w:rPr>
            </w:pPr>
          </w:p>
        </w:tc>
        <w:tc>
          <w:tcPr>
            <w:tcW w:w="1123" w:type="dxa"/>
            <w:tcBorders>
              <w:top w:val="single" w:sz="6" w:space="0" w:color="auto"/>
              <w:left w:val="single" w:sz="6" w:space="0" w:color="auto"/>
              <w:bottom w:val="single" w:sz="6" w:space="0" w:color="auto"/>
              <w:right w:val="single" w:sz="6" w:space="0" w:color="auto"/>
            </w:tcBorders>
            <w:shd w:val="clear" w:color="auto" w:fill="FFFFFF"/>
            <w:vAlign w:val="bottom"/>
          </w:tcPr>
          <w:p w14:paraId="65D7EC2C" w14:textId="77777777" w:rsidR="007345E7" w:rsidRPr="001A1AA1" w:rsidRDefault="007345E7" w:rsidP="00DF7B5B">
            <w:pPr>
              <w:widowControl w:val="0"/>
              <w:shd w:val="clear" w:color="auto" w:fill="FFFFFF"/>
              <w:jc w:val="right"/>
              <w:rPr>
                <w:rFonts w:ascii="Arial" w:hAnsi="Arial" w:cs="Arial"/>
                <w:sz w:val="10"/>
                <w:szCs w:val="10"/>
              </w:rPr>
            </w:pP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EC2D" w14:textId="77777777" w:rsidR="007345E7" w:rsidRPr="001A1AA1" w:rsidRDefault="007345E7" w:rsidP="00DF7B5B">
            <w:pPr>
              <w:widowControl w:val="0"/>
              <w:shd w:val="clear" w:color="auto" w:fill="FFFFFF"/>
              <w:jc w:val="right"/>
              <w:rPr>
                <w:rFonts w:ascii="Arial" w:hAnsi="Arial" w:cs="Arial"/>
                <w:sz w:val="10"/>
                <w:szCs w:val="10"/>
              </w:rPr>
            </w:pPr>
          </w:p>
        </w:tc>
      </w:tr>
      <w:tr w:rsidR="007345E7" w:rsidRPr="001A1AA1" w14:paraId="65D7EC35" w14:textId="77777777" w:rsidTr="00DF39D8">
        <w:trPr>
          <w:trHeight w:val="20"/>
          <w:jc w:val="center"/>
        </w:trPr>
        <w:tc>
          <w:tcPr>
            <w:tcW w:w="908" w:type="dxa"/>
            <w:tcBorders>
              <w:top w:val="single" w:sz="6" w:space="0" w:color="auto"/>
              <w:left w:val="single" w:sz="6" w:space="0" w:color="auto"/>
              <w:bottom w:val="single" w:sz="6" w:space="0" w:color="auto"/>
              <w:right w:val="single" w:sz="6" w:space="0" w:color="auto"/>
            </w:tcBorders>
            <w:shd w:val="clear" w:color="auto" w:fill="FFFFFF"/>
            <w:vAlign w:val="bottom"/>
          </w:tcPr>
          <w:p w14:paraId="65D7EC2F" w14:textId="77777777" w:rsidR="007345E7" w:rsidRPr="001A1AA1" w:rsidRDefault="007345E7" w:rsidP="00DF7B5B">
            <w:pPr>
              <w:widowControl w:val="0"/>
              <w:shd w:val="clear" w:color="auto" w:fill="FFFFFF"/>
              <w:ind w:right="34"/>
              <w:jc w:val="center"/>
              <w:rPr>
                <w:rFonts w:ascii="Arial" w:hAnsi="Arial" w:cs="Arial"/>
                <w:sz w:val="10"/>
                <w:szCs w:val="10"/>
              </w:rPr>
            </w:pP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14:paraId="65D7EC30" w14:textId="77777777" w:rsidR="007345E7" w:rsidRPr="001A1AA1" w:rsidRDefault="007345E7" w:rsidP="00DF7B5B">
            <w:pPr>
              <w:widowControl w:val="0"/>
              <w:shd w:val="clear" w:color="auto" w:fill="FFFFFF"/>
              <w:rPr>
                <w:rFonts w:ascii="Arial" w:hAnsi="Arial" w:cs="Arial"/>
                <w:sz w:val="10"/>
                <w:szCs w:val="10"/>
              </w:rPr>
            </w:pPr>
            <w:r w:rsidRPr="001A1AA1">
              <w:rPr>
                <w:rFonts w:ascii="Arial" w:hAnsi="Arial" w:cs="Arial"/>
                <w:color w:val="000000"/>
                <w:sz w:val="10"/>
                <w:szCs w:val="10"/>
              </w:rPr>
              <w:t>Deferred tax liabilities</w:t>
            </w:r>
          </w:p>
        </w:tc>
        <w:tc>
          <w:tcPr>
            <w:tcW w:w="509" w:type="dxa"/>
            <w:tcBorders>
              <w:top w:val="single" w:sz="6" w:space="0" w:color="auto"/>
              <w:left w:val="single" w:sz="6" w:space="0" w:color="auto"/>
              <w:bottom w:val="single" w:sz="6" w:space="0" w:color="auto"/>
              <w:right w:val="single" w:sz="6" w:space="0" w:color="auto"/>
            </w:tcBorders>
            <w:shd w:val="clear" w:color="auto" w:fill="FFFFFF"/>
            <w:vAlign w:val="bottom"/>
          </w:tcPr>
          <w:p w14:paraId="65D7EC31" w14:textId="77777777" w:rsidR="007345E7" w:rsidRPr="001A1AA1" w:rsidRDefault="007345E7"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1420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bottom"/>
          </w:tcPr>
          <w:p w14:paraId="65D7EC32"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2,620,591</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bottom"/>
          </w:tcPr>
          <w:p w14:paraId="65D7EC33"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2,</w:t>
            </w:r>
            <w:r w:rsidR="00625BEB" w:rsidRPr="001A1AA1">
              <w:rPr>
                <w:rFonts w:ascii="Arial" w:hAnsi="Arial" w:cs="Arial"/>
                <w:color w:val="000000"/>
                <w:sz w:val="10"/>
                <w:szCs w:val="10"/>
              </w:rPr>
              <w:t xml:space="preserve"> </w:t>
            </w:r>
            <w:r w:rsidRPr="001A1AA1">
              <w:rPr>
                <w:rFonts w:ascii="Arial" w:hAnsi="Arial" w:cs="Arial"/>
                <w:color w:val="000000"/>
                <w:sz w:val="10"/>
                <w:szCs w:val="10"/>
              </w:rPr>
              <w:t>582,</w:t>
            </w:r>
            <w:r w:rsidR="00625BEB" w:rsidRPr="001A1AA1">
              <w:rPr>
                <w:rFonts w:ascii="Arial" w:hAnsi="Arial" w:cs="Arial"/>
                <w:color w:val="000000"/>
                <w:sz w:val="10"/>
                <w:szCs w:val="10"/>
              </w:rPr>
              <w:t>7</w:t>
            </w:r>
            <w:r w:rsidRPr="001A1AA1">
              <w:rPr>
                <w:rFonts w:ascii="Arial" w:hAnsi="Arial" w:cs="Arial"/>
                <w:color w:val="000000"/>
                <w:sz w:val="10"/>
                <w:szCs w:val="10"/>
              </w:rPr>
              <w:t>66</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EC34" w14:textId="77777777" w:rsidR="007345E7" w:rsidRPr="001A1AA1" w:rsidRDefault="00C25561"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429,87</w:t>
            </w:r>
            <w:r w:rsidR="007345E7" w:rsidRPr="001A1AA1">
              <w:rPr>
                <w:rFonts w:ascii="Arial" w:hAnsi="Arial" w:cs="Arial"/>
                <w:color w:val="000000"/>
                <w:sz w:val="10"/>
                <w:szCs w:val="10"/>
              </w:rPr>
              <w:t>3</w:t>
            </w:r>
          </w:p>
        </w:tc>
      </w:tr>
      <w:tr w:rsidR="007345E7" w:rsidRPr="001A1AA1" w14:paraId="65D7EC3C" w14:textId="77777777" w:rsidTr="00DF39D8">
        <w:trPr>
          <w:trHeight w:val="20"/>
          <w:jc w:val="center"/>
        </w:trPr>
        <w:tc>
          <w:tcPr>
            <w:tcW w:w="908" w:type="dxa"/>
            <w:tcBorders>
              <w:top w:val="single" w:sz="6" w:space="0" w:color="auto"/>
              <w:left w:val="single" w:sz="6" w:space="0" w:color="auto"/>
              <w:bottom w:val="single" w:sz="6" w:space="0" w:color="auto"/>
              <w:right w:val="single" w:sz="6" w:space="0" w:color="auto"/>
            </w:tcBorders>
            <w:shd w:val="clear" w:color="auto" w:fill="FFFFFF"/>
            <w:vAlign w:val="bottom"/>
          </w:tcPr>
          <w:p w14:paraId="65D7EC36" w14:textId="77777777" w:rsidR="007345E7" w:rsidRPr="001A1AA1" w:rsidRDefault="00625BEB" w:rsidP="00DF7B5B">
            <w:pPr>
              <w:widowControl w:val="0"/>
              <w:shd w:val="clear" w:color="auto" w:fill="FFFFFF"/>
              <w:ind w:right="34"/>
              <w:jc w:val="center"/>
              <w:rPr>
                <w:rFonts w:ascii="Arial" w:hAnsi="Arial" w:cs="Arial"/>
                <w:sz w:val="10"/>
                <w:szCs w:val="10"/>
              </w:rPr>
            </w:pPr>
            <w:r w:rsidRPr="001A1AA1">
              <w:rPr>
                <w:rFonts w:ascii="Arial" w:hAnsi="Arial" w:cs="Arial"/>
                <w:b/>
                <w:bCs/>
                <w:color w:val="000000"/>
                <w:sz w:val="10"/>
                <w:szCs w:val="10"/>
              </w:rPr>
              <w:t>vol. 5.3</w:t>
            </w: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14:paraId="65D7EC37" w14:textId="77777777" w:rsidR="007345E7" w:rsidRPr="001A1AA1" w:rsidRDefault="007345E7" w:rsidP="00DF7B5B">
            <w:pPr>
              <w:widowControl w:val="0"/>
              <w:shd w:val="clear" w:color="auto" w:fill="FFFFFF"/>
              <w:rPr>
                <w:rFonts w:ascii="Arial" w:hAnsi="Arial" w:cs="Arial"/>
                <w:sz w:val="10"/>
                <w:szCs w:val="10"/>
              </w:rPr>
            </w:pPr>
            <w:r w:rsidRPr="001A1AA1">
              <w:rPr>
                <w:rFonts w:ascii="Arial" w:hAnsi="Arial" w:cs="Arial"/>
                <w:color w:val="000000"/>
                <w:sz w:val="10"/>
                <w:szCs w:val="10"/>
              </w:rPr>
              <w:t>Other liabilities</w:t>
            </w:r>
          </w:p>
        </w:tc>
        <w:tc>
          <w:tcPr>
            <w:tcW w:w="509" w:type="dxa"/>
            <w:tcBorders>
              <w:top w:val="single" w:sz="6" w:space="0" w:color="auto"/>
              <w:left w:val="single" w:sz="6" w:space="0" w:color="auto"/>
              <w:bottom w:val="single" w:sz="6" w:space="0" w:color="auto"/>
              <w:right w:val="single" w:sz="6" w:space="0" w:color="auto"/>
            </w:tcBorders>
            <w:shd w:val="clear" w:color="auto" w:fill="FFFFFF"/>
            <w:vAlign w:val="bottom"/>
          </w:tcPr>
          <w:p w14:paraId="65D7EC38" w14:textId="77777777" w:rsidR="007345E7" w:rsidRPr="001A1AA1" w:rsidRDefault="007345E7"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1450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bottom"/>
          </w:tcPr>
          <w:p w14:paraId="65D7EC39"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332</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bottom"/>
          </w:tcPr>
          <w:p w14:paraId="65D7EC3A"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463</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EC3B"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595</w:t>
            </w:r>
          </w:p>
        </w:tc>
      </w:tr>
      <w:tr w:rsidR="007345E7" w:rsidRPr="001A1AA1" w14:paraId="65D7EC43" w14:textId="77777777" w:rsidTr="00DF39D8">
        <w:trPr>
          <w:trHeight w:val="20"/>
          <w:jc w:val="center"/>
        </w:trPr>
        <w:tc>
          <w:tcPr>
            <w:tcW w:w="908" w:type="dxa"/>
            <w:tcBorders>
              <w:top w:val="single" w:sz="6" w:space="0" w:color="auto"/>
              <w:left w:val="single" w:sz="6" w:space="0" w:color="auto"/>
              <w:bottom w:val="single" w:sz="6" w:space="0" w:color="auto"/>
              <w:right w:val="single" w:sz="6" w:space="0" w:color="auto"/>
            </w:tcBorders>
            <w:shd w:val="clear" w:color="auto" w:fill="FFFFFF"/>
            <w:vAlign w:val="bottom"/>
          </w:tcPr>
          <w:p w14:paraId="65D7EC3D" w14:textId="77777777" w:rsidR="007345E7" w:rsidRPr="001A1AA1" w:rsidRDefault="007345E7" w:rsidP="00DF7B5B">
            <w:pPr>
              <w:widowControl w:val="0"/>
              <w:shd w:val="clear" w:color="auto" w:fill="FFFFFF"/>
              <w:ind w:right="34"/>
              <w:jc w:val="center"/>
              <w:rPr>
                <w:rFonts w:ascii="Arial" w:hAnsi="Arial" w:cs="Arial"/>
                <w:sz w:val="10"/>
                <w:szCs w:val="10"/>
              </w:rPr>
            </w:pP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14:paraId="65D7EC3E" w14:textId="77777777" w:rsidR="007345E7" w:rsidRPr="001A1AA1" w:rsidRDefault="007345E7" w:rsidP="00DF7B5B">
            <w:pPr>
              <w:widowControl w:val="0"/>
              <w:shd w:val="clear" w:color="auto" w:fill="FFFFFF"/>
              <w:rPr>
                <w:rFonts w:ascii="Arial" w:hAnsi="Arial" w:cs="Arial"/>
                <w:b/>
                <w:sz w:val="10"/>
                <w:szCs w:val="10"/>
              </w:rPr>
            </w:pPr>
            <w:r w:rsidRPr="001A1AA1">
              <w:rPr>
                <w:rFonts w:ascii="Arial" w:hAnsi="Arial" w:cs="Arial"/>
                <w:b/>
                <w:color w:val="000000"/>
                <w:sz w:val="10"/>
                <w:szCs w:val="10"/>
              </w:rPr>
              <w:t xml:space="preserve">Total Section </w:t>
            </w:r>
            <w:r w:rsidR="00625BEB" w:rsidRPr="001A1AA1">
              <w:rPr>
                <w:rFonts w:ascii="Arial" w:hAnsi="Arial" w:cs="Arial"/>
                <w:b/>
                <w:color w:val="000000"/>
                <w:sz w:val="10"/>
                <w:szCs w:val="10"/>
              </w:rPr>
              <w:t>IV</w:t>
            </w:r>
          </w:p>
        </w:tc>
        <w:tc>
          <w:tcPr>
            <w:tcW w:w="509" w:type="dxa"/>
            <w:tcBorders>
              <w:top w:val="single" w:sz="6" w:space="0" w:color="auto"/>
              <w:left w:val="single" w:sz="6" w:space="0" w:color="auto"/>
              <w:bottom w:val="single" w:sz="6" w:space="0" w:color="auto"/>
              <w:right w:val="single" w:sz="6" w:space="0" w:color="auto"/>
            </w:tcBorders>
            <w:shd w:val="clear" w:color="auto" w:fill="FFFFFF"/>
            <w:vAlign w:val="bottom"/>
          </w:tcPr>
          <w:p w14:paraId="65D7EC3F" w14:textId="77777777" w:rsidR="007345E7" w:rsidRPr="001A1AA1" w:rsidRDefault="007345E7" w:rsidP="00DF7B5B">
            <w:pPr>
              <w:widowControl w:val="0"/>
              <w:shd w:val="clear" w:color="auto" w:fill="FFFFFF"/>
              <w:jc w:val="center"/>
              <w:rPr>
                <w:rFonts w:ascii="Arial" w:hAnsi="Arial" w:cs="Arial"/>
                <w:b/>
                <w:sz w:val="10"/>
                <w:szCs w:val="10"/>
              </w:rPr>
            </w:pPr>
            <w:r w:rsidRPr="001A1AA1">
              <w:rPr>
                <w:rFonts w:ascii="Arial" w:hAnsi="Arial" w:cs="Arial"/>
                <w:b/>
                <w:color w:val="000000"/>
                <w:sz w:val="10"/>
                <w:szCs w:val="10"/>
              </w:rPr>
              <w:t>1400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bottom"/>
          </w:tcPr>
          <w:p w14:paraId="65D7EC40" w14:textId="77777777" w:rsidR="007345E7" w:rsidRPr="001A1AA1" w:rsidRDefault="00625BEB" w:rsidP="00DF7B5B">
            <w:pPr>
              <w:widowControl w:val="0"/>
              <w:shd w:val="clear" w:color="auto" w:fill="FFFFFF"/>
              <w:jc w:val="right"/>
              <w:rPr>
                <w:rFonts w:ascii="Arial" w:hAnsi="Arial" w:cs="Arial"/>
                <w:b/>
                <w:sz w:val="10"/>
                <w:szCs w:val="10"/>
              </w:rPr>
            </w:pPr>
            <w:r w:rsidRPr="001A1AA1">
              <w:rPr>
                <w:rFonts w:ascii="Arial" w:hAnsi="Arial" w:cs="Arial"/>
                <w:b/>
                <w:color w:val="000000"/>
                <w:sz w:val="10"/>
                <w:szCs w:val="10"/>
              </w:rPr>
              <w:t>2,620,923</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bottom"/>
          </w:tcPr>
          <w:p w14:paraId="65D7EC41" w14:textId="77777777" w:rsidR="007345E7" w:rsidRPr="001A1AA1" w:rsidRDefault="00625BEB" w:rsidP="00DF7B5B">
            <w:pPr>
              <w:widowControl w:val="0"/>
              <w:shd w:val="clear" w:color="auto" w:fill="FFFFFF"/>
              <w:jc w:val="right"/>
              <w:rPr>
                <w:rFonts w:ascii="Arial" w:hAnsi="Arial" w:cs="Arial"/>
                <w:b/>
                <w:sz w:val="10"/>
                <w:szCs w:val="10"/>
              </w:rPr>
            </w:pPr>
            <w:r w:rsidRPr="001A1AA1">
              <w:rPr>
                <w:rFonts w:ascii="Arial" w:hAnsi="Arial" w:cs="Arial"/>
                <w:b/>
                <w:color w:val="000000"/>
                <w:sz w:val="10"/>
                <w:szCs w:val="10"/>
              </w:rPr>
              <w:t>2,</w:t>
            </w:r>
            <w:r w:rsidR="007345E7" w:rsidRPr="001A1AA1">
              <w:rPr>
                <w:rFonts w:ascii="Arial" w:hAnsi="Arial" w:cs="Arial"/>
                <w:b/>
                <w:color w:val="000000"/>
                <w:sz w:val="10"/>
                <w:szCs w:val="10"/>
              </w:rPr>
              <w:t>583,229</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EC42" w14:textId="77777777" w:rsidR="007345E7" w:rsidRPr="001A1AA1" w:rsidRDefault="007345E7" w:rsidP="00DF7B5B">
            <w:pPr>
              <w:widowControl w:val="0"/>
              <w:shd w:val="clear" w:color="auto" w:fill="FFFFFF"/>
              <w:jc w:val="right"/>
              <w:rPr>
                <w:rFonts w:ascii="Arial" w:hAnsi="Arial" w:cs="Arial"/>
                <w:b/>
                <w:sz w:val="10"/>
                <w:szCs w:val="10"/>
              </w:rPr>
            </w:pPr>
            <w:r w:rsidRPr="001A1AA1">
              <w:rPr>
                <w:rFonts w:ascii="Arial" w:hAnsi="Arial" w:cs="Arial"/>
                <w:b/>
                <w:color w:val="000000"/>
                <w:sz w:val="10"/>
                <w:szCs w:val="10"/>
              </w:rPr>
              <w:t>430,468</w:t>
            </w:r>
          </w:p>
        </w:tc>
      </w:tr>
      <w:tr w:rsidR="007345E7" w:rsidRPr="001A1AA1" w14:paraId="65D7EC4A" w14:textId="77777777" w:rsidTr="00DF39D8">
        <w:trPr>
          <w:trHeight w:val="20"/>
          <w:jc w:val="center"/>
        </w:trPr>
        <w:tc>
          <w:tcPr>
            <w:tcW w:w="908" w:type="dxa"/>
            <w:tcBorders>
              <w:top w:val="single" w:sz="6" w:space="0" w:color="auto"/>
              <w:left w:val="single" w:sz="6" w:space="0" w:color="auto"/>
              <w:bottom w:val="single" w:sz="6" w:space="0" w:color="auto"/>
              <w:right w:val="single" w:sz="6" w:space="0" w:color="auto"/>
            </w:tcBorders>
            <w:shd w:val="clear" w:color="auto" w:fill="FFFFFF"/>
            <w:vAlign w:val="bottom"/>
          </w:tcPr>
          <w:p w14:paraId="65D7EC44" w14:textId="77777777" w:rsidR="007345E7" w:rsidRPr="001A1AA1" w:rsidRDefault="007345E7" w:rsidP="00DF7B5B">
            <w:pPr>
              <w:widowControl w:val="0"/>
              <w:shd w:val="clear" w:color="auto" w:fill="FFFFFF"/>
              <w:ind w:right="34"/>
              <w:jc w:val="center"/>
              <w:rPr>
                <w:rFonts w:ascii="Arial" w:hAnsi="Arial" w:cs="Arial"/>
                <w:sz w:val="10"/>
                <w:szCs w:val="10"/>
              </w:rPr>
            </w:pP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14:paraId="65D7EC45" w14:textId="77777777" w:rsidR="007345E7" w:rsidRPr="001A1AA1" w:rsidRDefault="007345E7" w:rsidP="00DF7B5B">
            <w:pPr>
              <w:widowControl w:val="0"/>
              <w:shd w:val="clear" w:color="auto" w:fill="FFFFFF"/>
              <w:rPr>
                <w:rFonts w:ascii="Arial" w:hAnsi="Arial" w:cs="Arial"/>
                <w:sz w:val="10"/>
                <w:szCs w:val="10"/>
              </w:rPr>
            </w:pPr>
            <w:r w:rsidRPr="001A1AA1">
              <w:rPr>
                <w:rFonts w:ascii="Arial" w:hAnsi="Arial" w:cs="Arial"/>
                <w:color w:val="000000"/>
                <w:sz w:val="10"/>
                <w:szCs w:val="10"/>
              </w:rPr>
              <w:t>V. SHORT-TERM LIABILITIES</w:t>
            </w:r>
          </w:p>
        </w:tc>
        <w:tc>
          <w:tcPr>
            <w:tcW w:w="509" w:type="dxa"/>
            <w:tcBorders>
              <w:top w:val="single" w:sz="6" w:space="0" w:color="auto"/>
              <w:left w:val="single" w:sz="6" w:space="0" w:color="auto"/>
              <w:bottom w:val="single" w:sz="6" w:space="0" w:color="auto"/>
              <w:right w:val="single" w:sz="6" w:space="0" w:color="auto"/>
            </w:tcBorders>
            <w:shd w:val="clear" w:color="auto" w:fill="FFFFFF"/>
            <w:vAlign w:val="bottom"/>
          </w:tcPr>
          <w:p w14:paraId="65D7EC46" w14:textId="77777777" w:rsidR="007345E7" w:rsidRPr="001A1AA1" w:rsidRDefault="007345E7" w:rsidP="00DF7B5B">
            <w:pPr>
              <w:widowControl w:val="0"/>
              <w:shd w:val="clear" w:color="auto" w:fill="FFFFFF"/>
              <w:jc w:val="center"/>
              <w:rPr>
                <w:rFonts w:ascii="Arial" w:hAnsi="Arial" w:cs="Arial"/>
                <w:sz w:val="10"/>
                <w:szCs w:val="10"/>
              </w:rPr>
            </w:pPr>
          </w:p>
        </w:tc>
        <w:tc>
          <w:tcPr>
            <w:tcW w:w="1085" w:type="dxa"/>
            <w:tcBorders>
              <w:top w:val="single" w:sz="6" w:space="0" w:color="auto"/>
              <w:left w:val="single" w:sz="6" w:space="0" w:color="auto"/>
              <w:bottom w:val="single" w:sz="6" w:space="0" w:color="auto"/>
              <w:right w:val="single" w:sz="6" w:space="0" w:color="auto"/>
            </w:tcBorders>
            <w:shd w:val="clear" w:color="auto" w:fill="FFFFFF"/>
            <w:vAlign w:val="bottom"/>
          </w:tcPr>
          <w:p w14:paraId="65D7EC47" w14:textId="77777777" w:rsidR="007345E7" w:rsidRPr="001A1AA1" w:rsidRDefault="007345E7" w:rsidP="00DF7B5B">
            <w:pPr>
              <w:widowControl w:val="0"/>
              <w:shd w:val="clear" w:color="auto" w:fill="FFFFFF"/>
              <w:jc w:val="right"/>
              <w:rPr>
                <w:rFonts w:ascii="Arial" w:hAnsi="Arial" w:cs="Arial"/>
                <w:sz w:val="10"/>
                <w:szCs w:val="10"/>
              </w:rPr>
            </w:pPr>
          </w:p>
        </w:tc>
        <w:tc>
          <w:tcPr>
            <w:tcW w:w="1123" w:type="dxa"/>
            <w:tcBorders>
              <w:top w:val="single" w:sz="6" w:space="0" w:color="auto"/>
              <w:left w:val="single" w:sz="6" w:space="0" w:color="auto"/>
              <w:bottom w:val="single" w:sz="6" w:space="0" w:color="auto"/>
              <w:right w:val="single" w:sz="6" w:space="0" w:color="auto"/>
            </w:tcBorders>
            <w:shd w:val="clear" w:color="auto" w:fill="FFFFFF"/>
            <w:vAlign w:val="bottom"/>
          </w:tcPr>
          <w:p w14:paraId="65D7EC48" w14:textId="77777777" w:rsidR="007345E7" w:rsidRPr="001A1AA1" w:rsidRDefault="007345E7" w:rsidP="00DF7B5B">
            <w:pPr>
              <w:widowControl w:val="0"/>
              <w:shd w:val="clear" w:color="auto" w:fill="FFFFFF"/>
              <w:jc w:val="right"/>
              <w:rPr>
                <w:rFonts w:ascii="Arial" w:hAnsi="Arial" w:cs="Arial"/>
                <w:sz w:val="10"/>
                <w:szCs w:val="10"/>
              </w:rPr>
            </w:pP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EC49" w14:textId="77777777" w:rsidR="007345E7" w:rsidRPr="001A1AA1" w:rsidRDefault="007345E7" w:rsidP="00DF7B5B">
            <w:pPr>
              <w:widowControl w:val="0"/>
              <w:shd w:val="clear" w:color="auto" w:fill="FFFFFF"/>
              <w:jc w:val="right"/>
              <w:rPr>
                <w:rFonts w:ascii="Arial" w:hAnsi="Arial" w:cs="Arial"/>
                <w:sz w:val="10"/>
                <w:szCs w:val="10"/>
              </w:rPr>
            </w:pPr>
          </w:p>
        </w:tc>
      </w:tr>
      <w:tr w:rsidR="007345E7" w:rsidRPr="001A1AA1" w14:paraId="65D7EC51" w14:textId="77777777" w:rsidTr="00DF39D8">
        <w:trPr>
          <w:trHeight w:val="20"/>
          <w:jc w:val="center"/>
        </w:trPr>
        <w:tc>
          <w:tcPr>
            <w:tcW w:w="908" w:type="dxa"/>
            <w:tcBorders>
              <w:top w:val="single" w:sz="6" w:space="0" w:color="auto"/>
              <w:left w:val="single" w:sz="6" w:space="0" w:color="auto"/>
              <w:bottom w:val="single" w:sz="6" w:space="0" w:color="auto"/>
              <w:right w:val="single" w:sz="6" w:space="0" w:color="auto"/>
            </w:tcBorders>
            <w:shd w:val="clear" w:color="auto" w:fill="FFFFFF"/>
            <w:vAlign w:val="bottom"/>
          </w:tcPr>
          <w:p w14:paraId="65D7EC4B" w14:textId="77777777" w:rsidR="007345E7" w:rsidRPr="001A1AA1" w:rsidRDefault="00625BEB" w:rsidP="00DF7B5B">
            <w:pPr>
              <w:widowControl w:val="0"/>
              <w:shd w:val="clear" w:color="auto" w:fill="FFFFFF"/>
              <w:ind w:right="34"/>
              <w:jc w:val="center"/>
              <w:rPr>
                <w:rFonts w:ascii="Arial" w:hAnsi="Arial" w:cs="Arial"/>
                <w:sz w:val="10"/>
                <w:szCs w:val="10"/>
              </w:rPr>
            </w:pPr>
            <w:r w:rsidRPr="001A1AA1">
              <w:rPr>
                <w:rFonts w:ascii="Arial" w:hAnsi="Arial" w:cs="Arial"/>
                <w:b/>
                <w:bCs/>
                <w:color w:val="000000"/>
                <w:sz w:val="10"/>
                <w:szCs w:val="10"/>
              </w:rPr>
              <w:t>Vol. 5.3 P III cl. 3.11</w:t>
            </w: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14:paraId="65D7EC4C" w14:textId="77777777" w:rsidR="007345E7" w:rsidRPr="001A1AA1" w:rsidRDefault="007345E7" w:rsidP="00DF7B5B">
            <w:pPr>
              <w:widowControl w:val="0"/>
              <w:shd w:val="clear" w:color="auto" w:fill="FFFFFF"/>
              <w:rPr>
                <w:rFonts w:ascii="Arial" w:hAnsi="Arial" w:cs="Arial"/>
                <w:sz w:val="10"/>
                <w:szCs w:val="10"/>
              </w:rPr>
            </w:pPr>
            <w:r w:rsidRPr="001A1AA1">
              <w:rPr>
                <w:rFonts w:ascii="Arial" w:hAnsi="Arial" w:cs="Arial"/>
                <w:color w:val="000000"/>
                <w:sz w:val="10"/>
                <w:szCs w:val="10"/>
              </w:rPr>
              <w:t>Payables</w:t>
            </w:r>
          </w:p>
        </w:tc>
        <w:tc>
          <w:tcPr>
            <w:tcW w:w="509" w:type="dxa"/>
            <w:tcBorders>
              <w:top w:val="single" w:sz="6" w:space="0" w:color="auto"/>
              <w:left w:val="single" w:sz="6" w:space="0" w:color="auto"/>
              <w:bottom w:val="single" w:sz="6" w:space="0" w:color="auto"/>
              <w:right w:val="single" w:sz="6" w:space="0" w:color="auto"/>
            </w:tcBorders>
            <w:shd w:val="clear" w:color="auto" w:fill="FFFFFF"/>
            <w:vAlign w:val="bottom"/>
          </w:tcPr>
          <w:p w14:paraId="65D7EC4D" w14:textId="77777777" w:rsidR="007345E7" w:rsidRPr="001A1AA1" w:rsidRDefault="00625BEB"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15</w:t>
            </w:r>
            <w:r w:rsidR="007345E7" w:rsidRPr="001A1AA1">
              <w:rPr>
                <w:rFonts w:ascii="Arial" w:hAnsi="Arial" w:cs="Arial"/>
                <w:color w:val="000000"/>
                <w:sz w:val="10"/>
                <w:szCs w:val="10"/>
              </w:rPr>
              <w:t>20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bottom"/>
          </w:tcPr>
          <w:p w14:paraId="65D7EC4E" w14:textId="77777777" w:rsidR="007345E7" w:rsidRPr="001A1AA1" w:rsidRDefault="00625BEB"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5,</w:t>
            </w:r>
            <w:r w:rsidR="007345E7" w:rsidRPr="001A1AA1">
              <w:rPr>
                <w:rFonts w:ascii="Arial" w:hAnsi="Arial" w:cs="Arial"/>
                <w:color w:val="000000"/>
                <w:sz w:val="10"/>
                <w:szCs w:val="10"/>
              </w:rPr>
              <w:t xml:space="preserve"> </w:t>
            </w:r>
            <w:r w:rsidRPr="001A1AA1">
              <w:rPr>
                <w:rFonts w:ascii="Arial" w:hAnsi="Arial" w:cs="Arial"/>
                <w:color w:val="000000"/>
                <w:sz w:val="10"/>
                <w:szCs w:val="10"/>
              </w:rPr>
              <w:t>46</w:t>
            </w:r>
            <w:r w:rsidR="007345E7" w:rsidRPr="001A1AA1">
              <w:rPr>
                <w:rFonts w:ascii="Arial" w:hAnsi="Arial" w:cs="Arial"/>
                <w:color w:val="000000"/>
                <w:sz w:val="10"/>
                <w:szCs w:val="10"/>
              </w:rPr>
              <w:t>1,472</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bottom"/>
          </w:tcPr>
          <w:p w14:paraId="65D7EC4F"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5,783,655</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EC50"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4,</w:t>
            </w:r>
            <w:r w:rsidR="00C25561" w:rsidRPr="001A1AA1">
              <w:rPr>
                <w:rFonts w:ascii="Arial" w:hAnsi="Arial" w:cs="Arial"/>
                <w:color w:val="000000"/>
                <w:sz w:val="10"/>
                <w:szCs w:val="10"/>
              </w:rPr>
              <w:t xml:space="preserve"> </w:t>
            </w:r>
            <w:r w:rsidRPr="001A1AA1">
              <w:rPr>
                <w:rFonts w:ascii="Arial" w:hAnsi="Arial" w:cs="Arial"/>
                <w:color w:val="000000"/>
                <w:sz w:val="10"/>
                <w:szCs w:val="10"/>
              </w:rPr>
              <w:t>394,</w:t>
            </w:r>
            <w:r w:rsidR="00C25561" w:rsidRPr="001A1AA1">
              <w:rPr>
                <w:rFonts w:ascii="Arial" w:hAnsi="Arial" w:cs="Arial"/>
                <w:color w:val="000000"/>
                <w:sz w:val="10"/>
                <w:szCs w:val="10"/>
              </w:rPr>
              <w:t xml:space="preserve"> </w:t>
            </w:r>
            <w:r w:rsidRPr="001A1AA1">
              <w:rPr>
                <w:rFonts w:ascii="Arial" w:hAnsi="Arial" w:cs="Arial"/>
                <w:color w:val="000000"/>
                <w:sz w:val="10"/>
                <w:szCs w:val="10"/>
              </w:rPr>
              <w:t>114</w:t>
            </w:r>
          </w:p>
        </w:tc>
      </w:tr>
      <w:tr w:rsidR="007345E7" w:rsidRPr="001A1AA1" w14:paraId="65D7EC59" w14:textId="77777777" w:rsidTr="00DF7B5B">
        <w:trPr>
          <w:trHeight w:val="20"/>
          <w:jc w:val="center"/>
        </w:trPr>
        <w:tc>
          <w:tcPr>
            <w:tcW w:w="908" w:type="dxa"/>
            <w:tcBorders>
              <w:top w:val="single" w:sz="6" w:space="0" w:color="auto"/>
              <w:left w:val="single" w:sz="6" w:space="0" w:color="auto"/>
              <w:bottom w:val="single" w:sz="6" w:space="0" w:color="auto"/>
              <w:right w:val="single" w:sz="6" w:space="0" w:color="auto"/>
            </w:tcBorders>
            <w:shd w:val="clear" w:color="auto" w:fill="FFFFFF"/>
            <w:vAlign w:val="bottom"/>
          </w:tcPr>
          <w:p w14:paraId="65D7EC52" w14:textId="77777777" w:rsidR="007345E7" w:rsidRPr="001A1AA1" w:rsidRDefault="00625BEB" w:rsidP="00DF7B5B">
            <w:pPr>
              <w:widowControl w:val="0"/>
              <w:shd w:val="clear" w:color="auto" w:fill="FFFFFF"/>
              <w:ind w:right="34"/>
              <w:jc w:val="center"/>
              <w:rPr>
                <w:rFonts w:ascii="Arial" w:hAnsi="Arial" w:cs="Arial"/>
                <w:sz w:val="10"/>
                <w:szCs w:val="10"/>
              </w:rPr>
            </w:pPr>
            <w:r w:rsidRPr="001A1AA1">
              <w:rPr>
                <w:rFonts w:ascii="Arial" w:hAnsi="Arial" w:cs="Arial"/>
                <w:b/>
                <w:bCs/>
                <w:color w:val="000000"/>
                <w:sz w:val="10"/>
                <w:szCs w:val="10"/>
              </w:rPr>
              <w:t>Vol. 5.3 P III cl. 3.11</w:t>
            </w:r>
          </w:p>
        </w:tc>
        <w:tc>
          <w:tcPr>
            <w:tcW w:w="2381" w:type="dxa"/>
            <w:tcBorders>
              <w:top w:val="single" w:sz="6" w:space="0" w:color="auto"/>
              <w:left w:val="single" w:sz="6" w:space="0" w:color="auto"/>
              <w:bottom w:val="nil"/>
              <w:right w:val="single" w:sz="6" w:space="0" w:color="auto"/>
            </w:tcBorders>
            <w:shd w:val="clear" w:color="auto" w:fill="FFFFFF"/>
            <w:vAlign w:val="center"/>
          </w:tcPr>
          <w:p w14:paraId="65D7EC53" w14:textId="77777777" w:rsidR="00BB4A6D" w:rsidRPr="001A1AA1" w:rsidRDefault="007345E7" w:rsidP="00DF7B5B">
            <w:pPr>
              <w:widowControl w:val="0"/>
              <w:shd w:val="clear" w:color="auto" w:fill="FFFFFF"/>
              <w:ind w:right="36"/>
              <w:rPr>
                <w:rFonts w:ascii="Arial" w:hAnsi="Arial" w:cs="Arial"/>
                <w:color w:val="000000"/>
                <w:sz w:val="10"/>
                <w:szCs w:val="10"/>
              </w:rPr>
            </w:pPr>
            <w:r w:rsidRPr="001A1AA1">
              <w:rPr>
                <w:rFonts w:ascii="Arial" w:hAnsi="Arial" w:cs="Arial"/>
                <w:color w:val="000000"/>
                <w:sz w:val="10"/>
                <w:szCs w:val="10"/>
              </w:rPr>
              <w:t xml:space="preserve">including: </w:t>
            </w:r>
          </w:p>
          <w:p w14:paraId="65D7EC54" w14:textId="77777777" w:rsidR="007345E7" w:rsidRPr="001A1AA1" w:rsidRDefault="007345E7" w:rsidP="00DF7B5B">
            <w:pPr>
              <w:widowControl w:val="0"/>
              <w:shd w:val="clear" w:color="auto" w:fill="FFFFFF"/>
              <w:ind w:right="36"/>
              <w:rPr>
                <w:rFonts w:ascii="Arial" w:hAnsi="Arial" w:cs="Arial"/>
                <w:sz w:val="10"/>
                <w:szCs w:val="10"/>
              </w:rPr>
            </w:pPr>
            <w:r w:rsidRPr="001A1AA1">
              <w:rPr>
                <w:rFonts w:ascii="Arial" w:hAnsi="Arial" w:cs="Arial"/>
                <w:color w:val="000000"/>
                <w:sz w:val="10"/>
                <w:szCs w:val="10"/>
              </w:rPr>
              <w:t>payables to suppliers</w:t>
            </w:r>
          </w:p>
        </w:tc>
        <w:tc>
          <w:tcPr>
            <w:tcW w:w="509" w:type="dxa"/>
            <w:tcBorders>
              <w:top w:val="single" w:sz="6" w:space="0" w:color="auto"/>
              <w:left w:val="single" w:sz="6" w:space="0" w:color="auto"/>
              <w:bottom w:val="nil"/>
              <w:right w:val="single" w:sz="6" w:space="0" w:color="auto"/>
            </w:tcBorders>
            <w:shd w:val="clear" w:color="auto" w:fill="FFFFFF"/>
            <w:vAlign w:val="bottom"/>
          </w:tcPr>
          <w:p w14:paraId="65D7EC55" w14:textId="77777777" w:rsidR="007345E7" w:rsidRPr="001A1AA1" w:rsidRDefault="007345E7"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1521</w:t>
            </w:r>
          </w:p>
        </w:tc>
        <w:tc>
          <w:tcPr>
            <w:tcW w:w="1085" w:type="dxa"/>
            <w:tcBorders>
              <w:top w:val="single" w:sz="6" w:space="0" w:color="auto"/>
              <w:left w:val="single" w:sz="6" w:space="0" w:color="auto"/>
              <w:bottom w:val="nil"/>
              <w:right w:val="single" w:sz="6" w:space="0" w:color="auto"/>
            </w:tcBorders>
            <w:shd w:val="clear" w:color="auto" w:fill="FFFFFF"/>
            <w:vAlign w:val="bottom"/>
          </w:tcPr>
          <w:p w14:paraId="65D7EC56"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2,346,429</w:t>
            </w:r>
          </w:p>
        </w:tc>
        <w:tc>
          <w:tcPr>
            <w:tcW w:w="1123" w:type="dxa"/>
            <w:tcBorders>
              <w:top w:val="single" w:sz="6" w:space="0" w:color="auto"/>
              <w:left w:val="single" w:sz="6" w:space="0" w:color="auto"/>
              <w:bottom w:val="nil"/>
              <w:right w:val="single" w:sz="6" w:space="0" w:color="auto"/>
            </w:tcBorders>
            <w:shd w:val="clear" w:color="auto" w:fill="FFFFFF"/>
            <w:vAlign w:val="bottom"/>
          </w:tcPr>
          <w:p w14:paraId="65D7EC57" w14:textId="77777777" w:rsidR="007345E7" w:rsidRPr="001A1AA1" w:rsidRDefault="00625BEB"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3,239,</w:t>
            </w:r>
            <w:r w:rsidR="007345E7" w:rsidRPr="001A1AA1">
              <w:rPr>
                <w:rFonts w:ascii="Arial" w:hAnsi="Arial" w:cs="Arial"/>
                <w:color w:val="000000"/>
                <w:sz w:val="10"/>
                <w:szCs w:val="10"/>
              </w:rPr>
              <w:t>367</w:t>
            </w:r>
          </w:p>
        </w:tc>
        <w:tc>
          <w:tcPr>
            <w:tcW w:w="1090" w:type="dxa"/>
            <w:tcBorders>
              <w:top w:val="single" w:sz="6" w:space="0" w:color="auto"/>
              <w:left w:val="single" w:sz="6" w:space="0" w:color="auto"/>
              <w:bottom w:val="nil"/>
              <w:right w:val="single" w:sz="6" w:space="0" w:color="auto"/>
            </w:tcBorders>
            <w:shd w:val="clear" w:color="auto" w:fill="FFFFFF"/>
            <w:vAlign w:val="bottom"/>
          </w:tcPr>
          <w:p w14:paraId="65D7EC58"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3,</w:t>
            </w:r>
            <w:r w:rsidR="00C25561" w:rsidRPr="001A1AA1">
              <w:rPr>
                <w:rFonts w:ascii="Arial" w:hAnsi="Arial" w:cs="Arial"/>
                <w:color w:val="000000"/>
                <w:sz w:val="10"/>
                <w:szCs w:val="10"/>
              </w:rPr>
              <w:t xml:space="preserve"> </w:t>
            </w:r>
            <w:r w:rsidRPr="001A1AA1">
              <w:rPr>
                <w:rFonts w:ascii="Arial" w:hAnsi="Arial" w:cs="Arial"/>
                <w:color w:val="000000"/>
                <w:sz w:val="10"/>
                <w:szCs w:val="10"/>
              </w:rPr>
              <w:t>250,</w:t>
            </w:r>
            <w:r w:rsidR="00C25561" w:rsidRPr="001A1AA1">
              <w:rPr>
                <w:rFonts w:ascii="Arial" w:hAnsi="Arial" w:cs="Arial"/>
                <w:color w:val="000000"/>
                <w:sz w:val="10"/>
                <w:szCs w:val="10"/>
              </w:rPr>
              <w:t xml:space="preserve"> </w:t>
            </w:r>
            <w:r w:rsidRPr="001A1AA1">
              <w:rPr>
                <w:rFonts w:ascii="Arial" w:hAnsi="Arial" w:cs="Arial"/>
                <w:color w:val="000000"/>
                <w:sz w:val="10"/>
                <w:szCs w:val="10"/>
              </w:rPr>
              <w:t>139</w:t>
            </w:r>
          </w:p>
        </w:tc>
      </w:tr>
      <w:tr w:rsidR="007345E7" w:rsidRPr="001A1AA1" w14:paraId="65D7EC60" w14:textId="77777777" w:rsidTr="00DF39D8">
        <w:trPr>
          <w:trHeight w:val="20"/>
          <w:jc w:val="center"/>
        </w:trPr>
        <w:tc>
          <w:tcPr>
            <w:tcW w:w="908" w:type="dxa"/>
            <w:tcBorders>
              <w:top w:val="single" w:sz="6" w:space="0" w:color="auto"/>
              <w:left w:val="single" w:sz="6" w:space="0" w:color="auto"/>
              <w:bottom w:val="single" w:sz="6" w:space="0" w:color="auto"/>
              <w:right w:val="single" w:sz="6" w:space="0" w:color="auto"/>
            </w:tcBorders>
            <w:shd w:val="clear" w:color="auto" w:fill="FFFFFF"/>
            <w:vAlign w:val="bottom"/>
          </w:tcPr>
          <w:p w14:paraId="65D7EC5A" w14:textId="77777777" w:rsidR="007345E7" w:rsidRPr="001A1AA1" w:rsidRDefault="00625BEB" w:rsidP="00DF7B5B">
            <w:pPr>
              <w:widowControl w:val="0"/>
              <w:shd w:val="clear" w:color="auto" w:fill="FFFFFF"/>
              <w:ind w:right="34"/>
              <w:jc w:val="center"/>
              <w:rPr>
                <w:rFonts w:ascii="Arial" w:hAnsi="Arial" w:cs="Arial"/>
                <w:sz w:val="10"/>
                <w:szCs w:val="10"/>
              </w:rPr>
            </w:pPr>
            <w:r w:rsidRPr="001A1AA1">
              <w:rPr>
                <w:rFonts w:ascii="Arial" w:hAnsi="Arial" w:cs="Arial"/>
                <w:b/>
                <w:bCs/>
                <w:color w:val="000000"/>
                <w:sz w:val="10"/>
                <w:szCs w:val="10"/>
              </w:rPr>
              <w:t>Vol. 5.3 P III cl. 3.11</w:t>
            </w:r>
          </w:p>
        </w:tc>
        <w:tc>
          <w:tcPr>
            <w:tcW w:w="2381" w:type="dxa"/>
            <w:tcBorders>
              <w:top w:val="nil"/>
              <w:left w:val="single" w:sz="6" w:space="0" w:color="auto"/>
              <w:bottom w:val="single" w:sz="6" w:space="0" w:color="auto"/>
              <w:right w:val="single" w:sz="6" w:space="0" w:color="auto"/>
            </w:tcBorders>
            <w:shd w:val="clear" w:color="auto" w:fill="FFFFFF"/>
            <w:vAlign w:val="center"/>
          </w:tcPr>
          <w:p w14:paraId="65D7EC5B" w14:textId="77777777" w:rsidR="007345E7" w:rsidRPr="001A1AA1" w:rsidRDefault="007345E7" w:rsidP="00DF7B5B">
            <w:pPr>
              <w:widowControl w:val="0"/>
              <w:shd w:val="clear" w:color="auto" w:fill="FFFFFF"/>
              <w:rPr>
                <w:rFonts w:ascii="Arial" w:hAnsi="Arial" w:cs="Arial"/>
                <w:sz w:val="10"/>
                <w:szCs w:val="10"/>
              </w:rPr>
            </w:pPr>
            <w:r w:rsidRPr="001A1AA1">
              <w:rPr>
                <w:rFonts w:ascii="Arial" w:hAnsi="Arial" w:cs="Arial"/>
                <w:color w:val="000000"/>
                <w:sz w:val="10"/>
                <w:szCs w:val="10"/>
              </w:rPr>
              <w:t>taxes and charges payable</w:t>
            </w:r>
          </w:p>
        </w:tc>
        <w:tc>
          <w:tcPr>
            <w:tcW w:w="509" w:type="dxa"/>
            <w:tcBorders>
              <w:top w:val="nil"/>
              <w:left w:val="single" w:sz="6" w:space="0" w:color="auto"/>
              <w:bottom w:val="single" w:sz="6" w:space="0" w:color="auto"/>
              <w:right w:val="single" w:sz="6" w:space="0" w:color="auto"/>
            </w:tcBorders>
            <w:shd w:val="clear" w:color="auto" w:fill="FFFFFF"/>
            <w:vAlign w:val="bottom"/>
          </w:tcPr>
          <w:p w14:paraId="65D7EC5C" w14:textId="77777777" w:rsidR="007345E7" w:rsidRPr="001A1AA1" w:rsidRDefault="007345E7"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1522</w:t>
            </w:r>
          </w:p>
        </w:tc>
        <w:tc>
          <w:tcPr>
            <w:tcW w:w="1085" w:type="dxa"/>
            <w:tcBorders>
              <w:top w:val="nil"/>
              <w:left w:val="single" w:sz="6" w:space="0" w:color="auto"/>
              <w:bottom w:val="single" w:sz="6" w:space="0" w:color="auto"/>
              <w:right w:val="single" w:sz="6" w:space="0" w:color="auto"/>
            </w:tcBorders>
            <w:shd w:val="clear" w:color="auto" w:fill="FFFFFF"/>
            <w:vAlign w:val="bottom"/>
          </w:tcPr>
          <w:p w14:paraId="65D7EC5D"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1,</w:t>
            </w:r>
            <w:r w:rsidR="00625BEB" w:rsidRPr="001A1AA1">
              <w:rPr>
                <w:rFonts w:ascii="Arial" w:hAnsi="Arial" w:cs="Arial"/>
                <w:color w:val="000000"/>
                <w:sz w:val="10"/>
                <w:szCs w:val="10"/>
              </w:rPr>
              <w:t xml:space="preserve"> </w:t>
            </w:r>
            <w:r w:rsidRPr="001A1AA1">
              <w:rPr>
                <w:rFonts w:ascii="Arial" w:hAnsi="Arial" w:cs="Arial"/>
                <w:color w:val="000000"/>
                <w:sz w:val="10"/>
                <w:szCs w:val="10"/>
              </w:rPr>
              <w:t>647,</w:t>
            </w:r>
            <w:r w:rsidR="00625BEB" w:rsidRPr="001A1AA1">
              <w:rPr>
                <w:rFonts w:ascii="Arial" w:hAnsi="Arial" w:cs="Arial"/>
                <w:color w:val="000000"/>
                <w:sz w:val="10"/>
                <w:szCs w:val="10"/>
              </w:rPr>
              <w:t xml:space="preserve"> </w:t>
            </w:r>
            <w:r w:rsidRPr="001A1AA1">
              <w:rPr>
                <w:rFonts w:ascii="Arial" w:hAnsi="Arial" w:cs="Arial"/>
                <w:color w:val="000000"/>
                <w:sz w:val="10"/>
                <w:szCs w:val="10"/>
              </w:rPr>
              <w:t>271</w:t>
            </w:r>
          </w:p>
        </w:tc>
        <w:tc>
          <w:tcPr>
            <w:tcW w:w="1123" w:type="dxa"/>
            <w:tcBorders>
              <w:top w:val="nil"/>
              <w:left w:val="single" w:sz="6" w:space="0" w:color="auto"/>
              <w:bottom w:val="single" w:sz="6" w:space="0" w:color="auto"/>
              <w:right w:val="single" w:sz="6" w:space="0" w:color="auto"/>
            </w:tcBorders>
            <w:shd w:val="clear" w:color="auto" w:fill="FFFFFF"/>
            <w:vAlign w:val="bottom"/>
          </w:tcPr>
          <w:p w14:paraId="65D7EC5E" w14:textId="77777777" w:rsidR="007345E7" w:rsidRPr="001A1AA1" w:rsidRDefault="00625BEB"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1,437</w:t>
            </w:r>
            <w:r w:rsidR="007345E7" w:rsidRPr="001A1AA1">
              <w:rPr>
                <w:rFonts w:ascii="Arial" w:hAnsi="Arial" w:cs="Arial"/>
                <w:color w:val="000000"/>
                <w:sz w:val="10"/>
                <w:szCs w:val="10"/>
              </w:rPr>
              <w:t>461</w:t>
            </w:r>
          </w:p>
        </w:tc>
        <w:tc>
          <w:tcPr>
            <w:tcW w:w="1090" w:type="dxa"/>
            <w:tcBorders>
              <w:top w:val="nil"/>
              <w:left w:val="single" w:sz="6" w:space="0" w:color="auto"/>
              <w:bottom w:val="single" w:sz="6" w:space="0" w:color="auto"/>
              <w:right w:val="single" w:sz="6" w:space="0" w:color="auto"/>
            </w:tcBorders>
            <w:shd w:val="clear" w:color="auto" w:fill="FFFFFF"/>
            <w:vAlign w:val="bottom"/>
          </w:tcPr>
          <w:p w14:paraId="65D7EC5F"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307,711</w:t>
            </w:r>
          </w:p>
        </w:tc>
      </w:tr>
      <w:tr w:rsidR="007345E7" w:rsidRPr="001A1AA1" w14:paraId="65D7EC67" w14:textId="77777777" w:rsidTr="00DF39D8">
        <w:trPr>
          <w:trHeight w:val="20"/>
          <w:jc w:val="center"/>
        </w:trPr>
        <w:tc>
          <w:tcPr>
            <w:tcW w:w="908" w:type="dxa"/>
            <w:tcBorders>
              <w:top w:val="single" w:sz="6" w:space="0" w:color="auto"/>
              <w:left w:val="single" w:sz="6" w:space="0" w:color="auto"/>
              <w:bottom w:val="single" w:sz="6" w:space="0" w:color="auto"/>
              <w:right w:val="single" w:sz="6" w:space="0" w:color="auto"/>
            </w:tcBorders>
            <w:shd w:val="clear" w:color="auto" w:fill="FFFFFF"/>
            <w:vAlign w:val="bottom"/>
          </w:tcPr>
          <w:p w14:paraId="65D7EC61" w14:textId="77777777" w:rsidR="007345E7" w:rsidRPr="001A1AA1" w:rsidRDefault="00625BEB" w:rsidP="00DF7B5B">
            <w:pPr>
              <w:widowControl w:val="0"/>
              <w:shd w:val="clear" w:color="auto" w:fill="FFFFFF"/>
              <w:ind w:right="34"/>
              <w:jc w:val="center"/>
              <w:rPr>
                <w:rFonts w:ascii="Arial" w:hAnsi="Arial" w:cs="Arial"/>
                <w:sz w:val="10"/>
                <w:szCs w:val="10"/>
              </w:rPr>
            </w:pPr>
            <w:r w:rsidRPr="001A1AA1">
              <w:rPr>
                <w:rFonts w:ascii="Arial" w:hAnsi="Arial" w:cs="Arial"/>
                <w:b/>
                <w:bCs/>
                <w:color w:val="000000"/>
                <w:sz w:val="10"/>
                <w:szCs w:val="10"/>
              </w:rPr>
              <w:t>vol. 7</w:t>
            </w: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14:paraId="65D7EC62" w14:textId="77777777" w:rsidR="007345E7" w:rsidRPr="001A1AA1" w:rsidRDefault="007345E7" w:rsidP="00DF7B5B">
            <w:pPr>
              <w:widowControl w:val="0"/>
              <w:shd w:val="clear" w:color="auto" w:fill="FFFFFF"/>
              <w:rPr>
                <w:rFonts w:ascii="Arial" w:hAnsi="Arial" w:cs="Arial"/>
                <w:sz w:val="10"/>
                <w:szCs w:val="10"/>
              </w:rPr>
            </w:pPr>
            <w:r w:rsidRPr="001A1AA1">
              <w:rPr>
                <w:rFonts w:ascii="Arial" w:hAnsi="Arial" w:cs="Arial"/>
                <w:color w:val="000000"/>
                <w:sz w:val="10"/>
                <w:szCs w:val="10"/>
              </w:rPr>
              <w:t>Estimated liabilities</w:t>
            </w:r>
          </w:p>
        </w:tc>
        <w:tc>
          <w:tcPr>
            <w:tcW w:w="509" w:type="dxa"/>
            <w:tcBorders>
              <w:top w:val="single" w:sz="6" w:space="0" w:color="auto"/>
              <w:left w:val="single" w:sz="6" w:space="0" w:color="auto"/>
              <w:bottom w:val="single" w:sz="6" w:space="0" w:color="auto"/>
              <w:right w:val="single" w:sz="6" w:space="0" w:color="auto"/>
            </w:tcBorders>
            <w:shd w:val="clear" w:color="auto" w:fill="FFFFFF"/>
            <w:vAlign w:val="bottom"/>
          </w:tcPr>
          <w:p w14:paraId="65D7EC63" w14:textId="77777777" w:rsidR="007345E7" w:rsidRPr="001A1AA1" w:rsidRDefault="007345E7"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1540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bottom"/>
          </w:tcPr>
          <w:p w14:paraId="65D7EC64"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583,507</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bottom"/>
          </w:tcPr>
          <w:p w14:paraId="65D7EC65" w14:textId="77777777" w:rsidR="007345E7" w:rsidRPr="001A1AA1" w:rsidRDefault="00625BEB" w:rsidP="00DF7B5B">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672,020</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EC66" w14:textId="77777777" w:rsidR="007345E7" w:rsidRPr="001A1AA1" w:rsidRDefault="00C25561"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486,</w:t>
            </w:r>
            <w:r w:rsidR="007345E7" w:rsidRPr="001A1AA1">
              <w:rPr>
                <w:rFonts w:ascii="Arial" w:hAnsi="Arial" w:cs="Arial"/>
                <w:color w:val="000000"/>
                <w:sz w:val="10"/>
                <w:szCs w:val="10"/>
              </w:rPr>
              <w:t>287</w:t>
            </w:r>
          </w:p>
        </w:tc>
      </w:tr>
      <w:tr w:rsidR="007345E7" w:rsidRPr="001A1AA1" w14:paraId="65D7EC6E" w14:textId="77777777" w:rsidTr="00DF39D8">
        <w:trPr>
          <w:trHeight w:val="20"/>
          <w:jc w:val="center"/>
        </w:trPr>
        <w:tc>
          <w:tcPr>
            <w:tcW w:w="908" w:type="dxa"/>
            <w:tcBorders>
              <w:top w:val="single" w:sz="6" w:space="0" w:color="auto"/>
              <w:left w:val="single" w:sz="6" w:space="0" w:color="auto"/>
              <w:bottom w:val="single" w:sz="6" w:space="0" w:color="auto"/>
              <w:right w:val="single" w:sz="6" w:space="0" w:color="auto"/>
            </w:tcBorders>
            <w:shd w:val="clear" w:color="auto" w:fill="FFFFFF"/>
            <w:vAlign w:val="bottom"/>
          </w:tcPr>
          <w:p w14:paraId="65D7EC68" w14:textId="77777777" w:rsidR="007345E7" w:rsidRPr="001A1AA1" w:rsidRDefault="007345E7" w:rsidP="00DF7B5B">
            <w:pPr>
              <w:widowControl w:val="0"/>
              <w:shd w:val="clear" w:color="auto" w:fill="FFFFFF"/>
              <w:ind w:right="34"/>
              <w:jc w:val="center"/>
              <w:rPr>
                <w:rFonts w:ascii="Arial" w:hAnsi="Arial" w:cs="Arial"/>
                <w:sz w:val="10"/>
                <w:szCs w:val="10"/>
              </w:rPr>
            </w:pP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14:paraId="65D7EC69" w14:textId="77777777" w:rsidR="007345E7" w:rsidRPr="001A1AA1" w:rsidRDefault="007345E7" w:rsidP="00DF7B5B">
            <w:pPr>
              <w:widowControl w:val="0"/>
              <w:shd w:val="clear" w:color="auto" w:fill="FFFFFF"/>
              <w:rPr>
                <w:rFonts w:ascii="Arial" w:hAnsi="Arial" w:cs="Arial"/>
                <w:b/>
                <w:sz w:val="10"/>
                <w:szCs w:val="10"/>
              </w:rPr>
            </w:pPr>
            <w:r w:rsidRPr="001A1AA1">
              <w:rPr>
                <w:rFonts w:ascii="Arial" w:hAnsi="Arial" w:cs="Arial"/>
                <w:b/>
                <w:color w:val="000000"/>
                <w:sz w:val="10"/>
                <w:szCs w:val="10"/>
              </w:rPr>
              <w:t>Total Section V</w:t>
            </w:r>
          </w:p>
        </w:tc>
        <w:tc>
          <w:tcPr>
            <w:tcW w:w="509" w:type="dxa"/>
            <w:tcBorders>
              <w:top w:val="single" w:sz="6" w:space="0" w:color="auto"/>
              <w:left w:val="single" w:sz="6" w:space="0" w:color="auto"/>
              <w:bottom w:val="single" w:sz="6" w:space="0" w:color="auto"/>
              <w:right w:val="single" w:sz="6" w:space="0" w:color="auto"/>
            </w:tcBorders>
            <w:shd w:val="clear" w:color="auto" w:fill="FFFFFF"/>
            <w:vAlign w:val="bottom"/>
          </w:tcPr>
          <w:p w14:paraId="65D7EC6A" w14:textId="77777777" w:rsidR="007345E7" w:rsidRPr="001A1AA1" w:rsidRDefault="00625BEB" w:rsidP="00DF7B5B">
            <w:pPr>
              <w:widowControl w:val="0"/>
              <w:shd w:val="clear" w:color="auto" w:fill="FFFFFF"/>
              <w:jc w:val="center"/>
              <w:rPr>
                <w:rFonts w:ascii="Arial" w:hAnsi="Arial" w:cs="Arial"/>
                <w:b/>
                <w:sz w:val="10"/>
                <w:szCs w:val="10"/>
              </w:rPr>
            </w:pPr>
            <w:r w:rsidRPr="001A1AA1">
              <w:rPr>
                <w:rFonts w:ascii="Arial" w:hAnsi="Arial" w:cs="Arial"/>
                <w:b/>
                <w:color w:val="000000"/>
                <w:sz w:val="10"/>
                <w:szCs w:val="10"/>
              </w:rPr>
              <w:t>1500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bottom"/>
          </w:tcPr>
          <w:p w14:paraId="65D7EC6B" w14:textId="77777777" w:rsidR="007345E7" w:rsidRPr="001A1AA1" w:rsidRDefault="007345E7" w:rsidP="00DF7B5B">
            <w:pPr>
              <w:widowControl w:val="0"/>
              <w:shd w:val="clear" w:color="auto" w:fill="FFFFFF"/>
              <w:jc w:val="right"/>
              <w:rPr>
                <w:rFonts w:ascii="Arial" w:hAnsi="Arial" w:cs="Arial"/>
                <w:b/>
                <w:sz w:val="10"/>
                <w:szCs w:val="10"/>
              </w:rPr>
            </w:pPr>
            <w:r w:rsidRPr="001A1AA1">
              <w:rPr>
                <w:rFonts w:ascii="Arial" w:hAnsi="Arial" w:cs="Arial"/>
                <w:b/>
                <w:color w:val="000000"/>
                <w:sz w:val="10"/>
                <w:szCs w:val="10"/>
              </w:rPr>
              <w:t>6,044,979</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bottom"/>
          </w:tcPr>
          <w:p w14:paraId="65D7EC6C" w14:textId="77777777" w:rsidR="007345E7" w:rsidRPr="001A1AA1" w:rsidRDefault="007345E7" w:rsidP="00DF7B5B">
            <w:pPr>
              <w:widowControl w:val="0"/>
              <w:shd w:val="clear" w:color="auto" w:fill="FFFFFF"/>
              <w:jc w:val="right"/>
              <w:rPr>
                <w:rFonts w:ascii="Arial" w:hAnsi="Arial" w:cs="Arial"/>
                <w:b/>
                <w:sz w:val="10"/>
                <w:szCs w:val="10"/>
              </w:rPr>
            </w:pPr>
            <w:r w:rsidRPr="001A1AA1">
              <w:rPr>
                <w:rFonts w:ascii="Arial" w:hAnsi="Arial" w:cs="Arial"/>
                <w:b/>
                <w:color w:val="000000"/>
                <w:sz w:val="10"/>
                <w:szCs w:val="10"/>
              </w:rPr>
              <w:t>6,455,675</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EC6D"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4,</w:t>
            </w:r>
            <w:r w:rsidR="00C25561" w:rsidRPr="001A1AA1">
              <w:rPr>
                <w:rFonts w:ascii="Arial" w:hAnsi="Arial" w:cs="Arial"/>
                <w:color w:val="000000"/>
                <w:sz w:val="10"/>
                <w:szCs w:val="10"/>
              </w:rPr>
              <w:t xml:space="preserve"> </w:t>
            </w:r>
            <w:r w:rsidRPr="001A1AA1">
              <w:rPr>
                <w:rFonts w:ascii="Arial" w:hAnsi="Arial" w:cs="Arial"/>
                <w:color w:val="000000"/>
                <w:sz w:val="10"/>
                <w:szCs w:val="10"/>
              </w:rPr>
              <w:t>880,</w:t>
            </w:r>
            <w:r w:rsidR="00C25561" w:rsidRPr="001A1AA1">
              <w:rPr>
                <w:rFonts w:ascii="Arial" w:hAnsi="Arial" w:cs="Arial"/>
                <w:color w:val="000000"/>
                <w:sz w:val="10"/>
                <w:szCs w:val="10"/>
              </w:rPr>
              <w:t xml:space="preserve"> </w:t>
            </w:r>
            <w:r w:rsidRPr="001A1AA1">
              <w:rPr>
                <w:rFonts w:ascii="Arial" w:hAnsi="Arial" w:cs="Arial"/>
                <w:color w:val="000000"/>
                <w:sz w:val="10"/>
                <w:szCs w:val="10"/>
              </w:rPr>
              <w:t>401</w:t>
            </w:r>
          </w:p>
        </w:tc>
      </w:tr>
      <w:tr w:rsidR="007345E7" w:rsidRPr="001A1AA1" w14:paraId="65D7EC75" w14:textId="77777777" w:rsidTr="00DF39D8">
        <w:trPr>
          <w:trHeight w:val="20"/>
          <w:jc w:val="center"/>
        </w:trPr>
        <w:tc>
          <w:tcPr>
            <w:tcW w:w="908" w:type="dxa"/>
            <w:tcBorders>
              <w:top w:val="single" w:sz="6" w:space="0" w:color="auto"/>
              <w:left w:val="single" w:sz="6" w:space="0" w:color="auto"/>
              <w:bottom w:val="single" w:sz="6" w:space="0" w:color="auto"/>
              <w:right w:val="single" w:sz="6" w:space="0" w:color="auto"/>
            </w:tcBorders>
            <w:shd w:val="clear" w:color="auto" w:fill="FFFFFF"/>
            <w:vAlign w:val="bottom"/>
          </w:tcPr>
          <w:p w14:paraId="65D7EC6F" w14:textId="77777777" w:rsidR="007345E7" w:rsidRPr="001A1AA1" w:rsidRDefault="007345E7" w:rsidP="00DF7B5B">
            <w:pPr>
              <w:widowControl w:val="0"/>
              <w:shd w:val="clear" w:color="auto" w:fill="FFFFFF"/>
              <w:ind w:right="34"/>
              <w:jc w:val="center"/>
              <w:rPr>
                <w:rFonts w:ascii="Arial" w:hAnsi="Arial" w:cs="Arial"/>
                <w:sz w:val="10"/>
                <w:szCs w:val="10"/>
              </w:rPr>
            </w:pP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14:paraId="65D7EC70" w14:textId="77777777" w:rsidR="007345E7" w:rsidRPr="001A1AA1" w:rsidRDefault="007345E7" w:rsidP="00DF7B5B">
            <w:pPr>
              <w:widowControl w:val="0"/>
              <w:shd w:val="clear" w:color="auto" w:fill="FFFFFF"/>
              <w:rPr>
                <w:rFonts w:ascii="Arial" w:hAnsi="Arial" w:cs="Arial"/>
                <w:b/>
                <w:sz w:val="10"/>
                <w:szCs w:val="10"/>
              </w:rPr>
            </w:pPr>
            <w:r w:rsidRPr="001A1AA1">
              <w:rPr>
                <w:rFonts w:ascii="Arial" w:hAnsi="Arial" w:cs="Arial"/>
                <w:b/>
                <w:color w:val="000000"/>
                <w:sz w:val="10"/>
                <w:szCs w:val="10"/>
              </w:rPr>
              <w:t>BALANCE</w:t>
            </w:r>
          </w:p>
        </w:tc>
        <w:tc>
          <w:tcPr>
            <w:tcW w:w="509" w:type="dxa"/>
            <w:tcBorders>
              <w:top w:val="single" w:sz="6" w:space="0" w:color="auto"/>
              <w:left w:val="single" w:sz="6" w:space="0" w:color="auto"/>
              <w:bottom w:val="single" w:sz="6" w:space="0" w:color="auto"/>
              <w:right w:val="single" w:sz="6" w:space="0" w:color="auto"/>
            </w:tcBorders>
            <w:shd w:val="clear" w:color="auto" w:fill="FFFFFF"/>
            <w:vAlign w:val="bottom"/>
          </w:tcPr>
          <w:p w14:paraId="65D7EC71" w14:textId="77777777" w:rsidR="007345E7" w:rsidRPr="001A1AA1" w:rsidRDefault="007345E7" w:rsidP="00DF7B5B">
            <w:pPr>
              <w:widowControl w:val="0"/>
              <w:shd w:val="clear" w:color="auto" w:fill="FFFFFF"/>
              <w:jc w:val="center"/>
              <w:rPr>
                <w:rFonts w:ascii="Arial" w:hAnsi="Arial" w:cs="Arial"/>
                <w:b/>
                <w:sz w:val="10"/>
                <w:szCs w:val="10"/>
              </w:rPr>
            </w:pPr>
            <w:r w:rsidRPr="001A1AA1">
              <w:rPr>
                <w:rFonts w:ascii="Arial" w:hAnsi="Arial" w:cs="Arial"/>
                <w:b/>
                <w:color w:val="000000"/>
                <w:sz w:val="10"/>
                <w:szCs w:val="10"/>
              </w:rPr>
              <w:t>1700</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bottom"/>
          </w:tcPr>
          <w:p w14:paraId="65D7EC72" w14:textId="77777777" w:rsidR="007345E7" w:rsidRPr="001A1AA1" w:rsidRDefault="007345E7" w:rsidP="00DF7B5B">
            <w:pPr>
              <w:widowControl w:val="0"/>
              <w:shd w:val="clear" w:color="auto" w:fill="FFFFFF"/>
              <w:jc w:val="right"/>
              <w:rPr>
                <w:rFonts w:ascii="Arial" w:hAnsi="Arial" w:cs="Arial"/>
                <w:b/>
                <w:sz w:val="10"/>
                <w:szCs w:val="10"/>
              </w:rPr>
            </w:pPr>
            <w:r w:rsidRPr="001A1AA1">
              <w:rPr>
                <w:rFonts w:ascii="Arial" w:hAnsi="Arial" w:cs="Arial"/>
                <w:b/>
                <w:color w:val="000000"/>
                <w:sz w:val="10"/>
                <w:szCs w:val="10"/>
              </w:rPr>
              <w:t>129,</w:t>
            </w:r>
            <w:r w:rsidR="00625BEB" w:rsidRPr="001A1AA1">
              <w:rPr>
                <w:rFonts w:ascii="Arial" w:hAnsi="Arial" w:cs="Arial"/>
                <w:b/>
                <w:color w:val="000000"/>
                <w:sz w:val="10"/>
                <w:szCs w:val="10"/>
              </w:rPr>
              <w:t>04</w:t>
            </w:r>
            <w:r w:rsidRPr="001A1AA1">
              <w:rPr>
                <w:rFonts w:ascii="Arial" w:hAnsi="Arial" w:cs="Arial"/>
                <w:b/>
                <w:color w:val="000000"/>
                <w:sz w:val="10"/>
                <w:szCs w:val="10"/>
              </w:rPr>
              <w:t>6,</w:t>
            </w:r>
            <w:r w:rsidR="00625BEB" w:rsidRPr="001A1AA1">
              <w:rPr>
                <w:rFonts w:ascii="Arial" w:hAnsi="Arial" w:cs="Arial"/>
                <w:b/>
                <w:color w:val="000000"/>
                <w:sz w:val="10"/>
                <w:szCs w:val="10"/>
              </w:rPr>
              <w:t>085</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bottom"/>
          </w:tcPr>
          <w:p w14:paraId="65D7EC73" w14:textId="77777777" w:rsidR="007345E7" w:rsidRPr="001A1AA1" w:rsidRDefault="007345E7" w:rsidP="00DF7B5B">
            <w:pPr>
              <w:widowControl w:val="0"/>
              <w:shd w:val="clear" w:color="auto" w:fill="FFFFFF"/>
              <w:jc w:val="right"/>
              <w:rPr>
                <w:rFonts w:ascii="Arial" w:hAnsi="Arial" w:cs="Arial"/>
                <w:b/>
                <w:sz w:val="10"/>
                <w:szCs w:val="10"/>
              </w:rPr>
            </w:pPr>
            <w:r w:rsidRPr="001A1AA1">
              <w:rPr>
                <w:rFonts w:ascii="Arial" w:hAnsi="Arial" w:cs="Arial"/>
                <w:b/>
                <w:color w:val="000000"/>
                <w:sz w:val="10"/>
                <w:szCs w:val="10"/>
              </w:rPr>
              <w:t>114,</w:t>
            </w:r>
            <w:r w:rsidR="00625BEB" w:rsidRPr="001A1AA1">
              <w:rPr>
                <w:rFonts w:ascii="Arial" w:hAnsi="Arial" w:cs="Arial"/>
                <w:b/>
                <w:color w:val="000000"/>
                <w:sz w:val="10"/>
                <w:szCs w:val="10"/>
              </w:rPr>
              <w:t xml:space="preserve"> </w:t>
            </w:r>
            <w:r w:rsidRPr="001A1AA1">
              <w:rPr>
                <w:rFonts w:ascii="Arial" w:hAnsi="Arial" w:cs="Arial"/>
                <w:b/>
                <w:color w:val="000000"/>
                <w:sz w:val="10"/>
                <w:szCs w:val="10"/>
              </w:rPr>
              <w:t>682,</w:t>
            </w:r>
            <w:r w:rsidR="00625BEB" w:rsidRPr="001A1AA1">
              <w:rPr>
                <w:rFonts w:ascii="Arial" w:hAnsi="Arial" w:cs="Arial"/>
                <w:b/>
                <w:color w:val="000000"/>
                <w:sz w:val="10"/>
                <w:szCs w:val="10"/>
              </w:rPr>
              <w:t xml:space="preserve"> </w:t>
            </w:r>
            <w:r w:rsidRPr="001A1AA1">
              <w:rPr>
                <w:rFonts w:ascii="Arial" w:hAnsi="Arial" w:cs="Arial"/>
                <w:b/>
                <w:color w:val="000000"/>
                <w:sz w:val="10"/>
                <w:szCs w:val="10"/>
              </w:rPr>
              <w:t>182</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EC74" w14:textId="77777777" w:rsidR="007345E7" w:rsidRPr="001A1AA1" w:rsidRDefault="007345E7" w:rsidP="00DF7B5B">
            <w:pPr>
              <w:widowControl w:val="0"/>
              <w:shd w:val="clear" w:color="auto" w:fill="FFFFFF"/>
              <w:jc w:val="right"/>
              <w:rPr>
                <w:rFonts w:ascii="Arial" w:hAnsi="Arial" w:cs="Arial"/>
                <w:b/>
                <w:sz w:val="10"/>
                <w:szCs w:val="10"/>
              </w:rPr>
            </w:pPr>
            <w:r w:rsidRPr="001A1AA1">
              <w:rPr>
                <w:rFonts w:ascii="Arial" w:hAnsi="Arial" w:cs="Arial"/>
                <w:b/>
                <w:color w:val="000000"/>
                <w:sz w:val="10"/>
                <w:szCs w:val="10"/>
              </w:rPr>
              <w:t>95,894,358</w:t>
            </w:r>
          </w:p>
        </w:tc>
      </w:tr>
    </w:tbl>
    <w:p w14:paraId="65D7EC76" w14:textId="77777777" w:rsidR="00CC599D" w:rsidRPr="001A1AA1" w:rsidRDefault="003F18FB" w:rsidP="00DF7B5B">
      <w:pPr>
        <w:pStyle w:val="1"/>
        <w:keepNext w:val="0"/>
        <w:widowControl w:val="0"/>
        <w:shd w:val="clear" w:color="auto" w:fill="FFFFFF"/>
        <w:tabs>
          <w:tab w:val="left" w:pos="3544"/>
          <w:tab w:val="left" w:pos="5387"/>
        </w:tabs>
        <w:spacing w:before="600" w:after="0"/>
        <w:ind w:left="1418"/>
        <w:rPr>
          <w:rFonts w:ascii="Arial" w:hAnsi="Arial" w:cs="Arial"/>
          <w:b w:val="0"/>
          <w:kern w:val="0"/>
          <w:sz w:val="12"/>
          <w:szCs w:val="12"/>
        </w:rPr>
      </w:pPr>
      <w:r w:rsidRPr="001A1AA1">
        <w:rPr>
          <w:rFonts w:ascii="Arial" w:hAnsi="Arial" w:cs="Arial"/>
          <w:b w:val="0"/>
          <w:kern w:val="0"/>
          <w:sz w:val="12"/>
          <w:szCs w:val="12"/>
        </w:rPr>
        <w:t xml:space="preserve">Head </w:t>
      </w:r>
      <w:r w:rsidRPr="001A1AA1">
        <w:rPr>
          <w:rFonts w:ascii="Arial" w:hAnsi="Arial" w:cs="Arial"/>
          <w:b w:val="0"/>
          <w:kern w:val="0"/>
          <w:sz w:val="12"/>
          <w:szCs w:val="12"/>
          <w:u w:val="single"/>
        </w:rPr>
        <w:t>/signature/</w:t>
      </w:r>
      <w:r w:rsidRPr="001A1AA1">
        <w:rPr>
          <w:rFonts w:ascii="Arial" w:hAnsi="Arial" w:cs="Arial"/>
          <w:b w:val="0"/>
          <w:kern w:val="0"/>
          <w:sz w:val="12"/>
          <w:szCs w:val="12"/>
          <w:u w:val="single"/>
        </w:rPr>
        <w:tab/>
      </w:r>
      <w:r w:rsidRPr="001A1AA1">
        <w:rPr>
          <w:rFonts w:ascii="Arial" w:hAnsi="Arial" w:cs="Arial"/>
          <w:b w:val="0"/>
          <w:kern w:val="0"/>
          <w:sz w:val="12"/>
          <w:szCs w:val="12"/>
        </w:rPr>
        <w:t xml:space="preserve"> </w:t>
      </w:r>
      <w:r w:rsidRPr="001A1AA1">
        <w:rPr>
          <w:rFonts w:ascii="Arial" w:hAnsi="Arial" w:cs="Arial"/>
          <w:b w:val="0"/>
          <w:kern w:val="0"/>
          <w:sz w:val="12"/>
          <w:szCs w:val="12"/>
          <w:u w:val="single"/>
        </w:rPr>
        <w:t>M.G. Shirokov</w:t>
      </w:r>
      <w:r w:rsidRPr="001A1AA1">
        <w:rPr>
          <w:rFonts w:ascii="Arial" w:hAnsi="Arial" w:cs="Arial"/>
          <w:b w:val="0"/>
          <w:kern w:val="0"/>
          <w:sz w:val="12"/>
          <w:szCs w:val="12"/>
        </w:rPr>
        <w:tab/>
        <w:t xml:space="preserve">Chief Accountant </w:t>
      </w:r>
      <w:r w:rsidRPr="001A1AA1">
        <w:rPr>
          <w:rFonts w:ascii="Arial" w:hAnsi="Arial" w:cs="Arial"/>
          <w:b w:val="0"/>
          <w:kern w:val="0"/>
          <w:sz w:val="12"/>
          <w:szCs w:val="12"/>
          <w:u w:val="single"/>
        </w:rPr>
        <w:t>/signature/</w:t>
      </w:r>
      <w:r w:rsidRPr="001A1AA1">
        <w:rPr>
          <w:rFonts w:ascii="Arial" w:hAnsi="Arial" w:cs="Arial"/>
          <w:b w:val="0"/>
          <w:kern w:val="0"/>
          <w:sz w:val="12"/>
          <w:szCs w:val="12"/>
          <w:u w:val="single"/>
        </w:rPr>
        <w:tab/>
      </w:r>
      <w:r w:rsidRPr="001A1AA1">
        <w:rPr>
          <w:rFonts w:ascii="Arial" w:hAnsi="Arial" w:cs="Arial"/>
          <w:b w:val="0"/>
          <w:kern w:val="0"/>
          <w:sz w:val="12"/>
          <w:szCs w:val="12"/>
        </w:rPr>
        <w:t xml:space="preserve"> </w:t>
      </w:r>
      <w:r w:rsidRPr="001A1AA1">
        <w:rPr>
          <w:rFonts w:ascii="Arial" w:hAnsi="Arial" w:cs="Arial"/>
          <w:b w:val="0"/>
          <w:kern w:val="0"/>
          <w:sz w:val="12"/>
          <w:szCs w:val="12"/>
          <w:u w:val="single"/>
        </w:rPr>
        <w:t>A.V. Shalyapina</w:t>
      </w:r>
    </w:p>
    <w:p w14:paraId="65D7EC77" w14:textId="77777777" w:rsidR="003F18FB" w:rsidRPr="001A1AA1" w:rsidRDefault="00A5570A" w:rsidP="00DF7B5B">
      <w:pPr>
        <w:widowControl w:val="0"/>
        <w:tabs>
          <w:tab w:val="left" w:pos="3544"/>
          <w:tab w:val="left" w:pos="6663"/>
          <w:tab w:val="left" w:pos="7088"/>
        </w:tabs>
        <w:ind w:left="2552"/>
        <w:rPr>
          <w:rFonts w:ascii="Arial" w:hAnsi="Arial" w:cs="Arial"/>
          <w:sz w:val="8"/>
          <w:szCs w:val="8"/>
        </w:rPr>
      </w:pPr>
      <w:r w:rsidRPr="001A1AA1">
        <w:rPr>
          <w:rFonts w:ascii="Arial" w:hAnsi="Arial" w:cs="Arial"/>
          <w:sz w:val="8"/>
          <w:szCs w:val="8"/>
        </w:rPr>
        <w:t>Signature</w:t>
      </w:r>
      <w:r w:rsidRPr="001A1AA1">
        <w:rPr>
          <w:rFonts w:ascii="Arial" w:hAnsi="Arial" w:cs="Arial"/>
          <w:sz w:val="8"/>
          <w:szCs w:val="8"/>
        </w:rPr>
        <w:tab/>
        <w:t>Printed name</w:t>
      </w:r>
      <w:r w:rsidRPr="001A1AA1">
        <w:rPr>
          <w:rFonts w:ascii="Arial" w:hAnsi="Arial" w:cs="Arial"/>
          <w:sz w:val="8"/>
          <w:szCs w:val="8"/>
        </w:rPr>
        <w:tab/>
        <w:t>signature</w:t>
      </w:r>
      <w:r w:rsidRPr="001A1AA1">
        <w:rPr>
          <w:rFonts w:ascii="Arial" w:hAnsi="Arial" w:cs="Arial"/>
          <w:sz w:val="8"/>
          <w:szCs w:val="8"/>
        </w:rPr>
        <w:tab/>
      </w:r>
      <w:r w:rsidR="003342A2">
        <w:rPr>
          <w:rFonts w:ascii="Arial" w:hAnsi="Arial" w:cs="Arial"/>
          <w:sz w:val="8"/>
          <w:szCs w:val="8"/>
        </w:rPr>
        <w:t xml:space="preserve">            </w:t>
      </w:r>
      <w:r w:rsidRPr="001A1AA1">
        <w:rPr>
          <w:rFonts w:ascii="Arial" w:hAnsi="Arial" w:cs="Arial"/>
          <w:sz w:val="8"/>
          <w:szCs w:val="8"/>
        </w:rPr>
        <w:t>Printed name</w:t>
      </w:r>
      <w:r w:rsidR="00BB4A6D" w:rsidRPr="001A1AA1">
        <w:rPr>
          <w:rFonts w:ascii="Arial" w:hAnsi="Arial" w:cs="Arial"/>
          <w:sz w:val="8"/>
          <w:szCs w:val="8"/>
        </w:rPr>
        <w:t xml:space="preserve"> </w:t>
      </w:r>
    </w:p>
    <w:p w14:paraId="65D7EC78" w14:textId="77777777" w:rsidR="007345E7" w:rsidRPr="001A1AA1" w:rsidRDefault="004A1FFA" w:rsidP="00DF7B5B">
      <w:pPr>
        <w:pStyle w:val="1"/>
        <w:keepNext w:val="0"/>
        <w:widowControl w:val="0"/>
        <w:shd w:val="clear" w:color="auto" w:fill="FFFFFF"/>
        <w:tabs>
          <w:tab w:val="left" w:pos="5529"/>
        </w:tabs>
        <w:spacing w:before="60"/>
        <w:ind w:left="1418"/>
        <w:rPr>
          <w:rFonts w:ascii="Arial" w:hAnsi="Arial" w:cs="Arial"/>
          <w:b w:val="0"/>
          <w:kern w:val="0"/>
          <w:sz w:val="12"/>
          <w:szCs w:val="12"/>
        </w:rPr>
      </w:pPr>
      <w:r w:rsidRPr="001A1AA1">
        <w:rPr>
          <w:rFonts w:ascii="Arial" w:hAnsi="Arial" w:cs="Arial"/>
          <w:b w:val="0"/>
          <w:kern w:val="0"/>
          <w:sz w:val="12"/>
          <w:szCs w:val="12"/>
        </w:rPr>
        <w:t>March 22, 2013</w:t>
      </w:r>
    </w:p>
    <w:p w14:paraId="65D7EC79" w14:textId="77777777" w:rsidR="002F1DE1" w:rsidRPr="001A1AA1" w:rsidRDefault="002F1DE1" w:rsidP="00DF7B5B">
      <w:pPr>
        <w:widowControl w:val="0"/>
        <w:ind w:left="1418"/>
        <w:rPr>
          <w:rFonts w:ascii="Arial" w:hAnsi="Arial" w:cs="Arial"/>
          <w:sz w:val="12"/>
          <w:szCs w:val="12"/>
        </w:rPr>
        <w:sectPr w:rsidR="002F1DE1" w:rsidRPr="001A1AA1" w:rsidSect="00690354">
          <w:pgSz w:w="11906" w:h="16838"/>
          <w:pgMar w:top="993" w:right="850" w:bottom="851" w:left="1418" w:header="708" w:footer="477" w:gutter="0"/>
          <w:cols w:space="708"/>
          <w:titlePg/>
          <w:docGrid w:linePitch="360"/>
        </w:sectPr>
      </w:pPr>
    </w:p>
    <w:tbl>
      <w:tblPr>
        <w:tblW w:w="0" w:type="auto"/>
        <w:tblInd w:w="40" w:type="dxa"/>
        <w:tblLayout w:type="fixed"/>
        <w:tblCellMar>
          <w:left w:w="40" w:type="dxa"/>
          <w:right w:w="40" w:type="dxa"/>
        </w:tblCellMar>
        <w:tblLook w:val="0000" w:firstRow="0" w:lastRow="0" w:firstColumn="0" w:lastColumn="0" w:noHBand="0" w:noVBand="0"/>
      </w:tblPr>
      <w:tblGrid>
        <w:gridCol w:w="917"/>
        <w:gridCol w:w="3590"/>
        <w:gridCol w:w="658"/>
        <w:gridCol w:w="1214"/>
        <w:gridCol w:w="1224"/>
      </w:tblGrid>
      <w:tr w:rsidR="007345E7" w:rsidRPr="001A1AA1" w14:paraId="65D7EC7D" w14:textId="77777777" w:rsidTr="007345E7">
        <w:trPr>
          <w:trHeight w:hRule="exact" w:val="168"/>
        </w:trPr>
        <w:tc>
          <w:tcPr>
            <w:tcW w:w="917" w:type="dxa"/>
            <w:tcBorders>
              <w:top w:val="nil"/>
              <w:left w:val="nil"/>
              <w:bottom w:val="nil"/>
              <w:right w:val="nil"/>
            </w:tcBorders>
            <w:shd w:val="clear" w:color="auto" w:fill="FFFFFF"/>
          </w:tcPr>
          <w:p w14:paraId="65D7EC7A" w14:textId="77777777" w:rsidR="007345E7" w:rsidRPr="001A1AA1" w:rsidRDefault="007345E7" w:rsidP="00DF7B5B">
            <w:pPr>
              <w:widowControl w:val="0"/>
              <w:shd w:val="clear" w:color="auto" w:fill="FFFFFF"/>
              <w:rPr>
                <w:sz w:val="12"/>
                <w:szCs w:val="12"/>
              </w:rPr>
            </w:pPr>
          </w:p>
        </w:tc>
        <w:tc>
          <w:tcPr>
            <w:tcW w:w="5462" w:type="dxa"/>
            <w:gridSpan w:val="3"/>
            <w:tcBorders>
              <w:top w:val="nil"/>
              <w:left w:val="nil"/>
              <w:bottom w:val="nil"/>
              <w:right w:val="nil"/>
            </w:tcBorders>
            <w:shd w:val="clear" w:color="auto" w:fill="FFFFFF"/>
          </w:tcPr>
          <w:p w14:paraId="65D7EC7B" w14:textId="77777777" w:rsidR="007345E7" w:rsidRPr="001A1AA1" w:rsidRDefault="007345E7" w:rsidP="003342A2">
            <w:pPr>
              <w:widowControl w:val="0"/>
              <w:shd w:val="clear" w:color="auto" w:fill="FFFFFF"/>
              <w:ind w:right="1803"/>
              <w:jc w:val="center"/>
              <w:rPr>
                <w:sz w:val="12"/>
                <w:szCs w:val="12"/>
              </w:rPr>
            </w:pPr>
            <w:r w:rsidRPr="001A1AA1">
              <w:rPr>
                <w:color w:val="000000"/>
                <w:sz w:val="12"/>
                <w:szCs w:val="12"/>
              </w:rPr>
              <w:t>P&amp;L statement</w:t>
            </w:r>
          </w:p>
        </w:tc>
        <w:tc>
          <w:tcPr>
            <w:tcW w:w="1224" w:type="dxa"/>
            <w:tcBorders>
              <w:top w:val="nil"/>
              <w:left w:val="nil"/>
              <w:bottom w:val="single" w:sz="6" w:space="0" w:color="auto"/>
              <w:right w:val="nil"/>
            </w:tcBorders>
            <w:shd w:val="clear" w:color="auto" w:fill="FFFFFF"/>
          </w:tcPr>
          <w:p w14:paraId="65D7EC7C" w14:textId="77777777" w:rsidR="007345E7" w:rsidRPr="001A1AA1" w:rsidRDefault="007345E7" w:rsidP="00DF7B5B">
            <w:pPr>
              <w:widowControl w:val="0"/>
              <w:shd w:val="clear" w:color="auto" w:fill="FFFFFF"/>
              <w:rPr>
                <w:sz w:val="12"/>
                <w:szCs w:val="12"/>
              </w:rPr>
            </w:pPr>
          </w:p>
        </w:tc>
      </w:tr>
      <w:tr w:rsidR="007345E7" w:rsidRPr="001A1AA1" w14:paraId="65D7EC83" w14:textId="77777777" w:rsidTr="00B620F7">
        <w:trPr>
          <w:trHeight w:hRule="exact" w:val="182"/>
        </w:trPr>
        <w:tc>
          <w:tcPr>
            <w:tcW w:w="917" w:type="dxa"/>
            <w:tcBorders>
              <w:top w:val="nil"/>
              <w:left w:val="nil"/>
              <w:bottom w:val="nil"/>
              <w:right w:val="nil"/>
            </w:tcBorders>
            <w:shd w:val="clear" w:color="auto" w:fill="FFFFFF"/>
          </w:tcPr>
          <w:p w14:paraId="65D7EC7E" w14:textId="77777777" w:rsidR="007345E7" w:rsidRPr="001A1AA1" w:rsidRDefault="007345E7" w:rsidP="00DF7B5B">
            <w:pPr>
              <w:widowControl w:val="0"/>
              <w:shd w:val="clear" w:color="auto" w:fill="FFFFFF"/>
              <w:rPr>
                <w:sz w:val="12"/>
                <w:szCs w:val="12"/>
              </w:rPr>
            </w:pPr>
          </w:p>
        </w:tc>
        <w:tc>
          <w:tcPr>
            <w:tcW w:w="3590" w:type="dxa"/>
            <w:tcBorders>
              <w:top w:val="nil"/>
              <w:left w:val="nil"/>
              <w:bottom w:val="nil"/>
              <w:right w:val="nil"/>
            </w:tcBorders>
            <w:shd w:val="clear" w:color="auto" w:fill="FFFFFF"/>
          </w:tcPr>
          <w:p w14:paraId="65D7EC7F" w14:textId="77777777" w:rsidR="007345E7" w:rsidRPr="001A1AA1" w:rsidRDefault="007345E7" w:rsidP="003342A2">
            <w:pPr>
              <w:widowControl w:val="0"/>
              <w:shd w:val="clear" w:color="auto" w:fill="FFFFFF"/>
              <w:ind w:right="-69"/>
              <w:jc w:val="center"/>
              <w:rPr>
                <w:sz w:val="12"/>
                <w:szCs w:val="12"/>
              </w:rPr>
            </w:pPr>
            <w:r w:rsidRPr="001A1AA1">
              <w:rPr>
                <w:color w:val="000000"/>
                <w:sz w:val="12"/>
                <w:szCs w:val="12"/>
              </w:rPr>
              <w:t>for 2012</w:t>
            </w:r>
          </w:p>
        </w:tc>
        <w:tc>
          <w:tcPr>
            <w:tcW w:w="658" w:type="dxa"/>
            <w:tcBorders>
              <w:top w:val="nil"/>
              <w:left w:val="nil"/>
              <w:bottom w:val="nil"/>
              <w:right w:val="nil"/>
            </w:tcBorders>
            <w:shd w:val="clear" w:color="auto" w:fill="FFFFFF"/>
          </w:tcPr>
          <w:p w14:paraId="65D7EC80" w14:textId="77777777" w:rsidR="007345E7" w:rsidRPr="001A1AA1" w:rsidRDefault="007345E7" w:rsidP="00DF7B5B">
            <w:pPr>
              <w:widowControl w:val="0"/>
              <w:shd w:val="clear" w:color="auto" w:fill="FFFFFF"/>
              <w:rPr>
                <w:sz w:val="12"/>
                <w:szCs w:val="12"/>
              </w:rPr>
            </w:pPr>
          </w:p>
        </w:tc>
        <w:tc>
          <w:tcPr>
            <w:tcW w:w="1214" w:type="dxa"/>
            <w:tcBorders>
              <w:top w:val="nil"/>
              <w:left w:val="nil"/>
              <w:bottom w:val="nil"/>
              <w:right w:val="single" w:sz="6" w:space="0" w:color="auto"/>
            </w:tcBorders>
            <w:shd w:val="clear" w:color="auto" w:fill="FFFFFF"/>
          </w:tcPr>
          <w:p w14:paraId="65D7EC81" w14:textId="77777777" w:rsidR="007345E7" w:rsidRPr="001A1AA1" w:rsidRDefault="007345E7" w:rsidP="00DF7B5B">
            <w:pPr>
              <w:widowControl w:val="0"/>
              <w:shd w:val="clear" w:color="auto" w:fill="FFFFFF"/>
              <w:rPr>
                <w:sz w:val="12"/>
                <w:szCs w:val="12"/>
              </w:rPr>
            </w:pPr>
          </w:p>
        </w:tc>
        <w:tc>
          <w:tcPr>
            <w:tcW w:w="1224" w:type="dxa"/>
            <w:tcBorders>
              <w:top w:val="single" w:sz="6" w:space="0" w:color="auto"/>
              <w:left w:val="single" w:sz="6" w:space="0" w:color="auto"/>
              <w:bottom w:val="single" w:sz="6" w:space="0" w:color="auto"/>
              <w:right w:val="single" w:sz="6" w:space="0" w:color="auto"/>
            </w:tcBorders>
            <w:shd w:val="clear" w:color="auto" w:fill="FFFFFF"/>
            <w:vAlign w:val="bottom"/>
          </w:tcPr>
          <w:p w14:paraId="65D7EC82" w14:textId="77777777" w:rsidR="007345E7" w:rsidRPr="001A1AA1" w:rsidRDefault="007345E7" w:rsidP="00DF7B5B">
            <w:pPr>
              <w:widowControl w:val="0"/>
              <w:shd w:val="clear" w:color="auto" w:fill="FFFFFF"/>
              <w:jc w:val="center"/>
              <w:rPr>
                <w:sz w:val="12"/>
                <w:szCs w:val="12"/>
              </w:rPr>
            </w:pPr>
            <w:r w:rsidRPr="001A1AA1">
              <w:rPr>
                <w:color w:val="000000"/>
                <w:sz w:val="12"/>
                <w:szCs w:val="12"/>
              </w:rPr>
              <w:t>Codes</w:t>
            </w:r>
          </w:p>
        </w:tc>
      </w:tr>
      <w:tr w:rsidR="007345E7" w:rsidRPr="001A1AA1" w14:paraId="65D7EC89" w14:textId="77777777" w:rsidTr="00B620F7">
        <w:trPr>
          <w:trHeight w:hRule="exact" w:val="173"/>
        </w:trPr>
        <w:tc>
          <w:tcPr>
            <w:tcW w:w="917" w:type="dxa"/>
            <w:tcBorders>
              <w:top w:val="nil"/>
              <w:left w:val="nil"/>
              <w:bottom w:val="nil"/>
              <w:right w:val="nil"/>
            </w:tcBorders>
            <w:shd w:val="clear" w:color="auto" w:fill="FFFFFF"/>
          </w:tcPr>
          <w:p w14:paraId="65D7EC84" w14:textId="77777777" w:rsidR="007345E7" w:rsidRPr="001A1AA1" w:rsidRDefault="007345E7" w:rsidP="00DF7B5B">
            <w:pPr>
              <w:widowControl w:val="0"/>
              <w:shd w:val="clear" w:color="auto" w:fill="FFFFFF"/>
              <w:rPr>
                <w:sz w:val="12"/>
                <w:szCs w:val="12"/>
              </w:rPr>
            </w:pPr>
          </w:p>
        </w:tc>
        <w:tc>
          <w:tcPr>
            <w:tcW w:w="3590" w:type="dxa"/>
            <w:tcBorders>
              <w:top w:val="nil"/>
              <w:left w:val="nil"/>
              <w:bottom w:val="nil"/>
              <w:right w:val="nil"/>
            </w:tcBorders>
            <w:shd w:val="clear" w:color="auto" w:fill="FFFFFF"/>
          </w:tcPr>
          <w:p w14:paraId="65D7EC85" w14:textId="77777777" w:rsidR="007345E7" w:rsidRPr="001A1AA1" w:rsidRDefault="007345E7" w:rsidP="00DF7B5B">
            <w:pPr>
              <w:widowControl w:val="0"/>
              <w:shd w:val="clear" w:color="auto" w:fill="FFFFFF"/>
              <w:rPr>
                <w:sz w:val="12"/>
                <w:szCs w:val="12"/>
              </w:rPr>
            </w:pPr>
          </w:p>
        </w:tc>
        <w:tc>
          <w:tcPr>
            <w:tcW w:w="658" w:type="dxa"/>
            <w:tcBorders>
              <w:top w:val="nil"/>
              <w:left w:val="nil"/>
              <w:bottom w:val="nil"/>
              <w:right w:val="nil"/>
            </w:tcBorders>
            <w:shd w:val="clear" w:color="auto" w:fill="FFFFFF"/>
          </w:tcPr>
          <w:p w14:paraId="65D7EC86" w14:textId="77777777" w:rsidR="007345E7" w:rsidRPr="001A1AA1" w:rsidRDefault="007345E7" w:rsidP="00DF7B5B">
            <w:pPr>
              <w:widowControl w:val="0"/>
              <w:shd w:val="clear" w:color="auto" w:fill="FFFFFF"/>
              <w:rPr>
                <w:sz w:val="12"/>
                <w:szCs w:val="12"/>
              </w:rPr>
            </w:pPr>
          </w:p>
        </w:tc>
        <w:tc>
          <w:tcPr>
            <w:tcW w:w="1214" w:type="dxa"/>
            <w:tcBorders>
              <w:top w:val="nil"/>
              <w:left w:val="nil"/>
              <w:bottom w:val="nil"/>
              <w:right w:val="single" w:sz="6" w:space="0" w:color="auto"/>
            </w:tcBorders>
            <w:shd w:val="clear" w:color="auto" w:fill="FFFFFF"/>
          </w:tcPr>
          <w:p w14:paraId="65D7EC87" w14:textId="77777777" w:rsidR="007345E7" w:rsidRPr="001A1AA1" w:rsidRDefault="007345E7" w:rsidP="00DF7B5B">
            <w:pPr>
              <w:widowControl w:val="0"/>
              <w:shd w:val="clear" w:color="auto" w:fill="FFFFFF"/>
              <w:jc w:val="right"/>
              <w:rPr>
                <w:sz w:val="12"/>
                <w:szCs w:val="12"/>
              </w:rPr>
            </w:pPr>
            <w:r w:rsidRPr="001A1AA1">
              <w:rPr>
                <w:color w:val="000000"/>
                <w:sz w:val="12"/>
                <w:szCs w:val="12"/>
              </w:rPr>
              <w:t>OKUD Form</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bottom"/>
          </w:tcPr>
          <w:p w14:paraId="65D7EC88" w14:textId="77777777" w:rsidR="007345E7" w:rsidRPr="001A1AA1" w:rsidRDefault="007345E7" w:rsidP="00DF7B5B">
            <w:pPr>
              <w:widowControl w:val="0"/>
              <w:shd w:val="clear" w:color="auto" w:fill="FFFFFF"/>
              <w:jc w:val="center"/>
              <w:rPr>
                <w:sz w:val="12"/>
                <w:szCs w:val="12"/>
              </w:rPr>
            </w:pPr>
            <w:r w:rsidRPr="001A1AA1">
              <w:rPr>
                <w:color w:val="000000"/>
                <w:sz w:val="12"/>
                <w:szCs w:val="12"/>
              </w:rPr>
              <w:t>0710002</w:t>
            </w:r>
          </w:p>
        </w:tc>
      </w:tr>
      <w:tr w:rsidR="007345E7" w:rsidRPr="001A1AA1" w14:paraId="65D7EC8F" w14:textId="77777777" w:rsidTr="00B620F7">
        <w:trPr>
          <w:trHeight w:hRule="exact" w:val="346"/>
        </w:trPr>
        <w:tc>
          <w:tcPr>
            <w:tcW w:w="917" w:type="dxa"/>
            <w:tcBorders>
              <w:top w:val="nil"/>
              <w:left w:val="nil"/>
              <w:bottom w:val="nil"/>
              <w:right w:val="nil"/>
            </w:tcBorders>
            <w:shd w:val="clear" w:color="auto" w:fill="FFFFFF"/>
          </w:tcPr>
          <w:p w14:paraId="65D7EC8A" w14:textId="77777777" w:rsidR="007345E7" w:rsidRPr="001A1AA1" w:rsidRDefault="007345E7" w:rsidP="00DF7B5B">
            <w:pPr>
              <w:widowControl w:val="0"/>
              <w:shd w:val="clear" w:color="auto" w:fill="FFFFFF"/>
              <w:rPr>
                <w:sz w:val="12"/>
                <w:szCs w:val="12"/>
              </w:rPr>
            </w:pPr>
          </w:p>
        </w:tc>
        <w:tc>
          <w:tcPr>
            <w:tcW w:w="3590" w:type="dxa"/>
            <w:tcBorders>
              <w:top w:val="nil"/>
              <w:left w:val="nil"/>
              <w:bottom w:val="nil"/>
              <w:right w:val="nil"/>
            </w:tcBorders>
            <w:shd w:val="clear" w:color="auto" w:fill="FFFFFF"/>
          </w:tcPr>
          <w:p w14:paraId="65D7EC8B" w14:textId="77777777" w:rsidR="007345E7" w:rsidRPr="001A1AA1" w:rsidRDefault="007345E7" w:rsidP="00DF7B5B">
            <w:pPr>
              <w:widowControl w:val="0"/>
              <w:shd w:val="clear" w:color="auto" w:fill="FFFFFF"/>
              <w:rPr>
                <w:sz w:val="12"/>
                <w:szCs w:val="12"/>
              </w:rPr>
            </w:pPr>
          </w:p>
        </w:tc>
        <w:tc>
          <w:tcPr>
            <w:tcW w:w="658" w:type="dxa"/>
            <w:tcBorders>
              <w:top w:val="nil"/>
              <w:left w:val="nil"/>
              <w:bottom w:val="nil"/>
              <w:right w:val="nil"/>
            </w:tcBorders>
            <w:shd w:val="clear" w:color="auto" w:fill="FFFFFF"/>
          </w:tcPr>
          <w:p w14:paraId="65D7EC8C" w14:textId="77777777" w:rsidR="007345E7" w:rsidRPr="001A1AA1" w:rsidRDefault="007345E7" w:rsidP="00DF7B5B">
            <w:pPr>
              <w:widowControl w:val="0"/>
              <w:shd w:val="clear" w:color="auto" w:fill="FFFFFF"/>
              <w:rPr>
                <w:sz w:val="12"/>
                <w:szCs w:val="12"/>
              </w:rPr>
            </w:pPr>
          </w:p>
        </w:tc>
        <w:tc>
          <w:tcPr>
            <w:tcW w:w="1214" w:type="dxa"/>
            <w:tcBorders>
              <w:top w:val="nil"/>
              <w:left w:val="nil"/>
              <w:bottom w:val="nil"/>
              <w:right w:val="single" w:sz="6" w:space="0" w:color="auto"/>
            </w:tcBorders>
            <w:shd w:val="clear" w:color="auto" w:fill="FFFFFF"/>
          </w:tcPr>
          <w:p w14:paraId="65D7EC8D" w14:textId="77777777" w:rsidR="007345E7" w:rsidRPr="001A1AA1" w:rsidRDefault="007345E7" w:rsidP="00DF7B5B">
            <w:pPr>
              <w:widowControl w:val="0"/>
              <w:shd w:val="clear" w:color="auto" w:fill="FFFFFF"/>
              <w:jc w:val="right"/>
              <w:rPr>
                <w:sz w:val="12"/>
                <w:szCs w:val="12"/>
              </w:rPr>
            </w:pPr>
            <w:r w:rsidRPr="001A1AA1">
              <w:rPr>
                <w:color w:val="000000"/>
                <w:sz w:val="12"/>
                <w:szCs w:val="12"/>
              </w:rPr>
              <w:t>Date (day, month, year)</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bottom"/>
          </w:tcPr>
          <w:p w14:paraId="65D7EC8E" w14:textId="77777777" w:rsidR="007345E7" w:rsidRPr="001A1AA1" w:rsidRDefault="007345E7" w:rsidP="00DF7B5B">
            <w:pPr>
              <w:widowControl w:val="0"/>
              <w:shd w:val="clear" w:color="auto" w:fill="FFFFFF"/>
              <w:jc w:val="center"/>
              <w:rPr>
                <w:sz w:val="12"/>
                <w:szCs w:val="12"/>
              </w:rPr>
            </w:pPr>
            <w:r w:rsidRPr="001A1AA1">
              <w:rPr>
                <w:color w:val="000000"/>
                <w:sz w:val="12"/>
                <w:szCs w:val="12"/>
              </w:rPr>
              <w:t>31/12/2012</w:t>
            </w:r>
          </w:p>
        </w:tc>
      </w:tr>
      <w:tr w:rsidR="007345E7" w:rsidRPr="001A1AA1" w14:paraId="65D7EC9A" w14:textId="77777777" w:rsidTr="00B620F7">
        <w:trPr>
          <w:trHeight w:hRule="exact" w:val="173"/>
        </w:trPr>
        <w:tc>
          <w:tcPr>
            <w:tcW w:w="4507" w:type="dxa"/>
            <w:gridSpan w:val="2"/>
            <w:vMerge w:val="restart"/>
            <w:tcBorders>
              <w:top w:val="nil"/>
              <w:left w:val="nil"/>
              <w:bottom w:val="nil"/>
              <w:right w:val="nil"/>
            </w:tcBorders>
            <w:shd w:val="clear" w:color="auto" w:fill="FFFFFF"/>
          </w:tcPr>
          <w:p w14:paraId="65D7EC90" w14:textId="77777777" w:rsidR="007345E7" w:rsidRPr="001A1AA1" w:rsidRDefault="007345E7" w:rsidP="00DF7B5B">
            <w:pPr>
              <w:widowControl w:val="0"/>
              <w:shd w:val="clear" w:color="auto" w:fill="FFFFFF"/>
              <w:tabs>
                <w:tab w:val="left" w:pos="1520"/>
              </w:tabs>
              <w:rPr>
                <w:sz w:val="12"/>
                <w:szCs w:val="12"/>
              </w:rPr>
            </w:pPr>
            <w:r w:rsidRPr="001A1AA1">
              <w:rPr>
                <w:color w:val="000000"/>
                <w:sz w:val="12"/>
                <w:szCs w:val="12"/>
              </w:rPr>
              <w:t>Company</w:t>
            </w:r>
            <w:r w:rsidR="00B620F7" w:rsidRPr="001A1AA1">
              <w:rPr>
                <w:color w:val="000000"/>
                <w:sz w:val="12"/>
                <w:szCs w:val="12"/>
              </w:rPr>
              <w:tab/>
            </w:r>
            <w:r w:rsidRPr="001A1AA1">
              <w:rPr>
                <w:color w:val="000000"/>
                <w:sz w:val="12"/>
                <w:szCs w:val="12"/>
              </w:rPr>
              <w:t>E.ON Russia JSC</w:t>
            </w:r>
          </w:p>
          <w:p w14:paraId="65D7EC91" w14:textId="77777777" w:rsidR="007345E7" w:rsidRPr="001A1AA1" w:rsidRDefault="007345E7" w:rsidP="00DF7B5B">
            <w:pPr>
              <w:widowControl w:val="0"/>
              <w:shd w:val="clear" w:color="auto" w:fill="FFFFFF"/>
              <w:rPr>
                <w:sz w:val="12"/>
                <w:szCs w:val="12"/>
              </w:rPr>
            </w:pPr>
            <w:r w:rsidRPr="001A1AA1">
              <w:rPr>
                <w:color w:val="000000"/>
                <w:sz w:val="12"/>
                <w:szCs w:val="12"/>
              </w:rPr>
              <w:t>Taxpayer's identification number</w:t>
            </w:r>
          </w:p>
          <w:p w14:paraId="65D7EC92" w14:textId="77777777" w:rsidR="007345E7" w:rsidRPr="001A1AA1" w:rsidRDefault="007345E7" w:rsidP="00DF7B5B">
            <w:pPr>
              <w:widowControl w:val="0"/>
              <w:shd w:val="clear" w:color="auto" w:fill="FFFFFF"/>
              <w:rPr>
                <w:sz w:val="12"/>
                <w:szCs w:val="12"/>
              </w:rPr>
            </w:pPr>
            <w:r w:rsidRPr="001A1AA1">
              <w:rPr>
                <w:color w:val="000000"/>
                <w:sz w:val="12"/>
                <w:szCs w:val="12"/>
              </w:rPr>
              <w:t>Type of economic activity</w:t>
            </w:r>
          </w:p>
          <w:p w14:paraId="65D7EC93" w14:textId="77777777" w:rsidR="007345E7" w:rsidRPr="001A1AA1" w:rsidRDefault="007345E7" w:rsidP="00DF7B5B">
            <w:pPr>
              <w:widowControl w:val="0"/>
              <w:shd w:val="clear" w:color="auto" w:fill="FFFFFF"/>
              <w:rPr>
                <w:sz w:val="12"/>
                <w:szCs w:val="12"/>
              </w:rPr>
            </w:pPr>
            <w:r w:rsidRPr="001A1AA1">
              <w:rPr>
                <w:color w:val="000000"/>
                <w:sz w:val="12"/>
                <w:szCs w:val="12"/>
              </w:rPr>
              <w:t>Electric and heat power generation by thermal power plants</w:t>
            </w:r>
          </w:p>
          <w:p w14:paraId="65D7EC94" w14:textId="77777777" w:rsidR="007345E7" w:rsidRPr="001A1AA1" w:rsidRDefault="007345E7" w:rsidP="00DF7B5B">
            <w:pPr>
              <w:widowControl w:val="0"/>
              <w:shd w:val="clear" w:color="auto" w:fill="FFFFFF"/>
              <w:rPr>
                <w:sz w:val="12"/>
                <w:szCs w:val="12"/>
              </w:rPr>
            </w:pPr>
            <w:r w:rsidRPr="001A1AA1">
              <w:rPr>
                <w:color w:val="000000"/>
                <w:sz w:val="12"/>
                <w:szCs w:val="12"/>
              </w:rPr>
              <w:t>Legal form of the company/type of ownership</w:t>
            </w:r>
          </w:p>
          <w:p w14:paraId="65D7EC95" w14:textId="77777777" w:rsidR="007345E7" w:rsidRPr="001A1AA1" w:rsidRDefault="007345E7" w:rsidP="00DF7B5B">
            <w:pPr>
              <w:widowControl w:val="0"/>
              <w:shd w:val="clear" w:color="auto" w:fill="FFFFFF"/>
              <w:rPr>
                <w:sz w:val="12"/>
                <w:szCs w:val="12"/>
              </w:rPr>
            </w:pPr>
            <w:r w:rsidRPr="001A1AA1">
              <w:rPr>
                <w:color w:val="000000"/>
                <w:sz w:val="12"/>
                <w:szCs w:val="12"/>
              </w:rPr>
              <w:t>Open Joint Stock Company /Private</w:t>
            </w:r>
          </w:p>
          <w:p w14:paraId="65D7EC96" w14:textId="77777777" w:rsidR="007345E7" w:rsidRPr="001A1AA1" w:rsidRDefault="007345E7" w:rsidP="00DF7B5B">
            <w:pPr>
              <w:widowControl w:val="0"/>
              <w:shd w:val="clear" w:color="auto" w:fill="FFFFFF"/>
              <w:rPr>
                <w:sz w:val="12"/>
                <w:szCs w:val="12"/>
              </w:rPr>
            </w:pPr>
            <w:r w:rsidRPr="001A1AA1">
              <w:rPr>
                <w:color w:val="000000"/>
                <w:sz w:val="12"/>
                <w:szCs w:val="12"/>
              </w:rPr>
              <w:t>Unit of measurement: ths. roubles</w:t>
            </w:r>
          </w:p>
        </w:tc>
        <w:tc>
          <w:tcPr>
            <w:tcW w:w="658" w:type="dxa"/>
            <w:tcBorders>
              <w:top w:val="nil"/>
              <w:left w:val="nil"/>
              <w:bottom w:val="nil"/>
              <w:right w:val="nil"/>
            </w:tcBorders>
            <w:shd w:val="clear" w:color="auto" w:fill="FFFFFF"/>
          </w:tcPr>
          <w:p w14:paraId="65D7EC97" w14:textId="77777777" w:rsidR="007345E7" w:rsidRPr="001A1AA1" w:rsidRDefault="007345E7" w:rsidP="00DF7B5B">
            <w:pPr>
              <w:widowControl w:val="0"/>
              <w:shd w:val="clear" w:color="auto" w:fill="FFFFFF"/>
              <w:rPr>
                <w:sz w:val="12"/>
                <w:szCs w:val="12"/>
              </w:rPr>
            </w:pPr>
          </w:p>
        </w:tc>
        <w:tc>
          <w:tcPr>
            <w:tcW w:w="1214" w:type="dxa"/>
            <w:tcBorders>
              <w:top w:val="nil"/>
              <w:left w:val="nil"/>
              <w:bottom w:val="nil"/>
              <w:right w:val="single" w:sz="6" w:space="0" w:color="auto"/>
            </w:tcBorders>
            <w:shd w:val="clear" w:color="auto" w:fill="FFFFFF"/>
          </w:tcPr>
          <w:p w14:paraId="65D7EC98" w14:textId="77777777" w:rsidR="007345E7" w:rsidRPr="001A1AA1" w:rsidRDefault="007345E7" w:rsidP="00DF7B5B">
            <w:pPr>
              <w:widowControl w:val="0"/>
              <w:shd w:val="clear" w:color="auto" w:fill="FFFFFF"/>
              <w:jc w:val="right"/>
              <w:rPr>
                <w:sz w:val="12"/>
                <w:szCs w:val="12"/>
              </w:rPr>
            </w:pPr>
            <w:r w:rsidRPr="001A1AA1">
              <w:rPr>
                <w:color w:val="000000"/>
                <w:sz w:val="12"/>
                <w:szCs w:val="12"/>
              </w:rPr>
              <w:t>OKPO</w:t>
            </w:r>
            <w:r w:rsidR="00B620F7" w:rsidRPr="001A1AA1">
              <w:rPr>
                <w:color w:val="000000"/>
                <w:sz w:val="12"/>
                <w:szCs w:val="12"/>
              </w:rPr>
              <w:t xml:space="preserve"> </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bottom"/>
          </w:tcPr>
          <w:p w14:paraId="65D7EC99" w14:textId="77777777" w:rsidR="007345E7" w:rsidRPr="001A1AA1" w:rsidRDefault="007345E7" w:rsidP="00DF7B5B">
            <w:pPr>
              <w:widowControl w:val="0"/>
              <w:shd w:val="clear" w:color="auto" w:fill="FFFFFF"/>
              <w:jc w:val="center"/>
              <w:rPr>
                <w:sz w:val="12"/>
                <w:szCs w:val="12"/>
              </w:rPr>
            </w:pPr>
            <w:r w:rsidRPr="001A1AA1">
              <w:rPr>
                <w:color w:val="000000"/>
                <w:sz w:val="12"/>
                <w:szCs w:val="12"/>
              </w:rPr>
              <w:t>76828204</w:t>
            </w:r>
          </w:p>
        </w:tc>
      </w:tr>
      <w:tr w:rsidR="007345E7" w:rsidRPr="001A1AA1" w14:paraId="65D7ECA0" w14:textId="77777777" w:rsidTr="00B620F7">
        <w:trPr>
          <w:trHeight w:hRule="exact" w:val="168"/>
        </w:trPr>
        <w:tc>
          <w:tcPr>
            <w:tcW w:w="4507" w:type="dxa"/>
            <w:gridSpan w:val="2"/>
            <w:vMerge w:val="restart"/>
            <w:tcBorders>
              <w:top w:val="nil"/>
              <w:left w:val="nil"/>
              <w:bottom w:val="nil"/>
              <w:right w:val="nil"/>
            </w:tcBorders>
            <w:shd w:val="clear" w:color="auto" w:fill="FFFFFF"/>
          </w:tcPr>
          <w:p w14:paraId="65D7EC9B" w14:textId="77777777" w:rsidR="007345E7" w:rsidRPr="001A1AA1" w:rsidRDefault="007345E7" w:rsidP="00DF7B5B">
            <w:pPr>
              <w:widowControl w:val="0"/>
              <w:rPr>
                <w:sz w:val="12"/>
                <w:szCs w:val="12"/>
              </w:rPr>
            </w:pPr>
          </w:p>
          <w:p w14:paraId="65D7EC9C" w14:textId="77777777" w:rsidR="007345E7" w:rsidRPr="001A1AA1" w:rsidRDefault="007345E7" w:rsidP="00DF7B5B">
            <w:pPr>
              <w:widowControl w:val="0"/>
              <w:rPr>
                <w:sz w:val="12"/>
                <w:szCs w:val="12"/>
              </w:rPr>
            </w:pPr>
          </w:p>
        </w:tc>
        <w:tc>
          <w:tcPr>
            <w:tcW w:w="658" w:type="dxa"/>
            <w:tcBorders>
              <w:top w:val="nil"/>
              <w:left w:val="nil"/>
              <w:bottom w:val="nil"/>
              <w:right w:val="nil"/>
            </w:tcBorders>
            <w:shd w:val="clear" w:color="auto" w:fill="FFFFFF"/>
          </w:tcPr>
          <w:p w14:paraId="65D7EC9D" w14:textId="77777777" w:rsidR="007345E7" w:rsidRPr="001A1AA1" w:rsidRDefault="007345E7" w:rsidP="00DF7B5B">
            <w:pPr>
              <w:widowControl w:val="0"/>
              <w:shd w:val="clear" w:color="auto" w:fill="FFFFFF"/>
              <w:rPr>
                <w:sz w:val="12"/>
                <w:szCs w:val="12"/>
              </w:rPr>
            </w:pPr>
          </w:p>
        </w:tc>
        <w:tc>
          <w:tcPr>
            <w:tcW w:w="1214" w:type="dxa"/>
            <w:tcBorders>
              <w:top w:val="nil"/>
              <w:left w:val="nil"/>
              <w:bottom w:val="nil"/>
              <w:right w:val="single" w:sz="6" w:space="0" w:color="auto"/>
            </w:tcBorders>
            <w:shd w:val="clear" w:color="auto" w:fill="FFFFFF"/>
          </w:tcPr>
          <w:p w14:paraId="65D7EC9E" w14:textId="77777777" w:rsidR="007345E7" w:rsidRPr="001A1AA1" w:rsidRDefault="007345E7" w:rsidP="00DF7B5B">
            <w:pPr>
              <w:widowControl w:val="0"/>
              <w:shd w:val="clear" w:color="auto" w:fill="FFFFFF"/>
              <w:jc w:val="right"/>
              <w:rPr>
                <w:sz w:val="12"/>
                <w:szCs w:val="12"/>
              </w:rPr>
            </w:pPr>
            <w:r w:rsidRPr="001A1AA1">
              <w:rPr>
                <w:color w:val="000000"/>
                <w:sz w:val="12"/>
                <w:szCs w:val="12"/>
              </w:rPr>
              <w:t>TIN</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bottom"/>
          </w:tcPr>
          <w:p w14:paraId="65D7EC9F" w14:textId="77777777" w:rsidR="007345E7" w:rsidRPr="001A1AA1" w:rsidRDefault="007345E7" w:rsidP="00DF7B5B">
            <w:pPr>
              <w:widowControl w:val="0"/>
              <w:shd w:val="clear" w:color="auto" w:fill="FFFFFF"/>
              <w:jc w:val="center"/>
              <w:rPr>
                <w:sz w:val="12"/>
                <w:szCs w:val="12"/>
              </w:rPr>
            </w:pPr>
            <w:r w:rsidRPr="001A1AA1">
              <w:rPr>
                <w:color w:val="000000"/>
                <w:sz w:val="12"/>
                <w:szCs w:val="12"/>
              </w:rPr>
              <w:t>8602067092</w:t>
            </w:r>
          </w:p>
        </w:tc>
      </w:tr>
      <w:tr w:rsidR="007345E7" w:rsidRPr="001A1AA1" w14:paraId="65D7ECA6" w14:textId="77777777" w:rsidTr="00B620F7">
        <w:trPr>
          <w:trHeight w:hRule="exact" w:val="346"/>
        </w:trPr>
        <w:tc>
          <w:tcPr>
            <w:tcW w:w="4507" w:type="dxa"/>
            <w:gridSpan w:val="2"/>
            <w:vMerge w:val="restart"/>
            <w:tcBorders>
              <w:top w:val="nil"/>
              <w:left w:val="nil"/>
              <w:bottom w:val="nil"/>
              <w:right w:val="nil"/>
            </w:tcBorders>
            <w:shd w:val="clear" w:color="auto" w:fill="FFFFFF"/>
          </w:tcPr>
          <w:p w14:paraId="65D7ECA1" w14:textId="77777777" w:rsidR="007345E7" w:rsidRPr="001A1AA1" w:rsidRDefault="007345E7" w:rsidP="00DF7B5B">
            <w:pPr>
              <w:widowControl w:val="0"/>
              <w:rPr>
                <w:sz w:val="12"/>
                <w:szCs w:val="12"/>
              </w:rPr>
            </w:pPr>
          </w:p>
          <w:p w14:paraId="65D7ECA2" w14:textId="77777777" w:rsidR="007345E7" w:rsidRPr="001A1AA1" w:rsidRDefault="007345E7" w:rsidP="00DF7B5B">
            <w:pPr>
              <w:widowControl w:val="0"/>
              <w:rPr>
                <w:sz w:val="12"/>
                <w:szCs w:val="12"/>
              </w:rPr>
            </w:pPr>
          </w:p>
        </w:tc>
        <w:tc>
          <w:tcPr>
            <w:tcW w:w="658" w:type="dxa"/>
            <w:tcBorders>
              <w:top w:val="nil"/>
              <w:left w:val="nil"/>
              <w:bottom w:val="nil"/>
              <w:right w:val="nil"/>
            </w:tcBorders>
            <w:shd w:val="clear" w:color="auto" w:fill="FFFFFF"/>
          </w:tcPr>
          <w:p w14:paraId="65D7ECA3" w14:textId="77777777" w:rsidR="007345E7" w:rsidRPr="001A1AA1" w:rsidRDefault="007345E7" w:rsidP="00DF7B5B">
            <w:pPr>
              <w:widowControl w:val="0"/>
              <w:shd w:val="clear" w:color="auto" w:fill="FFFFFF"/>
              <w:rPr>
                <w:sz w:val="12"/>
                <w:szCs w:val="12"/>
              </w:rPr>
            </w:pPr>
          </w:p>
        </w:tc>
        <w:tc>
          <w:tcPr>
            <w:tcW w:w="1214" w:type="dxa"/>
            <w:tcBorders>
              <w:top w:val="nil"/>
              <w:left w:val="nil"/>
              <w:bottom w:val="nil"/>
              <w:right w:val="single" w:sz="6" w:space="0" w:color="auto"/>
            </w:tcBorders>
            <w:shd w:val="clear" w:color="auto" w:fill="FFFFFF"/>
          </w:tcPr>
          <w:p w14:paraId="65D7ECA4" w14:textId="77777777" w:rsidR="007345E7" w:rsidRPr="001A1AA1" w:rsidRDefault="007345E7" w:rsidP="00DF7B5B">
            <w:pPr>
              <w:widowControl w:val="0"/>
              <w:shd w:val="clear" w:color="auto" w:fill="FFFFFF"/>
              <w:jc w:val="right"/>
              <w:rPr>
                <w:sz w:val="12"/>
                <w:szCs w:val="12"/>
              </w:rPr>
            </w:pPr>
            <w:r w:rsidRPr="001A1AA1">
              <w:rPr>
                <w:color w:val="000000"/>
                <w:sz w:val="12"/>
                <w:szCs w:val="12"/>
              </w:rPr>
              <w:t>OKVED</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bottom"/>
          </w:tcPr>
          <w:p w14:paraId="65D7ECA5" w14:textId="77777777" w:rsidR="007345E7" w:rsidRPr="001A1AA1" w:rsidRDefault="007345E7" w:rsidP="00DF7B5B">
            <w:pPr>
              <w:widowControl w:val="0"/>
              <w:shd w:val="clear" w:color="auto" w:fill="FFFFFF"/>
              <w:jc w:val="center"/>
              <w:rPr>
                <w:sz w:val="12"/>
                <w:szCs w:val="12"/>
              </w:rPr>
            </w:pPr>
            <w:r w:rsidRPr="001A1AA1">
              <w:rPr>
                <w:color w:val="000000"/>
                <w:sz w:val="12"/>
                <w:szCs w:val="12"/>
              </w:rPr>
              <w:t>40.10.11:40.30.11</w:t>
            </w:r>
          </w:p>
        </w:tc>
      </w:tr>
      <w:tr w:rsidR="007345E7" w:rsidRPr="001A1AA1" w14:paraId="65D7ECAC" w14:textId="77777777" w:rsidTr="00B620F7">
        <w:trPr>
          <w:trHeight w:hRule="exact" w:val="365"/>
        </w:trPr>
        <w:tc>
          <w:tcPr>
            <w:tcW w:w="4507" w:type="dxa"/>
            <w:gridSpan w:val="2"/>
            <w:vMerge w:val="restart"/>
            <w:tcBorders>
              <w:top w:val="nil"/>
              <w:left w:val="nil"/>
              <w:bottom w:val="nil"/>
              <w:right w:val="nil"/>
            </w:tcBorders>
            <w:shd w:val="clear" w:color="auto" w:fill="FFFFFF"/>
          </w:tcPr>
          <w:p w14:paraId="65D7ECA7" w14:textId="77777777" w:rsidR="007345E7" w:rsidRPr="001A1AA1" w:rsidRDefault="007345E7" w:rsidP="00DF7B5B">
            <w:pPr>
              <w:widowControl w:val="0"/>
              <w:rPr>
                <w:sz w:val="12"/>
                <w:szCs w:val="12"/>
              </w:rPr>
            </w:pPr>
          </w:p>
          <w:p w14:paraId="65D7ECA8" w14:textId="77777777" w:rsidR="007345E7" w:rsidRPr="001A1AA1" w:rsidRDefault="007345E7" w:rsidP="00DF7B5B">
            <w:pPr>
              <w:widowControl w:val="0"/>
              <w:rPr>
                <w:sz w:val="12"/>
                <w:szCs w:val="12"/>
              </w:rPr>
            </w:pPr>
          </w:p>
        </w:tc>
        <w:tc>
          <w:tcPr>
            <w:tcW w:w="658" w:type="dxa"/>
            <w:tcBorders>
              <w:top w:val="nil"/>
              <w:left w:val="nil"/>
              <w:bottom w:val="nil"/>
              <w:right w:val="nil"/>
            </w:tcBorders>
            <w:shd w:val="clear" w:color="auto" w:fill="FFFFFF"/>
          </w:tcPr>
          <w:p w14:paraId="65D7ECA9" w14:textId="77777777" w:rsidR="007345E7" w:rsidRPr="001A1AA1" w:rsidRDefault="007345E7" w:rsidP="00DF7B5B">
            <w:pPr>
              <w:widowControl w:val="0"/>
              <w:shd w:val="clear" w:color="auto" w:fill="FFFFFF"/>
              <w:rPr>
                <w:sz w:val="12"/>
                <w:szCs w:val="12"/>
              </w:rPr>
            </w:pPr>
          </w:p>
        </w:tc>
        <w:tc>
          <w:tcPr>
            <w:tcW w:w="1214" w:type="dxa"/>
            <w:tcBorders>
              <w:top w:val="nil"/>
              <w:left w:val="nil"/>
              <w:bottom w:val="nil"/>
              <w:right w:val="single" w:sz="6" w:space="0" w:color="auto"/>
            </w:tcBorders>
            <w:shd w:val="clear" w:color="auto" w:fill="FFFFFF"/>
          </w:tcPr>
          <w:p w14:paraId="65D7ECAA" w14:textId="77777777" w:rsidR="007345E7" w:rsidRPr="001A1AA1" w:rsidRDefault="007345E7" w:rsidP="00DF7B5B">
            <w:pPr>
              <w:widowControl w:val="0"/>
              <w:shd w:val="clear" w:color="auto" w:fill="FFFFFF"/>
              <w:jc w:val="right"/>
              <w:rPr>
                <w:sz w:val="12"/>
                <w:szCs w:val="12"/>
              </w:rPr>
            </w:pPr>
            <w:r w:rsidRPr="001A1AA1">
              <w:rPr>
                <w:color w:val="000000"/>
                <w:sz w:val="12"/>
                <w:szCs w:val="12"/>
              </w:rPr>
              <w:t>OKOPF / OKFS</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bottom"/>
          </w:tcPr>
          <w:p w14:paraId="65D7ECAB" w14:textId="77777777" w:rsidR="007345E7" w:rsidRPr="001A1AA1" w:rsidRDefault="007345E7" w:rsidP="00DF7B5B">
            <w:pPr>
              <w:widowControl w:val="0"/>
              <w:shd w:val="clear" w:color="auto" w:fill="FFFFFF"/>
              <w:jc w:val="center"/>
              <w:rPr>
                <w:sz w:val="12"/>
                <w:szCs w:val="12"/>
              </w:rPr>
            </w:pPr>
            <w:r w:rsidRPr="001A1AA1">
              <w:rPr>
                <w:color w:val="000000"/>
                <w:sz w:val="12"/>
                <w:szCs w:val="12"/>
              </w:rPr>
              <w:t>47/16</w:t>
            </w:r>
          </w:p>
        </w:tc>
      </w:tr>
      <w:tr w:rsidR="007345E7" w:rsidRPr="001A1AA1" w14:paraId="65D7ECB2" w14:textId="77777777" w:rsidTr="00B620F7">
        <w:trPr>
          <w:trHeight w:hRule="exact" w:val="187"/>
        </w:trPr>
        <w:tc>
          <w:tcPr>
            <w:tcW w:w="4507" w:type="dxa"/>
            <w:gridSpan w:val="2"/>
            <w:vMerge w:val="restart"/>
            <w:tcBorders>
              <w:top w:val="nil"/>
              <w:left w:val="nil"/>
              <w:bottom w:val="nil"/>
              <w:right w:val="nil"/>
            </w:tcBorders>
            <w:shd w:val="clear" w:color="auto" w:fill="FFFFFF"/>
          </w:tcPr>
          <w:p w14:paraId="65D7ECAD" w14:textId="77777777" w:rsidR="007345E7" w:rsidRPr="001A1AA1" w:rsidRDefault="007345E7" w:rsidP="00DF7B5B">
            <w:pPr>
              <w:widowControl w:val="0"/>
              <w:rPr>
                <w:sz w:val="12"/>
                <w:szCs w:val="12"/>
              </w:rPr>
            </w:pPr>
          </w:p>
          <w:p w14:paraId="65D7ECAE" w14:textId="77777777" w:rsidR="007345E7" w:rsidRPr="001A1AA1" w:rsidRDefault="007345E7" w:rsidP="00DF7B5B">
            <w:pPr>
              <w:widowControl w:val="0"/>
              <w:rPr>
                <w:sz w:val="12"/>
                <w:szCs w:val="12"/>
              </w:rPr>
            </w:pPr>
          </w:p>
        </w:tc>
        <w:tc>
          <w:tcPr>
            <w:tcW w:w="658" w:type="dxa"/>
            <w:tcBorders>
              <w:top w:val="nil"/>
              <w:left w:val="nil"/>
              <w:bottom w:val="nil"/>
              <w:right w:val="nil"/>
            </w:tcBorders>
            <w:shd w:val="clear" w:color="auto" w:fill="FFFFFF"/>
          </w:tcPr>
          <w:p w14:paraId="65D7ECAF" w14:textId="77777777" w:rsidR="007345E7" w:rsidRPr="001A1AA1" w:rsidRDefault="007345E7" w:rsidP="00DF7B5B">
            <w:pPr>
              <w:widowControl w:val="0"/>
              <w:shd w:val="clear" w:color="auto" w:fill="FFFFFF"/>
              <w:rPr>
                <w:sz w:val="12"/>
                <w:szCs w:val="12"/>
              </w:rPr>
            </w:pPr>
          </w:p>
        </w:tc>
        <w:tc>
          <w:tcPr>
            <w:tcW w:w="1214" w:type="dxa"/>
            <w:tcBorders>
              <w:top w:val="nil"/>
              <w:left w:val="nil"/>
              <w:bottom w:val="nil"/>
              <w:right w:val="single" w:sz="6" w:space="0" w:color="auto"/>
            </w:tcBorders>
            <w:shd w:val="clear" w:color="auto" w:fill="FFFFFF"/>
          </w:tcPr>
          <w:p w14:paraId="65D7ECB0" w14:textId="77777777" w:rsidR="007345E7" w:rsidRPr="001A1AA1" w:rsidRDefault="007345E7" w:rsidP="00DF7B5B">
            <w:pPr>
              <w:widowControl w:val="0"/>
              <w:shd w:val="clear" w:color="auto" w:fill="FFFFFF"/>
              <w:jc w:val="right"/>
              <w:rPr>
                <w:sz w:val="12"/>
                <w:szCs w:val="12"/>
              </w:rPr>
            </w:pPr>
            <w:r w:rsidRPr="001A1AA1">
              <w:rPr>
                <w:color w:val="000000"/>
                <w:sz w:val="12"/>
                <w:szCs w:val="12"/>
              </w:rPr>
              <w:t>OKEI</w:t>
            </w:r>
            <w:r w:rsidR="00B620F7" w:rsidRPr="001A1AA1">
              <w:rPr>
                <w:color w:val="000000"/>
                <w:sz w:val="12"/>
                <w:szCs w:val="12"/>
              </w:rPr>
              <w:t xml:space="preserve"> </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bottom"/>
          </w:tcPr>
          <w:p w14:paraId="65D7ECB1" w14:textId="77777777" w:rsidR="007345E7" w:rsidRPr="001A1AA1" w:rsidRDefault="003068E7" w:rsidP="00DF7B5B">
            <w:pPr>
              <w:widowControl w:val="0"/>
              <w:shd w:val="clear" w:color="auto" w:fill="FFFFFF"/>
              <w:jc w:val="center"/>
              <w:rPr>
                <w:sz w:val="12"/>
                <w:szCs w:val="12"/>
              </w:rPr>
            </w:pPr>
            <w:r w:rsidRPr="001A1AA1">
              <w:rPr>
                <w:color w:val="000000"/>
                <w:sz w:val="12"/>
                <w:szCs w:val="12"/>
              </w:rPr>
              <w:t>384</w:t>
            </w:r>
          </w:p>
        </w:tc>
      </w:tr>
      <w:tr w:rsidR="007345E7" w:rsidRPr="001A1AA1" w14:paraId="65D7ECB8" w14:textId="77777777" w:rsidTr="007345E7">
        <w:trPr>
          <w:trHeight w:hRule="exact" w:val="206"/>
        </w:trPr>
        <w:tc>
          <w:tcPr>
            <w:tcW w:w="4507" w:type="dxa"/>
            <w:gridSpan w:val="2"/>
            <w:tcBorders>
              <w:top w:val="nil"/>
              <w:left w:val="nil"/>
              <w:bottom w:val="single" w:sz="6" w:space="0" w:color="auto"/>
              <w:right w:val="nil"/>
            </w:tcBorders>
            <w:shd w:val="clear" w:color="auto" w:fill="FFFFFF"/>
          </w:tcPr>
          <w:p w14:paraId="65D7ECB3" w14:textId="77777777" w:rsidR="007345E7" w:rsidRPr="001A1AA1" w:rsidRDefault="007345E7" w:rsidP="00DF7B5B">
            <w:pPr>
              <w:widowControl w:val="0"/>
              <w:rPr>
                <w:sz w:val="12"/>
                <w:szCs w:val="12"/>
              </w:rPr>
            </w:pPr>
          </w:p>
          <w:p w14:paraId="65D7ECB4" w14:textId="77777777" w:rsidR="007345E7" w:rsidRPr="001A1AA1" w:rsidRDefault="007345E7" w:rsidP="00DF7B5B">
            <w:pPr>
              <w:widowControl w:val="0"/>
              <w:rPr>
                <w:sz w:val="12"/>
                <w:szCs w:val="12"/>
              </w:rPr>
            </w:pPr>
          </w:p>
        </w:tc>
        <w:tc>
          <w:tcPr>
            <w:tcW w:w="658" w:type="dxa"/>
            <w:tcBorders>
              <w:top w:val="nil"/>
              <w:left w:val="nil"/>
              <w:bottom w:val="single" w:sz="6" w:space="0" w:color="auto"/>
              <w:right w:val="nil"/>
            </w:tcBorders>
            <w:shd w:val="clear" w:color="auto" w:fill="FFFFFF"/>
          </w:tcPr>
          <w:p w14:paraId="65D7ECB5" w14:textId="77777777" w:rsidR="007345E7" w:rsidRPr="001A1AA1" w:rsidRDefault="007345E7" w:rsidP="00DF7B5B">
            <w:pPr>
              <w:widowControl w:val="0"/>
              <w:shd w:val="clear" w:color="auto" w:fill="FFFFFF"/>
              <w:rPr>
                <w:sz w:val="12"/>
                <w:szCs w:val="12"/>
              </w:rPr>
            </w:pPr>
          </w:p>
        </w:tc>
        <w:tc>
          <w:tcPr>
            <w:tcW w:w="1214" w:type="dxa"/>
            <w:tcBorders>
              <w:top w:val="nil"/>
              <w:left w:val="nil"/>
              <w:bottom w:val="single" w:sz="6" w:space="0" w:color="auto"/>
              <w:right w:val="nil"/>
            </w:tcBorders>
            <w:shd w:val="clear" w:color="auto" w:fill="FFFFFF"/>
          </w:tcPr>
          <w:p w14:paraId="65D7ECB6" w14:textId="77777777" w:rsidR="007345E7" w:rsidRPr="001A1AA1" w:rsidRDefault="007345E7" w:rsidP="00DF7B5B">
            <w:pPr>
              <w:widowControl w:val="0"/>
              <w:shd w:val="clear" w:color="auto" w:fill="FFFFFF"/>
              <w:rPr>
                <w:sz w:val="12"/>
                <w:szCs w:val="12"/>
              </w:rPr>
            </w:pPr>
          </w:p>
        </w:tc>
        <w:tc>
          <w:tcPr>
            <w:tcW w:w="1224" w:type="dxa"/>
            <w:tcBorders>
              <w:top w:val="single" w:sz="6" w:space="0" w:color="auto"/>
              <w:left w:val="nil"/>
              <w:bottom w:val="single" w:sz="6" w:space="0" w:color="auto"/>
              <w:right w:val="nil"/>
            </w:tcBorders>
            <w:shd w:val="clear" w:color="auto" w:fill="FFFFFF"/>
          </w:tcPr>
          <w:p w14:paraId="65D7ECB7" w14:textId="77777777" w:rsidR="007345E7" w:rsidRPr="001A1AA1" w:rsidRDefault="007345E7" w:rsidP="00DF7B5B">
            <w:pPr>
              <w:widowControl w:val="0"/>
              <w:shd w:val="clear" w:color="auto" w:fill="FFFFFF"/>
              <w:rPr>
                <w:sz w:val="12"/>
                <w:szCs w:val="12"/>
              </w:rPr>
            </w:pPr>
          </w:p>
        </w:tc>
      </w:tr>
      <w:tr w:rsidR="007345E7" w:rsidRPr="001A1AA1" w14:paraId="65D7ECBE" w14:textId="77777777" w:rsidTr="00B620F7">
        <w:trPr>
          <w:trHeight w:hRule="exact" w:val="528"/>
        </w:trPr>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14:paraId="65D7ECB9" w14:textId="77777777" w:rsidR="007345E7" w:rsidRPr="001A1AA1" w:rsidRDefault="00B620F7" w:rsidP="00DF7B5B">
            <w:pPr>
              <w:widowControl w:val="0"/>
              <w:shd w:val="clear" w:color="auto" w:fill="FFFFFF"/>
              <w:ind w:left="96" w:right="110"/>
              <w:jc w:val="center"/>
              <w:rPr>
                <w:sz w:val="12"/>
                <w:szCs w:val="12"/>
              </w:rPr>
            </w:pPr>
            <w:r w:rsidRPr="001A1AA1">
              <w:rPr>
                <w:color w:val="000000"/>
                <w:sz w:val="12"/>
                <w:szCs w:val="12"/>
              </w:rPr>
              <w:t>Notes</w:t>
            </w:r>
          </w:p>
        </w:tc>
        <w:tc>
          <w:tcPr>
            <w:tcW w:w="3590" w:type="dxa"/>
            <w:tcBorders>
              <w:top w:val="single" w:sz="6" w:space="0" w:color="auto"/>
              <w:left w:val="single" w:sz="6" w:space="0" w:color="auto"/>
              <w:bottom w:val="single" w:sz="6" w:space="0" w:color="auto"/>
              <w:right w:val="single" w:sz="6" w:space="0" w:color="auto"/>
            </w:tcBorders>
            <w:shd w:val="clear" w:color="auto" w:fill="FFFFFF"/>
            <w:vAlign w:val="center"/>
          </w:tcPr>
          <w:p w14:paraId="65D7ECBA" w14:textId="77777777" w:rsidR="007345E7" w:rsidRPr="001A1AA1" w:rsidRDefault="007345E7" w:rsidP="00DF7B5B">
            <w:pPr>
              <w:widowControl w:val="0"/>
              <w:shd w:val="clear" w:color="auto" w:fill="FFFFFF"/>
              <w:jc w:val="center"/>
              <w:rPr>
                <w:sz w:val="12"/>
                <w:szCs w:val="12"/>
              </w:rPr>
            </w:pPr>
            <w:r w:rsidRPr="001A1AA1">
              <w:rPr>
                <w:color w:val="000000"/>
                <w:sz w:val="12"/>
                <w:szCs w:val="12"/>
              </w:rPr>
              <w:t>Description</w:t>
            </w:r>
          </w:p>
        </w:tc>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14:paraId="65D7ECBB" w14:textId="77777777" w:rsidR="007345E7" w:rsidRPr="001A1AA1" w:rsidRDefault="007345E7" w:rsidP="00DF7B5B">
            <w:pPr>
              <w:widowControl w:val="0"/>
              <w:shd w:val="clear" w:color="auto" w:fill="FFFFFF"/>
              <w:ind w:left="19"/>
              <w:jc w:val="center"/>
              <w:rPr>
                <w:sz w:val="12"/>
                <w:szCs w:val="12"/>
              </w:rPr>
            </w:pPr>
            <w:r w:rsidRPr="001A1AA1">
              <w:rPr>
                <w:color w:val="000000"/>
                <w:sz w:val="12"/>
                <w:szCs w:val="12"/>
              </w:rPr>
              <w:t>Line code</w:t>
            </w:r>
            <w:r w:rsidR="00BB4A6D" w:rsidRPr="001A1AA1">
              <w:rPr>
                <w:color w:val="000000"/>
                <w:sz w:val="12"/>
                <w:szCs w:val="12"/>
              </w:rPr>
              <w:t xml:space="preserve"> </w:t>
            </w:r>
          </w:p>
        </w:tc>
        <w:tc>
          <w:tcPr>
            <w:tcW w:w="1214" w:type="dxa"/>
            <w:tcBorders>
              <w:top w:val="single" w:sz="6" w:space="0" w:color="auto"/>
              <w:left w:val="single" w:sz="6" w:space="0" w:color="auto"/>
              <w:bottom w:val="single" w:sz="6" w:space="0" w:color="auto"/>
              <w:right w:val="single" w:sz="6" w:space="0" w:color="auto"/>
            </w:tcBorders>
            <w:shd w:val="clear" w:color="auto" w:fill="FFFFFF"/>
            <w:vAlign w:val="center"/>
          </w:tcPr>
          <w:p w14:paraId="65D7ECBC" w14:textId="77777777" w:rsidR="007345E7" w:rsidRPr="001A1AA1" w:rsidRDefault="007345E7" w:rsidP="00DF7B5B">
            <w:pPr>
              <w:widowControl w:val="0"/>
              <w:shd w:val="clear" w:color="auto" w:fill="FFFFFF"/>
              <w:jc w:val="center"/>
              <w:rPr>
                <w:sz w:val="12"/>
                <w:szCs w:val="12"/>
              </w:rPr>
            </w:pPr>
            <w:r w:rsidRPr="001A1AA1">
              <w:rPr>
                <w:color w:val="000000"/>
                <w:sz w:val="12"/>
                <w:szCs w:val="12"/>
              </w:rPr>
              <w:t>For 2012</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65D7ECBD" w14:textId="77777777" w:rsidR="007345E7" w:rsidRPr="001A1AA1" w:rsidRDefault="007345E7" w:rsidP="00DF7B5B">
            <w:pPr>
              <w:widowControl w:val="0"/>
              <w:shd w:val="clear" w:color="auto" w:fill="FFFFFF"/>
              <w:jc w:val="center"/>
              <w:rPr>
                <w:sz w:val="12"/>
                <w:szCs w:val="12"/>
              </w:rPr>
            </w:pPr>
            <w:r w:rsidRPr="001A1AA1">
              <w:rPr>
                <w:color w:val="000000"/>
                <w:sz w:val="12"/>
                <w:szCs w:val="12"/>
              </w:rPr>
              <w:t>For 2011</w:t>
            </w:r>
          </w:p>
        </w:tc>
      </w:tr>
      <w:tr w:rsidR="007345E7" w:rsidRPr="001A1AA1" w14:paraId="65D7ECC4" w14:textId="77777777" w:rsidTr="00B620F7">
        <w:trPr>
          <w:trHeight w:hRule="exact" w:val="168"/>
        </w:trPr>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14:paraId="65D7ECBF" w14:textId="77777777" w:rsidR="007345E7" w:rsidRPr="001A1AA1" w:rsidRDefault="007345E7" w:rsidP="00DF7B5B">
            <w:pPr>
              <w:widowControl w:val="0"/>
              <w:shd w:val="clear" w:color="auto" w:fill="FFFFFF"/>
              <w:jc w:val="center"/>
              <w:rPr>
                <w:sz w:val="12"/>
                <w:szCs w:val="12"/>
              </w:rPr>
            </w:pPr>
            <w:r w:rsidRPr="001A1AA1">
              <w:rPr>
                <w:color w:val="000000"/>
                <w:sz w:val="12"/>
                <w:szCs w:val="12"/>
              </w:rPr>
              <w:t>1</w:t>
            </w:r>
          </w:p>
        </w:tc>
        <w:tc>
          <w:tcPr>
            <w:tcW w:w="3590" w:type="dxa"/>
            <w:tcBorders>
              <w:top w:val="single" w:sz="6" w:space="0" w:color="auto"/>
              <w:left w:val="single" w:sz="6" w:space="0" w:color="auto"/>
              <w:bottom w:val="single" w:sz="6" w:space="0" w:color="auto"/>
              <w:right w:val="single" w:sz="6" w:space="0" w:color="auto"/>
            </w:tcBorders>
            <w:shd w:val="clear" w:color="auto" w:fill="FFFFFF"/>
            <w:vAlign w:val="center"/>
          </w:tcPr>
          <w:p w14:paraId="65D7ECC0" w14:textId="77777777" w:rsidR="007345E7" w:rsidRPr="001A1AA1" w:rsidRDefault="007345E7" w:rsidP="00DF7B5B">
            <w:pPr>
              <w:widowControl w:val="0"/>
              <w:shd w:val="clear" w:color="auto" w:fill="FFFFFF"/>
              <w:jc w:val="center"/>
              <w:rPr>
                <w:sz w:val="12"/>
                <w:szCs w:val="12"/>
              </w:rPr>
            </w:pPr>
            <w:r w:rsidRPr="001A1AA1">
              <w:rPr>
                <w:color w:val="000000"/>
                <w:sz w:val="12"/>
                <w:szCs w:val="12"/>
              </w:rPr>
              <w:t>2</w:t>
            </w:r>
          </w:p>
        </w:tc>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14:paraId="65D7ECC1" w14:textId="77777777" w:rsidR="007345E7" w:rsidRPr="001A1AA1" w:rsidRDefault="007345E7" w:rsidP="00DF7B5B">
            <w:pPr>
              <w:widowControl w:val="0"/>
              <w:shd w:val="clear" w:color="auto" w:fill="FFFFFF"/>
              <w:jc w:val="center"/>
              <w:rPr>
                <w:sz w:val="12"/>
                <w:szCs w:val="12"/>
              </w:rPr>
            </w:pPr>
            <w:r w:rsidRPr="001A1AA1">
              <w:rPr>
                <w:color w:val="000000"/>
                <w:sz w:val="12"/>
                <w:szCs w:val="12"/>
              </w:rPr>
              <w:t>3</w:t>
            </w:r>
          </w:p>
        </w:tc>
        <w:tc>
          <w:tcPr>
            <w:tcW w:w="1214" w:type="dxa"/>
            <w:tcBorders>
              <w:top w:val="single" w:sz="6" w:space="0" w:color="auto"/>
              <w:left w:val="single" w:sz="6" w:space="0" w:color="auto"/>
              <w:bottom w:val="single" w:sz="6" w:space="0" w:color="auto"/>
              <w:right w:val="single" w:sz="6" w:space="0" w:color="auto"/>
            </w:tcBorders>
            <w:shd w:val="clear" w:color="auto" w:fill="FFFFFF"/>
            <w:vAlign w:val="center"/>
          </w:tcPr>
          <w:p w14:paraId="65D7ECC2" w14:textId="77777777" w:rsidR="007345E7" w:rsidRPr="001A1AA1" w:rsidRDefault="007345E7" w:rsidP="00DF7B5B">
            <w:pPr>
              <w:widowControl w:val="0"/>
              <w:shd w:val="clear" w:color="auto" w:fill="FFFFFF"/>
              <w:jc w:val="center"/>
              <w:rPr>
                <w:sz w:val="12"/>
                <w:szCs w:val="12"/>
              </w:rPr>
            </w:pPr>
            <w:r w:rsidRPr="001A1AA1">
              <w:rPr>
                <w:color w:val="000000"/>
                <w:sz w:val="12"/>
                <w:szCs w:val="12"/>
              </w:rPr>
              <w:t>4</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65D7ECC3" w14:textId="77777777" w:rsidR="007345E7" w:rsidRPr="001A1AA1" w:rsidRDefault="007345E7" w:rsidP="00DF7B5B">
            <w:pPr>
              <w:widowControl w:val="0"/>
              <w:shd w:val="clear" w:color="auto" w:fill="FFFFFF"/>
              <w:jc w:val="center"/>
              <w:rPr>
                <w:sz w:val="12"/>
                <w:szCs w:val="12"/>
              </w:rPr>
            </w:pPr>
            <w:r w:rsidRPr="001A1AA1">
              <w:rPr>
                <w:color w:val="000000"/>
                <w:sz w:val="12"/>
                <w:szCs w:val="12"/>
              </w:rPr>
              <w:t>5</w:t>
            </w:r>
          </w:p>
        </w:tc>
      </w:tr>
      <w:tr w:rsidR="007345E7" w:rsidRPr="001A1AA1" w14:paraId="65D7ECCA" w14:textId="77777777" w:rsidTr="00B620F7">
        <w:trPr>
          <w:trHeight w:hRule="exact" w:val="187"/>
        </w:trPr>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14:paraId="65D7ECC5" w14:textId="77777777" w:rsidR="007345E7" w:rsidRPr="001A1AA1" w:rsidRDefault="00B620F7" w:rsidP="00DF7B5B">
            <w:pPr>
              <w:widowControl w:val="0"/>
              <w:shd w:val="clear" w:color="auto" w:fill="FFFFFF"/>
              <w:jc w:val="center"/>
              <w:rPr>
                <w:sz w:val="12"/>
                <w:szCs w:val="12"/>
              </w:rPr>
            </w:pPr>
            <w:r w:rsidRPr="001A1AA1">
              <w:rPr>
                <w:color w:val="000000"/>
                <w:sz w:val="12"/>
                <w:szCs w:val="12"/>
              </w:rPr>
              <w:t xml:space="preserve">P  III cl. </w:t>
            </w:r>
            <w:r w:rsidR="007345E7" w:rsidRPr="001A1AA1">
              <w:rPr>
                <w:color w:val="000000"/>
                <w:sz w:val="12"/>
                <w:szCs w:val="12"/>
              </w:rPr>
              <w:t xml:space="preserve"> </w:t>
            </w:r>
            <w:r w:rsidR="004208E0" w:rsidRPr="001A1AA1">
              <w:rPr>
                <w:color w:val="000000"/>
                <w:sz w:val="12"/>
                <w:szCs w:val="12"/>
              </w:rPr>
              <w:t>3.</w:t>
            </w:r>
            <w:r w:rsidR="007345E7" w:rsidRPr="001A1AA1">
              <w:rPr>
                <w:color w:val="000000"/>
                <w:sz w:val="12"/>
                <w:szCs w:val="12"/>
              </w:rPr>
              <w:t>13</w:t>
            </w:r>
          </w:p>
        </w:tc>
        <w:tc>
          <w:tcPr>
            <w:tcW w:w="3590" w:type="dxa"/>
            <w:tcBorders>
              <w:top w:val="single" w:sz="6" w:space="0" w:color="auto"/>
              <w:left w:val="single" w:sz="6" w:space="0" w:color="auto"/>
              <w:bottom w:val="single" w:sz="6" w:space="0" w:color="auto"/>
              <w:right w:val="single" w:sz="6" w:space="0" w:color="auto"/>
            </w:tcBorders>
            <w:shd w:val="clear" w:color="auto" w:fill="FFFFFF"/>
          </w:tcPr>
          <w:p w14:paraId="65D7ECC6" w14:textId="77777777" w:rsidR="007345E7" w:rsidRPr="001A1AA1" w:rsidRDefault="007345E7" w:rsidP="00DF7B5B">
            <w:pPr>
              <w:widowControl w:val="0"/>
              <w:shd w:val="clear" w:color="auto" w:fill="FFFFFF"/>
              <w:rPr>
                <w:sz w:val="12"/>
                <w:szCs w:val="12"/>
              </w:rPr>
            </w:pPr>
            <w:r w:rsidRPr="001A1AA1">
              <w:rPr>
                <w:color w:val="000000"/>
                <w:sz w:val="12"/>
                <w:szCs w:val="12"/>
              </w:rPr>
              <w:t>Revenue</w:t>
            </w:r>
          </w:p>
        </w:tc>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14:paraId="65D7ECC7" w14:textId="77777777" w:rsidR="007345E7" w:rsidRPr="001A1AA1" w:rsidRDefault="007345E7" w:rsidP="00DF7B5B">
            <w:pPr>
              <w:widowControl w:val="0"/>
              <w:shd w:val="clear" w:color="auto" w:fill="FFFFFF"/>
              <w:jc w:val="center"/>
              <w:rPr>
                <w:sz w:val="12"/>
                <w:szCs w:val="12"/>
              </w:rPr>
            </w:pPr>
            <w:r w:rsidRPr="001A1AA1">
              <w:rPr>
                <w:color w:val="000000"/>
                <w:sz w:val="12"/>
                <w:szCs w:val="12"/>
              </w:rPr>
              <w:t>2110</w:t>
            </w:r>
          </w:p>
        </w:tc>
        <w:tc>
          <w:tcPr>
            <w:tcW w:w="1214" w:type="dxa"/>
            <w:tcBorders>
              <w:top w:val="single" w:sz="6" w:space="0" w:color="auto"/>
              <w:left w:val="single" w:sz="6" w:space="0" w:color="auto"/>
              <w:bottom w:val="single" w:sz="6" w:space="0" w:color="auto"/>
              <w:right w:val="single" w:sz="6" w:space="0" w:color="auto"/>
            </w:tcBorders>
            <w:shd w:val="clear" w:color="auto" w:fill="FFFFFF"/>
            <w:vAlign w:val="center"/>
          </w:tcPr>
          <w:p w14:paraId="65D7ECC8" w14:textId="77777777" w:rsidR="007345E7" w:rsidRPr="001A1AA1" w:rsidRDefault="004208E0" w:rsidP="00DF7B5B">
            <w:pPr>
              <w:widowControl w:val="0"/>
              <w:shd w:val="clear" w:color="auto" w:fill="FFFFFF"/>
              <w:jc w:val="right"/>
              <w:rPr>
                <w:sz w:val="12"/>
                <w:szCs w:val="12"/>
              </w:rPr>
            </w:pPr>
            <w:r w:rsidRPr="001A1AA1">
              <w:rPr>
                <w:color w:val="000000"/>
                <w:sz w:val="12"/>
                <w:szCs w:val="12"/>
              </w:rPr>
              <w:t>76,</w:t>
            </w:r>
            <w:r w:rsidR="007345E7" w:rsidRPr="001A1AA1">
              <w:rPr>
                <w:color w:val="000000"/>
                <w:sz w:val="12"/>
                <w:szCs w:val="12"/>
              </w:rPr>
              <w:t>692,673</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65D7ECC9" w14:textId="77777777" w:rsidR="007345E7" w:rsidRPr="001A1AA1" w:rsidRDefault="007345E7" w:rsidP="00DF7B5B">
            <w:pPr>
              <w:widowControl w:val="0"/>
              <w:shd w:val="clear" w:color="auto" w:fill="FFFFFF"/>
              <w:jc w:val="right"/>
              <w:rPr>
                <w:sz w:val="12"/>
                <w:szCs w:val="12"/>
              </w:rPr>
            </w:pPr>
            <w:r w:rsidRPr="001A1AA1">
              <w:rPr>
                <w:color w:val="000000"/>
                <w:sz w:val="12"/>
                <w:szCs w:val="12"/>
              </w:rPr>
              <w:t>67,354,218</w:t>
            </w:r>
          </w:p>
        </w:tc>
      </w:tr>
      <w:tr w:rsidR="007345E7" w:rsidRPr="001A1AA1" w14:paraId="65D7ECD0" w14:textId="77777777" w:rsidTr="00B620F7">
        <w:trPr>
          <w:trHeight w:hRule="exact" w:val="168"/>
        </w:trPr>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14:paraId="65D7ECCB" w14:textId="77777777" w:rsidR="007345E7" w:rsidRPr="001A1AA1" w:rsidRDefault="00B620F7" w:rsidP="00DF7B5B">
            <w:pPr>
              <w:widowControl w:val="0"/>
              <w:shd w:val="clear" w:color="auto" w:fill="FFFFFF"/>
              <w:jc w:val="center"/>
              <w:rPr>
                <w:sz w:val="12"/>
                <w:szCs w:val="12"/>
              </w:rPr>
            </w:pPr>
            <w:r w:rsidRPr="001A1AA1">
              <w:rPr>
                <w:color w:val="000000"/>
                <w:sz w:val="12"/>
                <w:szCs w:val="12"/>
              </w:rPr>
              <w:t xml:space="preserve">Vol. 6 P III cl. </w:t>
            </w:r>
            <w:r w:rsidR="004208E0" w:rsidRPr="001A1AA1">
              <w:rPr>
                <w:color w:val="000000"/>
                <w:sz w:val="12"/>
                <w:szCs w:val="12"/>
              </w:rPr>
              <w:t>3.</w:t>
            </w:r>
            <w:r w:rsidRPr="001A1AA1">
              <w:rPr>
                <w:color w:val="000000"/>
                <w:sz w:val="12"/>
                <w:szCs w:val="12"/>
              </w:rPr>
              <w:t>14</w:t>
            </w:r>
          </w:p>
        </w:tc>
        <w:tc>
          <w:tcPr>
            <w:tcW w:w="3590" w:type="dxa"/>
            <w:tcBorders>
              <w:top w:val="single" w:sz="6" w:space="0" w:color="auto"/>
              <w:left w:val="single" w:sz="6" w:space="0" w:color="auto"/>
              <w:bottom w:val="single" w:sz="6" w:space="0" w:color="auto"/>
              <w:right w:val="single" w:sz="6" w:space="0" w:color="auto"/>
            </w:tcBorders>
            <w:shd w:val="clear" w:color="auto" w:fill="FFFFFF"/>
          </w:tcPr>
          <w:p w14:paraId="65D7ECCC" w14:textId="77777777" w:rsidR="007345E7" w:rsidRPr="001A1AA1" w:rsidRDefault="007345E7" w:rsidP="00DF7B5B">
            <w:pPr>
              <w:widowControl w:val="0"/>
              <w:shd w:val="clear" w:color="auto" w:fill="FFFFFF"/>
              <w:rPr>
                <w:sz w:val="12"/>
                <w:szCs w:val="12"/>
              </w:rPr>
            </w:pPr>
            <w:r w:rsidRPr="001A1AA1">
              <w:rPr>
                <w:color w:val="000000"/>
                <w:sz w:val="12"/>
                <w:szCs w:val="12"/>
              </w:rPr>
              <w:t>Cost of sales</w:t>
            </w:r>
          </w:p>
        </w:tc>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14:paraId="65D7ECCD" w14:textId="77777777" w:rsidR="007345E7" w:rsidRPr="001A1AA1" w:rsidRDefault="007345E7" w:rsidP="00DF7B5B">
            <w:pPr>
              <w:widowControl w:val="0"/>
              <w:shd w:val="clear" w:color="auto" w:fill="FFFFFF"/>
              <w:jc w:val="center"/>
              <w:rPr>
                <w:sz w:val="12"/>
                <w:szCs w:val="12"/>
              </w:rPr>
            </w:pPr>
            <w:r w:rsidRPr="001A1AA1">
              <w:rPr>
                <w:color w:val="000000"/>
                <w:sz w:val="12"/>
                <w:szCs w:val="12"/>
              </w:rPr>
              <w:t>2120</w:t>
            </w:r>
          </w:p>
        </w:tc>
        <w:tc>
          <w:tcPr>
            <w:tcW w:w="1214" w:type="dxa"/>
            <w:tcBorders>
              <w:top w:val="single" w:sz="6" w:space="0" w:color="auto"/>
              <w:left w:val="single" w:sz="6" w:space="0" w:color="auto"/>
              <w:bottom w:val="single" w:sz="6" w:space="0" w:color="auto"/>
              <w:right w:val="single" w:sz="6" w:space="0" w:color="auto"/>
            </w:tcBorders>
            <w:shd w:val="clear" w:color="auto" w:fill="FFFFFF"/>
            <w:vAlign w:val="center"/>
          </w:tcPr>
          <w:p w14:paraId="65D7ECCE" w14:textId="77777777" w:rsidR="007345E7" w:rsidRPr="001A1AA1" w:rsidRDefault="007345E7" w:rsidP="00DF7B5B">
            <w:pPr>
              <w:widowControl w:val="0"/>
              <w:shd w:val="clear" w:color="auto" w:fill="FFFFFF"/>
              <w:jc w:val="right"/>
              <w:rPr>
                <w:sz w:val="12"/>
                <w:szCs w:val="12"/>
              </w:rPr>
            </w:pPr>
            <w:r w:rsidRPr="001A1AA1">
              <w:rPr>
                <w:color w:val="000000"/>
                <w:sz w:val="12"/>
                <w:szCs w:val="12"/>
              </w:rPr>
              <w:t>( 54,932,592)</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65D7ECCF" w14:textId="77777777" w:rsidR="007345E7" w:rsidRPr="001A1AA1" w:rsidRDefault="007345E7" w:rsidP="00DF7B5B">
            <w:pPr>
              <w:widowControl w:val="0"/>
              <w:shd w:val="clear" w:color="auto" w:fill="FFFFFF"/>
              <w:jc w:val="right"/>
              <w:rPr>
                <w:sz w:val="12"/>
                <w:szCs w:val="12"/>
              </w:rPr>
            </w:pPr>
            <w:r w:rsidRPr="001A1AA1">
              <w:rPr>
                <w:color w:val="000000"/>
                <w:sz w:val="12"/>
                <w:szCs w:val="12"/>
              </w:rPr>
              <w:t>(48,196,139)</w:t>
            </w:r>
          </w:p>
        </w:tc>
      </w:tr>
      <w:tr w:rsidR="007345E7" w:rsidRPr="001A1AA1" w14:paraId="65D7ECD6" w14:textId="77777777" w:rsidTr="00B620F7">
        <w:trPr>
          <w:trHeight w:hRule="exact" w:val="173"/>
        </w:trPr>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14:paraId="65D7ECD1" w14:textId="77777777" w:rsidR="007345E7" w:rsidRPr="001A1AA1" w:rsidRDefault="007345E7" w:rsidP="00DF7B5B">
            <w:pPr>
              <w:widowControl w:val="0"/>
              <w:shd w:val="clear" w:color="auto" w:fill="FFFFFF"/>
              <w:jc w:val="center"/>
              <w:rPr>
                <w:sz w:val="12"/>
                <w:szCs w:val="12"/>
              </w:rPr>
            </w:pPr>
          </w:p>
        </w:tc>
        <w:tc>
          <w:tcPr>
            <w:tcW w:w="3590" w:type="dxa"/>
            <w:tcBorders>
              <w:top w:val="single" w:sz="6" w:space="0" w:color="auto"/>
              <w:left w:val="single" w:sz="6" w:space="0" w:color="auto"/>
              <w:bottom w:val="single" w:sz="6" w:space="0" w:color="auto"/>
              <w:right w:val="single" w:sz="6" w:space="0" w:color="auto"/>
            </w:tcBorders>
            <w:shd w:val="clear" w:color="auto" w:fill="FFFFFF"/>
          </w:tcPr>
          <w:p w14:paraId="65D7ECD2" w14:textId="77777777" w:rsidR="007345E7" w:rsidRPr="001A1AA1" w:rsidRDefault="007345E7" w:rsidP="00DF7B5B">
            <w:pPr>
              <w:widowControl w:val="0"/>
              <w:shd w:val="clear" w:color="auto" w:fill="FFFFFF"/>
              <w:rPr>
                <w:sz w:val="12"/>
                <w:szCs w:val="12"/>
              </w:rPr>
            </w:pPr>
            <w:r w:rsidRPr="001A1AA1">
              <w:rPr>
                <w:color w:val="000000"/>
                <w:sz w:val="12"/>
                <w:szCs w:val="12"/>
              </w:rPr>
              <w:t>Gross profit (loss)</w:t>
            </w:r>
          </w:p>
        </w:tc>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14:paraId="65D7ECD3" w14:textId="77777777" w:rsidR="007345E7" w:rsidRPr="001A1AA1" w:rsidRDefault="007345E7" w:rsidP="00DF7B5B">
            <w:pPr>
              <w:widowControl w:val="0"/>
              <w:shd w:val="clear" w:color="auto" w:fill="FFFFFF"/>
              <w:jc w:val="center"/>
              <w:rPr>
                <w:sz w:val="12"/>
                <w:szCs w:val="12"/>
              </w:rPr>
            </w:pPr>
            <w:r w:rsidRPr="001A1AA1">
              <w:rPr>
                <w:color w:val="000000"/>
                <w:sz w:val="12"/>
                <w:szCs w:val="12"/>
              </w:rPr>
              <w:t>2100</w:t>
            </w:r>
          </w:p>
        </w:tc>
        <w:tc>
          <w:tcPr>
            <w:tcW w:w="1214" w:type="dxa"/>
            <w:tcBorders>
              <w:top w:val="single" w:sz="6" w:space="0" w:color="auto"/>
              <w:left w:val="single" w:sz="6" w:space="0" w:color="auto"/>
              <w:bottom w:val="single" w:sz="6" w:space="0" w:color="auto"/>
              <w:right w:val="single" w:sz="6" w:space="0" w:color="auto"/>
            </w:tcBorders>
            <w:shd w:val="clear" w:color="auto" w:fill="FFFFFF"/>
            <w:vAlign w:val="center"/>
          </w:tcPr>
          <w:p w14:paraId="65D7ECD4" w14:textId="77777777" w:rsidR="007345E7" w:rsidRPr="001A1AA1" w:rsidRDefault="007345E7" w:rsidP="00DF7B5B">
            <w:pPr>
              <w:widowControl w:val="0"/>
              <w:shd w:val="clear" w:color="auto" w:fill="FFFFFF"/>
              <w:jc w:val="right"/>
              <w:rPr>
                <w:sz w:val="12"/>
                <w:szCs w:val="12"/>
              </w:rPr>
            </w:pPr>
            <w:r w:rsidRPr="001A1AA1">
              <w:rPr>
                <w:color w:val="000000"/>
                <w:sz w:val="12"/>
                <w:szCs w:val="12"/>
              </w:rPr>
              <w:t>21,760,081</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65D7ECD5" w14:textId="77777777" w:rsidR="007345E7" w:rsidRPr="001A1AA1" w:rsidRDefault="007345E7" w:rsidP="00DF7B5B">
            <w:pPr>
              <w:widowControl w:val="0"/>
              <w:shd w:val="clear" w:color="auto" w:fill="FFFFFF"/>
              <w:jc w:val="right"/>
              <w:rPr>
                <w:sz w:val="12"/>
                <w:szCs w:val="12"/>
              </w:rPr>
            </w:pPr>
            <w:r w:rsidRPr="001A1AA1">
              <w:rPr>
                <w:color w:val="000000"/>
                <w:sz w:val="12"/>
                <w:szCs w:val="12"/>
              </w:rPr>
              <w:t>19,</w:t>
            </w:r>
            <w:r w:rsidR="004208E0" w:rsidRPr="001A1AA1">
              <w:rPr>
                <w:color w:val="000000"/>
                <w:sz w:val="12"/>
                <w:szCs w:val="12"/>
              </w:rPr>
              <w:t xml:space="preserve"> </w:t>
            </w:r>
            <w:r w:rsidRPr="001A1AA1">
              <w:rPr>
                <w:color w:val="000000"/>
                <w:sz w:val="12"/>
                <w:szCs w:val="12"/>
              </w:rPr>
              <w:t>158,079</w:t>
            </w:r>
          </w:p>
        </w:tc>
      </w:tr>
      <w:tr w:rsidR="007345E7" w:rsidRPr="001A1AA1" w14:paraId="65D7ECDC" w14:textId="77777777" w:rsidTr="00B620F7">
        <w:trPr>
          <w:trHeight w:hRule="exact" w:val="163"/>
        </w:trPr>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14:paraId="65D7ECD7" w14:textId="77777777" w:rsidR="007345E7" w:rsidRPr="001A1AA1" w:rsidRDefault="007345E7" w:rsidP="00DF7B5B">
            <w:pPr>
              <w:widowControl w:val="0"/>
              <w:shd w:val="clear" w:color="auto" w:fill="FFFFFF"/>
              <w:jc w:val="center"/>
              <w:rPr>
                <w:sz w:val="12"/>
                <w:szCs w:val="12"/>
              </w:rPr>
            </w:pPr>
          </w:p>
        </w:tc>
        <w:tc>
          <w:tcPr>
            <w:tcW w:w="3590" w:type="dxa"/>
            <w:tcBorders>
              <w:top w:val="single" w:sz="6" w:space="0" w:color="auto"/>
              <w:left w:val="single" w:sz="6" w:space="0" w:color="auto"/>
              <w:bottom w:val="single" w:sz="6" w:space="0" w:color="auto"/>
              <w:right w:val="single" w:sz="6" w:space="0" w:color="auto"/>
            </w:tcBorders>
            <w:shd w:val="clear" w:color="auto" w:fill="FFFFFF"/>
          </w:tcPr>
          <w:p w14:paraId="65D7ECD8" w14:textId="77777777" w:rsidR="007345E7" w:rsidRPr="001A1AA1" w:rsidRDefault="007345E7" w:rsidP="00DF7B5B">
            <w:pPr>
              <w:widowControl w:val="0"/>
              <w:shd w:val="clear" w:color="auto" w:fill="FFFFFF"/>
              <w:rPr>
                <w:sz w:val="12"/>
                <w:szCs w:val="12"/>
              </w:rPr>
            </w:pPr>
            <w:r w:rsidRPr="001A1AA1">
              <w:rPr>
                <w:color w:val="000000"/>
                <w:sz w:val="12"/>
                <w:szCs w:val="12"/>
              </w:rPr>
              <w:t>Profit (loss) from sales</w:t>
            </w:r>
          </w:p>
        </w:tc>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14:paraId="65D7ECD9" w14:textId="77777777" w:rsidR="007345E7" w:rsidRPr="001A1AA1" w:rsidRDefault="007345E7" w:rsidP="00DF7B5B">
            <w:pPr>
              <w:widowControl w:val="0"/>
              <w:shd w:val="clear" w:color="auto" w:fill="FFFFFF"/>
              <w:jc w:val="center"/>
              <w:rPr>
                <w:sz w:val="12"/>
                <w:szCs w:val="12"/>
              </w:rPr>
            </w:pPr>
            <w:r w:rsidRPr="001A1AA1">
              <w:rPr>
                <w:color w:val="000000"/>
                <w:sz w:val="12"/>
                <w:szCs w:val="12"/>
              </w:rPr>
              <w:t>2200</w:t>
            </w:r>
          </w:p>
        </w:tc>
        <w:tc>
          <w:tcPr>
            <w:tcW w:w="1214" w:type="dxa"/>
            <w:tcBorders>
              <w:top w:val="single" w:sz="6" w:space="0" w:color="auto"/>
              <w:left w:val="single" w:sz="6" w:space="0" w:color="auto"/>
              <w:bottom w:val="single" w:sz="6" w:space="0" w:color="auto"/>
              <w:right w:val="single" w:sz="6" w:space="0" w:color="auto"/>
            </w:tcBorders>
            <w:shd w:val="clear" w:color="auto" w:fill="FFFFFF"/>
            <w:vAlign w:val="center"/>
          </w:tcPr>
          <w:p w14:paraId="65D7ECDA" w14:textId="77777777" w:rsidR="007345E7" w:rsidRPr="001A1AA1" w:rsidRDefault="007345E7" w:rsidP="00DF7B5B">
            <w:pPr>
              <w:widowControl w:val="0"/>
              <w:shd w:val="clear" w:color="auto" w:fill="FFFFFF"/>
              <w:jc w:val="right"/>
              <w:rPr>
                <w:sz w:val="12"/>
                <w:szCs w:val="12"/>
              </w:rPr>
            </w:pPr>
            <w:r w:rsidRPr="001A1AA1">
              <w:rPr>
                <w:color w:val="000000"/>
                <w:sz w:val="12"/>
                <w:szCs w:val="12"/>
              </w:rPr>
              <w:t>21,760,081</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65D7ECDB" w14:textId="77777777" w:rsidR="007345E7" w:rsidRPr="001A1AA1" w:rsidRDefault="007345E7" w:rsidP="00DF7B5B">
            <w:pPr>
              <w:widowControl w:val="0"/>
              <w:shd w:val="clear" w:color="auto" w:fill="FFFFFF"/>
              <w:jc w:val="right"/>
              <w:rPr>
                <w:sz w:val="12"/>
                <w:szCs w:val="12"/>
              </w:rPr>
            </w:pPr>
            <w:r w:rsidRPr="001A1AA1">
              <w:rPr>
                <w:color w:val="000000"/>
                <w:sz w:val="12"/>
                <w:szCs w:val="12"/>
              </w:rPr>
              <w:t>19,</w:t>
            </w:r>
            <w:r w:rsidR="004208E0" w:rsidRPr="001A1AA1">
              <w:rPr>
                <w:color w:val="000000"/>
                <w:sz w:val="12"/>
                <w:szCs w:val="12"/>
              </w:rPr>
              <w:t>158,</w:t>
            </w:r>
            <w:r w:rsidRPr="001A1AA1">
              <w:rPr>
                <w:color w:val="000000"/>
                <w:sz w:val="12"/>
                <w:szCs w:val="12"/>
              </w:rPr>
              <w:t>079</w:t>
            </w:r>
          </w:p>
        </w:tc>
      </w:tr>
      <w:tr w:rsidR="007345E7" w:rsidRPr="001A1AA1" w14:paraId="65D7ECE2" w14:textId="77777777" w:rsidTr="00B620F7">
        <w:trPr>
          <w:trHeight w:hRule="exact" w:val="173"/>
        </w:trPr>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14:paraId="65D7ECDD" w14:textId="77777777" w:rsidR="007345E7" w:rsidRPr="001A1AA1" w:rsidRDefault="007345E7" w:rsidP="00DF7B5B">
            <w:pPr>
              <w:widowControl w:val="0"/>
              <w:shd w:val="clear" w:color="auto" w:fill="FFFFFF"/>
              <w:jc w:val="center"/>
              <w:rPr>
                <w:sz w:val="12"/>
                <w:szCs w:val="12"/>
              </w:rPr>
            </w:pPr>
          </w:p>
        </w:tc>
        <w:tc>
          <w:tcPr>
            <w:tcW w:w="3590" w:type="dxa"/>
            <w:tcBorders>
              <w:top w:val="single" w:sz="6" w:space="0" w:color="auto"/>
              <w:left w:val="single" w:sz="6" w:space="0" w:color="auto"/>
              <w:bottom w:val="single" w:sz="6" w:space="0" w:color="auto"/>
              <w:right w:val="single" w:sz="6" w:space="0" w:color="auto"/>
            </w:tcBorders>
            <w:shd w:val="clear" w:color="auto" w:fill="FFFFFF"/>
          </w:tcPr>
          <w:p w14:paraId="65D7ECDE" w14:textId="77777777" w:rsidR="007345E7" w:rsidRPr="001A1AA1" w:rsidRDefault="007345E7" w:rsidP="00DF7B5B">
            <w:pPr>
              <w:widowControl w:val="0"/>
              <w:shd w:val="clear" w:color="auto" w:fill="FFFFFF"/>
              <w:rPr>
                <w:sz w:val="12"/>
                <w:szCs w:val="12"/>
              </w:rPr>
            </w:pPr>
            <w:r w:rsidRPr="001A1AA1">
              <w:rPr>
                <w:color w:val="000000"/>
                <w:sz w:val="12"/>
                <w:szCs w:val="12"/>
              </w:rPr>
              <w:t>Interest receivable</w:t>
            </w:r>
          </w:p>
        </w:tc>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14:paraId="65D7ECDF" w14:textId="77777777" w:rsidR="007345E7" w:rsidRPr="001A1AA1" w:rsidRDefault="007345E7" w:rsidP="00DF7B5B">
            <w:pPr>
              <w:widowControl w:val="0"/>
              <w:shd w:val="clear" w:color="auto" w:fill="FFFFFF"/>
              <w:jc w:val="center"/>
              <w:rPr>
                <w:sz w:val="12"/>
                <w:szCs w:val="12"/>
              </w:rPr>
            </w:pPr>
            <w:r w:rsidRPr="001A1AA1">
              <w:rPr>
                <w:color w:val="000000"/>
                <w:sz w:val="12"/>
                <w:szCs w:val="12"/>
              </w:rPr>
              <w:t>2320</w:t>
            </w:r>
          </w:p>
        </w:tc>
        <w:tc>
          <w:tcPr>
            <w:tcW w:w="1214" w:type="dxa"/>
            <w:tcBorders>
              <w:top w:val="single" w:sz="6" w:space="0" w:color="auto"/>
              <w:left w:val="single" w:sz="6" w:space="0" w:color="auto"/>
              <w:bottom w:val="single" w:sz="6" w:space="0" w:color="auto"/>
              <w:right w:val="single" w:sz="6" w:space="0" w:color="auto"/>
            </w:tcBorders>
            <w:shd w:val="clear" w:color="auto" w:fill="FFFFFF"/>
            <w:vAlign w:val="center"/>
          </w:tcPr>
          <w:p w14:paraId="65D7ECE0" w14:textId="77777777" w:rsidR="007345E7" w:rsidRPr="001A1AA1" w:rsidRDefault="007345E7" w:rsidP="00DF7B5B">
            <w:pPr>
              <w:widowControl w:val="0"/>
              <w:shd w:val="clear" w:color="auto" w:fill="FFFFFF"/>
              <w:jc w:val="right"/>
              <w:rPr>
                <w:sz w:val="12"/>
                <w:szCs w:val="12"/>
              </w:rPr>
            </w:pPr>
            <w:r w:rsidRPr="001A1AA1">
              <w:rPr>
                <w:color w:val="000000"/>
                <w:sz w:val="12"/>
                <w:szCs w:val="12"/>
              </w:rPr>
              <w:t>1,971,759</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65D7ECE1" w14:textId="77777777" w:rsidR="007345E7" w:rsidRPr="001A1AA1" w:rsidRDefault="007345E7" w:rsidP="00DF7B5B">
            <w:pPr>
              <w:widowControl w:val="0"/>
              <w:shd w:val="clear" w:color="auto" w:fill="FFFFFF"/>
              <w:jc w:val="right"/>
              <w:rPr>
                <w:sz w:val="12"/>
                <w:szCs w:val="12"/>
              </w:rPr>
            </w:pPr>
            <w:r w:rsidRPr="001A1AA1">
              <w:rPr>
                <w:color w:val="000000"/>
                <w:sz w:val="12"/>
                <w:szCs w:val="12"/>
              </w:rPr>
              <w:t>623,647</w:t>
            </w:r>
          </w:p>
        </w:tc>
      </w:tr>
      <w:tr w:rsidR="007345E7" w:rsidRPr="001A1AA1" w14:paraId="65D7ECE8" w14:textId="77777777" w:rsidTr="00B620F7">
        <w:trPr>
          <w:trHeight w:hRule="exact" w:val="173"/>
        </w:trPr>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14:paraId="65D7ECE3" w14:textId="77777777" w:rsidR="007345E7" w:rsidRPr="001A1AA1" w:rsidRDefault="007345E7" w:rsidP="00DF7B5B">
            <w:pPr>
              <w:widowControl w:val="0"/>
              <w:shd w:val="clear" w:color="auto" w:fill="FFFFFF"/>
              <w:jc w:val="center"/>
              <w:rPr>
                <w:sz w:val="12"/>
                <w:szCs w:val="12"/>
              </w:rPr>
            </w:pPr>
          </w:p>
        </w:tc>
        <w:tc>
          <w:tcPr>
            <w:tcW w:w="3590" w:type="dxa"/>
            <w:tcBorders>
              <w:top w:val="single" w:sz="6" w:space="0" w:color="auto"/>
              <w:left w:val="single" w:sz="6" w:space="0" w:color="auto"/>
              <w:bottom w:val="single" w:sz="6" w:space="0" w:color="auto"/>
              <w:right w:val="single" w:sz="6" w:space="0" w:color="auto"/>
            </w:tcBorders>
            <w:shd w:val="clear" w:color="auto" w:fill="FFFFFF"/>
          </w:tcPr>
          <w:p w14:paraId="65D7ECE4" w14:textId="77777777" w:rsidR="007345E7" w:rsidRPr="001A1AA1" w:rsidRDefault="007345E7" w:rsidP="00DF7B5B">
            <w:pPr>
              <w:widowControl w:val="0"/>
              <w:shd w:val="clear" w:color="auto" w:fill="FFFFFF"/>
              <w:rPr>
                <w:sz w:val="12"/>
                <w:szCs w:val="12"/>
              </w:rPr>
            </w:pPr>
            <w:r w:rsidRPr="001A1AA1">
              <w:rPr>
                <w:color w:val="000000"/>
                <w:sz w:val="12"/>
                <w:szCs w:val="12"/>
              </w:rPr>
              <w:t>Interest payable</w:t>
            </w:r>
          </w:p>
        </w:tc>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14:paraId="65D7ECE5" w14:textId="77777777" w:rsidR="007345E7" w:rsidRPr="001A1AA1" w:rsidRDefault="007345E7" w:rsidP="00DF7B5B">
            <w:pPr>
              <w:widowControl w:val="0"/>
              <w:shd w:val="clear" w:color="auto" w:fill="FFFFFF"/>
              <w:jc w:val="center"/>
              <w:rPr>
                <w:sz w:val="12"/>
                <w:szCs w:val="12"/>
              </w:rPr>
            </w:pPr>
            <w:r w:rsidRPr="001A1AA1">
              <w:rPr>
                <w:color w:val="000000"/>
                <w:sz w:val="12"/>
                <w:szCs w:val="12"/>
              </w:rPr>
              <w:t>2330</w:t>
            </w:r>
          </w:p>
        </w:tc>
        <w:tc>
          <w:tcPr>
            <w:tcW w:w="1214" w:type="dxa"/>
            <w:tcBorders>
              <w:top w:val="single" w:sz="6" w:space="0" w:color="auto"/>
              <w:left w:val="single" w:sz="6" w:space="0" w:color="auto"/>
              <w:bottom w:val="single" w:sz="6" w:space="0" w:color="auto"/>
              <w:right w:val="single" w:sz="6" w:space="0" w:color="auto"/>
            </w:tcBorders>
            <w:shd w:val="clear" w:color="auto" w:fill="FFFFFF"/>
            <w:vAlign w:val="center"/>
          </w:tcPr>
          <w:p w14:paraId="65D7ECE6" w14:textId="77777777" w:rsidR="007345E7" w:rsidRPr="001A1AA1" w:rsidRDefault="007345E7" w:rsidP="00DF7B5B">
            <w:pPr>
              <w:widowControl w:val="0"/>
              <w:shd w:val="clear" w:color="auto" w:fill="FFFFFF"/>
              <w:jc w:val="right"/>
              <w:rPr>
                <w:sz w:val="12"/>
                <w:szCs w:val="12"/>
              </w:rPr>
            </w:pPr>
            <w:r w:rsidRPr="001A1AA1">
              <w:rPr>
                <w:color w:val="000000"/>
                <w:sz w:val="12"/>
                <w:szCs w:val="12"/>
              </w:rPr>
              <w:t>( 3,421)</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65D7ECE7" w14:textId="77777777" w:rsidR="007345E7" w:rsidRPr="001A1AA1" w:rsidRDefault="007345E7" w:rsidP="00DF7B5B">
            <w:pPr>
              <w:widowControl w:val="0"/>
              <w:shd w:val="clear" w:color="auto" w:fill="FFFFFF"/>
              <w:jc w:val="right"/>
              <w:rPr>
                <w:sz w:val="12"/>
                <w:szCs w:val="12"/>
              </w:rPr>
            </w:pPr>
            <w:r w:rsidRPr="001A1AA1">
              <w:rPr>
                <w:b/>
                <w:bCs/>
                <w:color w:val="000000"/>
                <w:sz w:val="12"/>
                <w:szCs w:val="12"/>
              </w:rPr>
              <w:t>-</w:t>
            </w:r>
          </w:p>
        </w:tc>
      </w:tr>
      <w:tr w:rsidR="007345E7" w:rsidRPr="001A1AA1" w14:paraId="65D7ECEE" w14:textId="77777777" w:rsidTr="00B620F7">
        <w:trPr>
          <w:trHeight w:hRule="exact" w:val="168"/>
        </w:trPr>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14:paraId="65D7ECE9" w14:textId="77777777" w:rsidR="007345E7" w:rsidRPr="001A1AA1" w:rsidRDefault="00B620F7" w:rsidP="00DF7B5B">
            <w:pPr>
              <w:widowControl w:val="0"/>
              <w:shd w:val="clear" w:color="auto" w:fill="FFFFFF"/>
              <w:jc w:val="center"/>
              <w:rPr>
                <w:sz w:val="12"/>
                <w:szCs w:val="12"/>
              </w:rPr>
            </w:pPr>
            <w:r w:rsidRPr="001A1AA1">
              <w:rPr>
                <w:color w:val="000000"/>
                <w:sz w:val="12"/>
                <w:szCs w:val="12"/>
              </w:rPr>
              <w:t xml:space="preserve">P  III cl. </w:t>
            </w:r>
            <w:r w:rsidR="004208E0" w:rsidRPr="001A1AA1">
              <w:rPr>
                <w:color w:val="000000"/>
                <w:sz w:val="12"/>
                <w:szCs w:val="12"/>
              </w:rPr>
              <w:t>3.</w:t>
            </w:r>
            <w:r w:rsidRPr="001A1AA1">
              <w:rPr>
                <w:color w:val="000000"/>
                <w:sz w:val="12"/>
                <w:szCs w:val="12"/>
              </w:rPr>
              <w:t>15</w:t>
            </w:r>
          </w:p>
        </w:tc>
        <w:tc>
          <w:tcPr>
            <w:tcW w:w="3590" w:type="dxa"/>
            <w:tcBorders>
              <w:top w:val="single" w:sz="6" w:space="0" w:color="auto"/>
              <w:left w:val="single" w:sz="6" w:space="0" w:color="auto"/>
              <w:bottom w:val="single" w:sz="6" w:space="0" w:color="auto"/>
              <w:right w:val="single" w:sz="6" w:space="0" w:color="auto"/>
            </w:tcBorders>
            <w:shd w:val="clear" w:color="auto" w:fill="FFFFFF"/>
          </w:tcPr>
          <w:p w14:paraId="65D7ECEA" w14:textId="77777777" w:rsidR="007345E7" w:rsidRPr="001A1AA1" w:rsidRDefault="007345E7" w:rsidP="00DF7B5B">
            <w:pPr>
              <w:widowControl w:val="0"/>
              <w:shd w:val="clear" w:color="auto" w:fill="FFFFFF"/>
              <w:rPr>
                <w:sz w:val="12"/>
                <w:szCs w:val="12"/>
              </w:rPr>
            </w:pPr>
            <w:r w:rsidRPr="001A1AA1">
              <w:rPr>
                <w:color w:val="000000"/>
                <w:sz w:val="12"/>
                <w:szCs w:val="12"/>
              </w:rPr>
              <w:t>Other income</w:t>
            </w:r>
          </w:p>
        </w:tc>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14:paraId="65D7ECEB" w14:textId="77777777" w:rsidR="007345E7" w:rsidRPr="001A1AA1" w:rsidRDefault="007345E7" w:rsidP="00DF7B5B">
            <w:pPr>
              <w:widowControl w:val="0"/>
              <w:shd w:val="clear" w:color="auto" w:fill="FFFFFF"/>
              <w:jc w:val="center"/>
              <w:rPr>
                <w:sz w:val="12"/>
                <w:szCs w:val="12"/>
              </w:rPr>
            </w:pPr>
            <w:r w:rsidRPr="001A1AA1">
              <w:rPr>
                <w:color w:val="000000"/>
                <w:sz w:val="12"/>
                <w:szCs w:val="12"/>
              </w:rPr>
              <w:t>2340</w:t>
            </w:r>
          </w:p>
        </w:tc>
        <w:tc>
          <w:tcPr>
            <w:tcW w:w="1214" w:type="dxa"/>
            <w:tcBorders>
              <w:top w:val="single" w:sz="6" w:space="0" w:color="auto"/>
              <w:left w:val="single" w:sz="6" w:space="0" w:color="auto"/>
              <w:bottom w:val="single" w:sz="6" w:space="0" w:color="auto"/>
              <w:right w:val="single" w:sz="6" w:space="0" w:color="auto"/>
            </w:tcBorders>
            <w:shd w:val="clear" w:color="auto" w:fill="FFFFFF"/>
            <w:vAlign w:val="center"/>
          </w:tcPr>
          <w:p w14:paraId="65D7ECEC" w14:textId="77777777" w:rsidR="007345E7" w:rsidRPr="001A1AA1" w:rsidRDefault="007345E7" w:rsidP="00DF7B5B">
            <w:pPr>
              <w:widowControl w:val="0"/>
              <w:shd w:val="clear" w:color="auto" w:fill="FFFFFF"/>
              <w:jc w:val="right"/>
              <w:rPr>
                <w:sz w:val="12"/>
                <w:szCs w:val="12"/>
              </w:rPr>
            </w:pPr>
            <w:r w:rsidRPr="001A1AA1">
              <w:rPr>
                <w:color w:val="000000"/>
                <w:sz w:val="12"/>
                <w:szCs w:val="12"/>
              </w:rPr>
              <w:t>2,217,580</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65D7ECED" w14:textId="77777777" w:rsidR="007345E7" w:rsidRPr="001A1AA1" w:rsidRDefault="007345E7" w:rsidP="00DF7B5B">
            <w:pPr>
              <w:widowControl w:val="0"/>
              <w:shd w:val="clear" w:color="auto" w:fill="FFFFFF"/>
              <w:jc w:val="right"/>
              <w:rPr>
                <w:sz w:val="12"/>
                <w:szCs w:val="12"/>
              </w:rPr>
            </w:pPr>
            <w:r w:rsidRPr="001A1AA1">
              <w:rPr>
                <w:color w:val="000000"/>
                <w:sz w:val="12"/>
                <w:szCs w:val="12"/>
              </w:rPr>
              <w:t>2,382,547</w:t>
            </w:r>
          </w:p>
        </w:tc>
      </w:tr>
      <w:tr w:rsidR="007345E7" w:rsidRPr="001A1AA1" w14:paraId="65D7ECF4" w14:textId="77777777" w:rsidTr="00B620F7">
        <w:trPr>
          <w:trHeight w:hRule="exact" w:val="178"/>
        </w:trPr>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14:paraId="65D7ECEF" w14:textId="77777777" w:rsidR="007345E7" w:rsidRPr="001A1AA1" w:rsidRDefault="00B620F7" w:rsidP="00DF7B5B">
            <w:pPr>
              <w:widowControl w:val="0"/>
              <w:shd w:val="clear" w:color="auto" w:fill="FFFFFF"/>
              <w:jc w:val="center"/>
              <w:rPr>
                <w:sz w:val="12"/>
                <w:szCs w:val="12"/>
              </w:rPr>
            </w:pPr>
            <w:r w:rsidRPr="001A1AA1">
              <w:rPr>
                <w:color w:val="000000"/>
                <w:sz w:val="12"/>
                <w:szCs w:val="12"/>
              </w:rPr>
              <w:t xml:space="preserve">P  III cl. </w:t>
            </w:r>
            <w:r w:rsidR="004208E0" w:rsidRPr="001A1AA1">
              <w:rPr>
                <w:color w:val="000000"/>
                <w:sz w:val="12"/>
                <w:szCs w:val="12"/>
              </w:rPr>
              <w:t>3.</w:t>
            </w:r>
            <w:r w:rsidRPr="001A1AA1">
              <w:rPr>
                <w:color w:val="000000"/>
                <w:sz w:val="12"/>
                <w:szCs w:val="12"/>
              </w:rPr>
              <w:t>15</w:t>
            </w:r>
          </w:p>
        </w:tc>
        <w:tc>
          <w:tcPr>
            <w:tcW w:w="3590" w:type="dxa"/>
            <w:tcBorders>
              <w:top w:val="single" w:sz="6" w:space="0" w:color="auto"/>
              <w:left w:val="single" w:sz="6" w:space="0" w:color="auto"/>
              <w:bottom w:val="single" w:sz="6" w:space="0" w:color="auto"/>
              <w:right w:val="single" w:sz="6" w:space="0" w:color="auto"/>
            </w:tcBorders>
            <w:shd w:val="clear" w:color="auto" w:fill="FFFFFF"/>
          </w:tcPr>
          <w:p w14:paraId="65D7ECF0" w14:textId="77777777" w:rsidR="007345E7" w:rsidRPr="001A1AA1" w:rsidRDefault="007345E7" w:rsidP="00DF7B5B">
            <w:pPr>
              <w:widowControl w:val="0"/>
              <w:shd w:val="clear" w:color="auto" w:fill="FFFFFF"/>
              <w:rPr>
                <w:sz w:val="12"/>
                <w:szCs w:val="12"/>
              </w:rPr>
            </w:pPr>
            <w:r w:rsidRPr="001A1AA1">
              <w:rPr>
                <w:color w:val="000000"/>
                <w:sz w:val="12"/>
                <w:szCs w:val="12"/>
              </w:rPr>
              <w:t>Other costs</w:t>
            </w:r>
          </w:p>
        </w:tc>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14:paraId="65D7ECF1" w14:textId="77777777" w:rsidR="007345E7" w:rsidRPr="001A1AA1" w:rsidRDefault="007345E7" w:rsidP="00DF7B5B">
            <w:pPr>
              <w:widowControl w:val="0"/>
              <w:shd w:val="clear" w:color="auto" w:fill="FFFFFF"/>
              <w:jc w:val="center"/>
              <w:rPr>
                <w:sz w:val="12"/>
                <w:szCs w:val="12"/>
              </w:rPr>
            </w:pPr>
            <w:r w:rsidRPr="001A1AA1">
              <w:rPr>
                <w:color w:val="000000"/>
                <w:sz w:val="12"/>
                <w:szCs w:val="12"/>
              </w:rPr>
              <w:t>2350</w:t>
            </w:r>
          </w:p>
        </w:tc>
        <w:tc>
          <w:tcPr>
            <w:tcW w:w="1214" w:type="dxa"/>
            <w:tcBorders>
              <w:top w:val="single" w:sz="6" w:space="0" w:color="auto"/>
              <w:left w:val="single" w:sz="6" w:space="0" w:color="auto"/>
              <w:bottom w:val="single" w:sz="6" w:space="0" w:color="auto"/>
              <w:right w:val="single" w:sz="6" w:space="0" w:color="auto"/>
            </w:tcBorders>
            <w:shd w:val="clear" w:color="auto" w:fill="FFFFFF"/>
            <w:vAlign w:val="center"/>
          </w:tcPr>
          <w:p w14:paraId="65D7ECF2" w14:textId="77777777" w:rsidR="007345E7" w:rsidRPr="001A1AA1" w:rsidRDefault="007345E7" w:rsidP="00DF7B5B">
            <w:pPr>
              <w:widowControl w:val="0"/>
              <w:shd w:val="clear" w:color="auto" w:fill="FFFFFF"/>
              <w:jc w:val="right"/>
              <w:rPr>
                <w:sz w:val="12"/>
                <w:szCs w:val="12"/>
              </w:rPr>
            </w:pPr>
            <w:r w:rsidRPr="001A1AA1">
              <w:rPr>
                <w:color w:val="000000"/>
                <w:sz w:val="12"/>
                <w:szCs w:val="12"/>
              </w:rPr>
              <w:t>(2,980,157)</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65D7ECF3" w14:textId="77777777" w:rsidR="007345E7" w:rsidRPr="001A1AA1" w:rsidRDefault="007345E7" w:rsidP="00DF7B5B">
            <w:pPr>
              <w:widowControl w:val="0"/>
              <w:shd w:val="clear" w:color="auto" w:fill="FFFFFF"/>
              <w:jc w:val="right"/>
              <w:rPr>
                <w:sz w:val="12"/>
                <w:szCs w:val="12"/>
              </w:rPr>
            </w:pPr>
            <w:r w:rsidRPr="001A1AA1">
              <w:rPr>
                <w:color w:val="000000"/>
                <w:sz w:val="12"/>
                <w:szCs w:val="12"/>
              </w:rPr>
              <w:t>(3,677,601)</w:t>
            </w:r>
          </w:p>
        </w:tc>
      </w:tr>
      <w:tr w:rsidR="007345E7" w:rsidRPr="001A1AA1" w14:paraId="65D7ECFA" w14:textId="77777777" w:rsidTr="00B620F7">
        <w:trPr>
          <w:trHeight w:hRule="exact" w:val="168"/>
        </w:trPr>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14:paraId="65D7ECF5" w14:textId="77777777" w:rsidR="007345E7" w:rsidRPr="001A1AA1" w:rsidRDefault="007345E7" w:rsidP="00DF7B5B">
            <w:pPr>
              <w:widowControl w:val="0"/>
              <w:shd w:val="clear" w:color="auto" w:fill="FFFFFF"/>
              <w:jc w:val="center"/>
              <w:rPr>
                <w:sz w:val="12"/>
                <w:szCs w:val="12"/>
              </w:rPr>
            </w:pPr>
          </w:p>
        </w:tc>
        <w:tc>
          <w:tcPr>
            <w:tcW w:w="3590" w:type="dxa"/>
            <w:tcBorders>
              <w:top w:val="single" w:sz="6" w:space="0" w:color="auto"/>
              <w:left w:val="single" w:sz="6" w:space="0" w:color="auto"/>
              <w:bottom w:val="single" w:sz="6" w:space="0" w:color="auto"/>
              <w:right w:val="single" w:sz="6" w:space="0" w:color="auto"/>
            </w:tcBorders>
            <w:shd w:val="clear" w:color="auto" w:fill="FFFFFF"/>
          </w:tcPr>
          <w:p w14:paraId="65D7ECF6" w14:textId="77777777" w:rsidR="007345E7" w:rsidRPr="001A1AA1" w:rsidRDefault="007345E7" w:rsidP="00DF7B5B">
            <w:pPr>
              <w:widowControl w:val="0"/>
              <w:shd w:val="clear" w:color="auto" w:fill="FFFFFF"/>
              <w:rPr>
                <w:sz w:val="12"/>
                <w:szCs w:val="12"/>
              </w:rPr>
            </w:pPr>
            <w:r w:rsidRPr="001A1AA1">
              <w:rPr>
                <w:color w:val="000000"/>
                <w:sz w:val="12"/>
                <w:szCs w:val="12"/>
              </w:rPr>
              <w:t>Profit (loss) before taxation</w:t>
            </w:r>
          </w:p>
        </w:tc>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14:paraId="65D7ECF7" w14:textId="77777777" w:rsidR="007345E7" w:rsidRPr="001A1AA1" w:rsidRDefault="007345E7" w:rsidP="00DF7B5B">
            <w:pPr>
              <w:widowControl w:val="0"/>
              <w:shd w:val="clear" w:color="auto" w:fill="FFFFFF"/>
              <w:jc w:val="center"/>
              <w:rPr>
                <w:sz w:val="12"/>
                <w:szCs w:val="12"/>
              </w:rPr>
            </w:pPr>
            <w:r w:rsidRPr="001A1AA1">
              <w:rPr>
                <w:color w:val="000000"/>
                <w:sz w:val="12"/>
                <w:szCs w:val="12"/>
              </w:rPr>
              <w:t>2300</w:t>
            </w:r>
          </w:p>
        </w:tc>
        <w:tc>
          <w:tcPr>
            <w:tcW w:w="1214" w:type="dxa"/>
            <w:tcBorders>
              <w:top w:val="single" w:sz="6" w:space="0" w:color="auto"/>
              <w:left w:val="single" w:sz="6" w:space="0" w:color="auto"/>
              <w:bottom w:val="single" w:sz="6" w:space="0" w:color="auto"/>
              <w:right w:val="single" w:sz="6" w:space="0" w:color="auto"/>
            </w:tcBorders>
            <w:shd w:val="clear" w:color="auto" w:fill="FFFFFF"/>
            <w:vAlign w:val="center"/>
          </w:tcPr>
          <w:p w14:paraId="65D7ECF8" w14:textId="77777777" w:rsidR="007345E7" w:rsidRPr="001A1AA1" w:rsidRDefault="007345E7" w:rsidP="00DF7B5B">
            <w:pPr>
              <w:widowControl w:val="0"/>
              <w:shd w:val="clear" w:color="auto" w:fill="FFFFFF"/>
              <w:jc w:val="right"/>
              <w:rPr>
                <w:sz w:val="12"/>
                <w:szCs w:val="12"/>
              </w:rPr>
            </w:pPr>
            <w:r w:rsidRPr="001A1AA1">
              <w:rPr>
                <w:color w:val="000000"/>
                <w:sz w:val="12"/>
                <w:szCs w:val="12"/>
              </w:rPr>
              <w:t>22,965,</w:t>
            </w:r>
            <w:r w:rsidRPr="001A1AA1">
              <w:rPr>
                <w:bCs/>
                <w:color w:val="000000"/>
                <w:sz w:val="12"/>
                <w:szCs w:val="12"/>
              </w:rPr>
              <w:t>842</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65D7ECF9" w14:textId="77777777" w:rsidR="007345E7" w:rsidRPr="001A1AA1" w:rsidRDefault="007345E7" w:rsidP="00DF7B5B">
            <w:pPr>
              <w:widowControl w:val="0"/>
              <w:shd w:val="clear" w:color="auto" w:fill="FFFFFF"/>
              <w:jc w:val="right"/>
              <w:rPr>
                <w:sz w:val="12"/>
                <w:szCs w:val="12"/>
              </w:rPr>
            </w:pPr>
            <w:r w:rsidRPr="001A1AA1">
              <w:rPr>
                <w:color w:val="000000"/>
                <w:sz w:val="12"/>
                <w:szCs w:val="12"/>
              </w:rPr>
              <w:t>18,486,672</w:t>
            </w:r>
          </w:p>
        </w:tc>
      </w:tr>
      <w:tr w:rsidR="007345E7" w:rsidRPr="001A1AA1" w14:paraId="65D7ED00" w14:textId="77777777" w:rsidTr="00B620F7">
        <w:trPr>
          <w:trHeight w:hRule="exact" w:val="173"/>
        </w:trPr>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14:paraId="65D7ECFB" w14:textId="77777777" w:rsidR="007345E7" w:rsidRPr="001A1AA1" w:rsidRDefault="00B620F7" w:rsidP="00DF7B5B">
            <w:pPr>
              <w:widowControl w:val="0"/>
              <w:shd w:val="clear" w:color="auto" w:fill="FFFFFF"/>
              <w:jc w:val="center"/>
              <w:rPr>
                <w:sz w:val="12"/>
                <w:szCs w:val="12"/>
              </w:rPr>
            </w:pPr>
            <w:r w:rsidRPr="001A1AA1">
              <w:rPr>
                <w:color w:val="000000"/>
                <w:sz w:val="12"/>
                <w:szCs w:val="12"/>
              </w:rPr>
              <w:t xml:space="preserve">P  III cl. </w:t>
            </w:r>
            <w:r w:rsidR="004208E0" w:rsidRPr="001A1AA1">
              <w:rPr>
                <w:color w:val="000000"/>
                <w:sz w:val="12"/>
                <w:szCs w:val="12"/>
              </w:rPr>
              <w:t>3.</w:t>
            </w:r>
            <w:r w:rsidRPr="001A1AA1">
              <w:rPr>
                <w:color w:val="000000"/>
                <w:sz w:val="12"/>
                <w:szCs w:val="12"/>
              </w:rPr>
              <w:t>15</w:t>
            </w:r>
          </w:p>
        </w:tc>
        <w:tc>
          <w:tcPr>
            <w:tcW w:w="3590" w:type="dxa"/>
            <w:tcBorders>
              <w:top w:val="single" w:sz="6" w:space="0" w:color="auto"/>
              <w:left w:val="single" w:sz="6" w:space="0" w:color="auto"/>
              <w:bottom w:val="single" w:sz="6" w:space="0" w:color="auto"/>
              <w:right w:val="single" w:sz="6" w:space="0" w:color="auto"/>
            </w:tcBorders>
            <w:shd w:val="clear" w:color="auto" w:fill="FFFFFF"/>
          </w:tcPr>
          <w:p w14:paraId="65D7ECFC" w14:textId="77777777" w:rsidR="007345E7" w:rsidRPr="001A1AA1" w:rsidRDefault="007345E7" w:rsidP="00DF7B5B">
            <w:pPr>
              <w:widowControl w:val="0"/>
              <w:shd w:val="clear" w:color="auto" w:fill="FFFFFF"/>
              <w:rPr>
                <w:sz w:val="12"/>
                <w:szCs w:val="12"/>
              </w:rPr>
            </w:pPr>
            <w:r w:rsidRPr="001A1AA1">
              <w:rPr>
                <w:color w:val="000000"/>
                <w:sz w:val="12"/>
                <w:szCs w:val="12"/>
              </w:rPr>
              <w:t>Current income tax</w:t>
            </w:r>
          </w:p>
        </w:tc>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14:paraId="65D7ECFD" w14:textId="77777777" w:rsidR="007345E7" w:rsidRPr="001A1AA1" w:rsidRDefault="007345E7" w:rsidP="00DF7B5B">
            <w:pPr>
              <w:widowControl w:val="0"/>
              <w:shd w:val="clear" w:color="auto" w:fill="FFFFFF"/>
              <w:jc w:val="center"/>
              <w:rPr>
                <w:sz w:val="12"/>
                <w:szCs w:val="12"/>
              </w:rPr>
            </w:pPr>
            <w:r w:rsidRPr="001A1AA1">
              <w:rPr>
                <w:color w:val="000000"/>
                <w:sz w:val="12"/>
                <w:szCs w:val="12"/>
              </w:rPr>
              <w:t>2410</w:t>
            </w:r>
          </w:p>
        </w:tc>
        <w:tc>
          <w:tcPr>
            <w:tcW w:w="1214" w:type="dxa"/>
            <w:tcBorders>
              <w:top w:val="single" w:sz="6" w:space="0" w:color="auto"/>
              <w:left w:val="single" w:sz="6" w:space="0" w:color="auto"/>
              <w:bottom w:val="single" w:sz="6" w:space="0" w:color="auto"/>
              <w:right w:val="single" w:sz="6" w:space="0" w:color="auto"/>
            </w:tcBorders>
            <w:shd w:val="clear" w:color="auto" w:fill="FFFFFF"/>
            <w:vAlign w:val="center"/>
          </w:tcPr>
          <w:p w14:paraId="65D7ECFE" w14:textId="77777777" w:rsidR="007345E7" w:rsidRPr="001A1AA1" w:rsidRDefault="007345E7" w:rsidP="00DF7B5B">
            <w:pPr>
              <w:widowControl w:val="0"/>
              <w:shd w:val="clear" w:color="auto" w:fill="FFFFFF"/>
              <w:jc w:val="right"/>
              <w:rPr>
                <w:sz w:val="12"/>
                <w:szCs w:val="12"/>
              </w:rPr>
            </w:pPr>
            <w:r w:rsidRPr="001A1AA1">
              <w:rPr>
                <w:color w:val="000000"/>
                <w:sz w:val="12"/>
                <w:szCs w:val="12"/>
              </w:rPr>
              <w:t>(4,529,445)</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65D7ECFF" w14:textId="77777777" w:rsidR="007345E7" w:rsidRPr="001A1AA1" w:rsidRDefault="007345E7" w:rsidP="00DF7B5B">
            <w:pPr>
              <w:widowControl w:val="0"/>
              <w:shd w:val="clear" w:color="auto" w:fill="FFFFFF"/>
              <w:jc w:val="right"/>
              <w:rPr>
                <w:sz w:val="12"/>
                <w:szCs w:val="12"/>
              </w:rPr>
            </w:pPr>
            <w:r w:rsidRPr="001A1AA1">
              <w:rPr>
                <w:color w:val="000000"/>
                <w:sz w:val="12"/>
                <w:szCs w:val="12"/>
              </w:rPr>
              <w:t>(1,331,561)</w:t>
            </w:r>
          </w:p>
        </w:tc>
      </w:tr>
      <w:tr w:rsidR="007345E7" w:rsidRPr="001A1AA1" w14:paraId="65D7ED06" w14:textId="77777777" w:rsidTr="00B620F7">
        <w:trPr>
          <w:trHeight w:hRule="exact" w:val="154"/>
        </w:trPr>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14:paraId="65D7ED01" w14:textId="77777777" w:rsidR="007345E7" w:rsidRPr="001A1AA1" w:rsidRDefault="00B620F7" w:rsidP="00DF7B5B">
            <w:pPr>
              <w:widowControl w:val="0"/>
              <w:shd w:val="clear" w:color="auto" w:fill="FFFFFF"/>
              <w:jc w:val="center"/>
              <w:rPr>
                <w:sz w:val="12"/>
                <w:szCs w:val="12"/>
              </w:rPr>
            </w:pPr>
            <w:r w:rsidRPr="001A1AA1">
              <w:rPr>
                <w:color w:val="000000"/>
                <w:sz w:val="12"/>
                <w:szCs w:val="12"/>
              </w:rPr>
              <w:t xml:space="preserve">P  III cl. </w:t>
            </w:r>
            <w:r w:rsidR="004208E0" w:rsidRPr="001A1AA1">
              <w:rPr>
                <w:color w:val="000000"/>
                <w:sz w:val="12"/>
                <w:szCs w:val="12"/>
              </w:rPr>
              <w:t>3.</w:t>
            </w:r>
            <w:r w:rsidRPr="001A1AA1">
              <w:rPr>
                <w:color w:val="000000"/>
                <w:sz w:val="12"/>
                <w:szCs w:val="12"/>
              </w:rPr>
              <w:t>15</w:t>
            </w:r>
          </w:p>
        </w:tc>
        <w:tc>
          <w:tcPr>
            <w:tcW w:w="3590" w:type="dxa"/>
            <w:tcBorders>
              <w:top w:val="single" w:sz="6" w:space="0" w:color="auto"/>
              <w:left w:val="single" w:sz="6" w:space="0" w:color="auto"/>
              <w:bottom w:val="single" w:sz="6" w:space="0" w:color="auto"/>
              <w:right w:val="single" w:sz="6" w:space="0" w:color="auto"/>
            </w:tcBorders>
            <w:shd w:val="clear" w:color="auto" w:fill="FFFFFF"/>
          </w:tcPr>
          <w:p w14:paraId="65D7ED02" w14:textId="77777777" w:rsidR="007345E7" w:rsidRPr="001A1AA1" w:rsidRDefault="007345E7" w:rsidP="00DF7B5B">
            <w:pPr>
              <w:widowControl w:val="0"/>
              <w:shd w:val="clear" w:color="auto" w:fill="FFFFFF"/>
              <w:rPr>
                <w:sz w:val="12"/>
                <w:szCs w:val="12"/>
              </w:rPr>
            </w:pPr>
            <w:r w:rsidRPr="001A1AA1">
              <w:rPr>
                <w:color w:val="000000"/>
                <w:sz w:val="12"/>
                <w:szCs w:val="12"/>
              </w:rPr>
              <w:t>including Permanent tax liabilities (assets)</w:t>
            </w:r>
          </w:p>
        </w:tc>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14:paraId="65D7ED03" w14:textId="77777777" w:rsidR="007345E7" w:rsidRPr="001A1AA1" w:rsidRDefault="007345E7" w:rsidP="00DF7B5B">
            <w:pPr>
              <w:widowControl w:val="0"/>
              <w:shd w:val="clear" w:color="auto" w:fill="FFFFFF"/>
              <w:jc w:val="center"/>
              <w:rPr>
                <w:sz w:val="12"/>
                <w:szCs w:val="12"/>
              </w:rPr>
            </w:pPr>
            <w:r w:rsidRPr="001A1AA1">
              <w:rPr>
                <w:color w:val="000000"/>
                <w:sz w:val="12"/>
                <w:szCs w:val="12"/>
              </w:rPr>
              <w:t>2421</w:t>
            </w:r>
          </w:p>
        </w:tc>
        <w:tc>
          <w:tcPr>
            <w:tcW w:w="1214" w:type="dxa"/>
            <w:tcBorders>
              <w:top w:val="single" w:sz="6" w:space="0" w:color="auto"/>
              <w:left w:val="single" w:sz="6" w:space="0" w:color="auto"/>
              <w:bottom w:val="single" w:sz="6" w:space="0" w:color="auto"/>
              <w:right w:val="single" w:sz="6" w:space="0" w:color="auto"/>
            </w:tcBorders>
            <w:shd w:val="clear" w:color="auto" w:fill="FFFFFF"/>
            <w:vAlign w:val="center"/>
          </w:tcPr>
          <w:p w14:paraId="65D7ED04" w14:textId="77777777" w:rsidR="007345E7" w:rsidRPr="001A1AA1" w:rsidRDefault="007345E7" w:rsidP="00DF7B5B">
            <w:pPr>
              <w:widowControl w:val="0"/>
              <w:shd w:val="clear" w:color="auto" w:fill="FFFFFF"/>
              <w:jc w:val="right"/>
              <w:rPr>
                <w:sz w:val="12"/>
                <w:szCs w:val="12"/>
              </w:rPr>
            </w:pPr>
            <w:r w:rsidRPr="001A1AA1">
              <w:rPr>
                <w:color w:val="000000"/>
                <w:sz w:val="12"/>
                <w:szCs w:val="12"/>
              </w:rPr>
              <w:t>68,238</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65D7ED05" w14:textId="77777777" w:rsidR="007345E7" w:rsidRPr="001A1AA1" w:rsidRDefault="007345E7" w:rsidP="00DF7B5B">
            <w:pPr>
              <w:widowControl w:val="0"/>
              <w:shd w:val="clear" w:color="auto" w:fill="FFFFFF"/>
              <w:jc w:val="right"/>
              <w:rPr>
                <w:sz w:val="12"/>
                <w:szCs w:val="12"/>
              </w:rPr>
            </w:pPr>
            <w:r w:rsidRPr="001A1AA1">
              <w:rPr>
                <w:color w:val="000000"/>
                <w:sz w:val="12"/>
                <w:szCs w:val="12"/>
              </w:rPr>
              <w:t>174,439</w:t>
            </w:r>
          </w:p>
        </w:tc>
      </w:tr>
      <w:tr w:rsidR="007345E7" w:rsidRPr="001A1AA1" w14:paraId="65D7ED0C" w14:textId="77777777" w:rsidTr="00B620F7">
        <w:trPr>
          <w:trHeight w:hRule="exact" w:val="192"/>
        </w:trPr>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14:paraId="65D7ED07" w14:textId="77777777" w:rsidR="007345E7" w:rsidRPr="001A1AA1" w:rsidRDefault="00B620F7" w:rsidP="00DF7B5B">
            <w:pPr>
              <w:widowControl w:val="0"/>
              <w:shd w:val="clear" w:color="auto" w:fill="FFFFFF"/>
              <w:jc w:val="center"/>
              <w:rPr>
                <w:sz w:val="12"/>
                <w:szCs w:val="12"/>
              </w:rPr>
            </w:pPr>
            <w:r w:rsidRPr="001A1AA1">
              <w:rPr>
                <w:color w:val="000000"/>
                <w:sz w:val="12"/>
                <w:szCs w:val="12"/>
              </w:rPr>
              <w:t xml:space="preserve">P  III cl. </w:t>
            </w:r>
            <w:r w:rsidR="004208E0" w:rsidRPr="001A1AA1">
              <w:rPr>
                <w:color w:val="000000"/>
                <w:sz w:val="12"/>
                <w:szCs w:val="12"/>
              </w:rPr>
              <w:t>3.</w:t>
            </w:r>
            <w:r w:rsidRPr="001A1AA1">
              <w:rPr>
                <w:color w:val="000000"/>
                <w:sz w:val="12"/>
                <w:szCs w:val="12"/>
              </w:rPr>
              <w:t>15</w:t>
            </w:r>
          </w:p>
        </w:tc>
        <w:tc>
          <w:tcPr>
            <w:tcW w:w="3590" w:type="dxa"/>
            <w:tcBorders>
              <w:top w:val="single" w:sz="6" w:space="0" w:color="auto"/>
              <w:left w:val="single" w:sz="6" w:space="0" w:color="auto"/>
              <w:bottom w:val="single" w:sz="6" w:space="0" w:color="auto"/>
              <w:right w:val="single" w:sz="6" w:space="0" w:color="auto"/>
            </w:tcBorders>
            <w:shd w:val="clear" w:color="auto" w:fill="FFFFFF"/>
          </w:tcPr>
          <w:p w14:paraId="65D7ED08" w14:textId="77777777" w:rsidR="007345E7" w:rsidRPr="001A1AA1" w:rsidRDefault="007345E7" w:rsidP="00DF7B5B">
            <w:pPr>
              <w:widowControl w:val="0"/>
              <w:shd w:val="clear" w:color="auto" w:fill="FFFFFF"/>
              <w:rPr>
                <w:sz w:val="12"/>
                <w:szCs w:val="12"/>
              </w:rPr>
            </w:pPr>
            <w:r w:rsidRPr="001A1AA1">
              <w:rPr>
                <w:color w:val="000000"/>
                <w:sz w:val="12"/>
                <w:szCs w:val="12"/>
              </w:rPr>
              <w:t>Change of the deferred tax liabilities</w:t>
            </w:r>
          </w:p>
        </w:tc>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14:paraId="65D7ED09" w14:textId="77777777" w:rsidR="007345E7" w:rsidRPr="001A1AA1" w:rsidRDefault="007345E7" w:rsidP="00DF7B5B">
            <w:pPr>
              <w:widowControl w:val="0"/>
              <w:shd w:val="clear" w:color="auto" w:fill="FFFFFF"/>
              <w:jc w:val="center"/>
              <w:rPr>
                <w:sz w:val="12"/>
                <w:szCs w:val="12"/>
              </w:rPr>
            </w:pPr>
            <w:r w:rsidRPr="001A1AA1">
              <w:rPr>
                <w:color w:val="000000"/>
                <w:sz w:val="12"/>
                <w:szCs w:val="12"/>
              </w:rPr>
              <w:t>2430</w:t>
            </w:r>
          </w:p>
        </w:tc>
        <w:tc>
          <w:tcPr>
            <w:tcW w:w="1214" w:type="dxa"/>
            <w:tcBorders>
              <w:top w:val="single" w:sz="6" w:space="0" w:color="auto"/>
              <w:left w:val="single" w:sz="6" w:space="0" w:color="auto"/>
              <w:bottom w:val="single" w:sz="6" w:space="0" w:color="auto"/>
              <w:right w:val="single" w:sz="6" w:space="0" w:color="auto"/>
            </w:tcBorders>
            <w:shd w:val="clear" w:color="auto" w:fill="FFFFFF"/>
            <w:vAlign w:val="center"/>
          </w:tcPr>
          <w:p w14:paraId="65D7ED0A" w14:textId="77777777" w:rsidR="007345E7" w:rsidRPr="001A1AA1" w:rsidRDefault="007345E7" w:rsidP="00DF7B5B">
            <w:pPr>
              <w:widowControl w:val="0"/>
              <w:shd w:val="clear" w:color="auto" w:fill="FFFFFF"/>
              <w:jc w:val="right"/>
              <w:rPr>
                <w:sz w:val="12"/>
                <w:szCs w:val="12"/>
              </w:rPr>
            </w:pPr>
            <w:r w:rsidRPr="001A1AA1">
              <w:rPr>
                <w:color w:val="000000"/>
                <w:sz w:val="12"/>
                <w:szCs w:val="12"/>
              </w:rPr>
              <w:t>221,</w:t>
            </w:r>
            <w:r w:rsidR="004208E0" w:rsidRPr="001A1AA1">
              <w:rPr>
                <w:color w:val="000000"/>
                <w:sz w:val="12"/>
                <w:szCs w:val="12"/>
              </w:rPr>
              <w:t xml:space="preserve"> </w:t>
            </w:r>
            <w:r w:rsidRPr="001A1AA1">
              <w:rPr>
                <w:color w:val="000000"/>
                <w:sz w:val="12"/>
                <w:szCs w:val="12"/>
              </w:rPr>
              <w:t>598</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65D7ED0B" w14:textId="77777777" w:rsidR="007345E7" w:rsidRPr="001A1AA1" w:rsidRDefault="007345E7" w:rsidP="00DF7B5B">
            <w:pPr>
              <w:widowControl w:val="0"/>
              <w:shd w:val="clear" w:color="auto" w:fill="FFFFFF"/>
              <w:jc w:val="right"/>
              <w:rPr>
                <w:sz w:val="12"/>
                <w:szCs w:val="12"/>
              </w:rPr>
            </w:pPr>
            <w:r w:rsidRPr="001A1AA1">
              <w:rPr>
                <w:color w:val="000000"/>
                <w:sz w:val="12"/>
                <w:szCs w:val="12"/>
              </w:rPr>
              <w:t>(2,167,444)</w:t>
            </w:r>
          </w:p>
        </w:tc>
      </w:tr>
      <w:tr w:rsidR="007345E7" w:rsidRPr="001A1AA1" w14:paraId="65D7ED12" w14:textId="77777777" w:rsidTr="00B620F7">
        <w:trPr>
          <w:trHeight w:hRule="exact" w:val="168"/>
        </w:trPr>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14:paraId="65D7ED0D" w14:textId="77777777" w:rsidR="007345E7" w:rsidRPr="001A1AA1" w:rsidRDefault="00B620F7" w:rsidP="00DF7B5B">
            <w:pPr>
              <w:widowControl w:val="0"/>
              <w:shd w:val="clear" w:color="auto" w:fill="FFFFFF"/>
              <w:jc w:val="center"/>
              <w:rPr>
                <w:sz w:val="12"/>
                <w:szCs w:val="12"/>
              </w:rPr>
            </w:pPr>
            <w:r w:rsidRPr="001A1AA1">
              <w:rPr>
                <w:color w:val="000000"/>
                <w:sz w:val="12"/>
                <w:szCs w:val="12"/>
              </w:rPr>
              <w:t xml:space="preserve">P  III cl. </w:t>
            </w:r>
            <w:r w:rsidR="004208E0" w:rsidRPr="001A1AA1">
              <w:rPr>
                <w:color w:val="000000"/>
                <w:sz w:val="12"/>
                <w:szCs w:val="12"/>
              </w:rPr>
              <w:t>3.</w:t>
            </w:r>
            <w:r w:rsidRPr="001A1AA1">
              <w:rPr>
                <w:color w:val="000000"/>
                <w:sz w:val="12"/>
                <w:szCs w:val="12"/>
              </w:rPr>
              <w:t>15</w:t>
            </w:r>
          </w:p>
        </w:tc>
        <w:tc>
          <w:tcPr>
            <w:tcW w:w="3590" w:type="dxa"/>
            <w:tcBorders>
              <w:top w:val="single" w:sz="6" w:space="0" w:color="auto"/>
              <w:left w:val="single" w:sz="6" w:space="0" w:color="auto"/>
              <w:bottom w:val="single" w:sz="6" w:space="0" w:color="auto"/>
              <w:right w:val="single" w:sz="6" w:space="0" w:color="auto"/>
            </w:tcBorders>
            <w:shd w:val="clear" w:color="auto" w:fill="FFFFFF"/>
          </w:tcPr>
          <w:p w14:paraId="65D7ED0E" w14:textId="77777777" w:rsidR="007345E7" w:rsidRPr="001A1AA1" w:rsidRDefault="007345E7" w:rsidP="00DF7B5B">
            <w:pPr>
              <w:widowControl w:val="0"/>
              <w:shd w:val="clear" w:color="auto" w:fill="FFFFFF"/>
              <w:rPr>
                <w:sz w:val="12"/>
                <w:szCs w:val="12"/>
              </w:rPr>
            </w:pPr>
            <w:r w:rsidRPr="001A1AA1">
              <w:rPr>
                <w:color w:val="000000"/>
                <w:sz w:val="12"/>
                <w:szCs w:val="12"/>
              </w:rPr>
              <w:t>Change of the deferred tax assets</w:t>
            </w:r>
          </w:p>
        </w:tc>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14:paraId="65D7ED0F" w14:textId="77777777" w:rsidR="007345E7" w:rsidRPr="001A1AA1" w:rsidRDefault="007345E7" w:rsidP="00DF7B5B">
            <w:pPr>
              <w:widowControl w:val="0"/>
              <w:shd w:val="clear" w:color="auto" w:fill="FFFFFF"/>
              <w:jc w:val="center"/>
              <w:rPr>
                <w:sz w:val="12"/>
                <w:szCs w:val="12"/>
              </w:rPr>
            </w:pPr>
            <w:r w:rsidRPr="001A1AA1">
              <w:rPr>
                <w:color w:val="000000"/>
                <w:sz w:val="12"/>
                <w:szCs w:val="12"/>
              </w:rPr>
              <w:t>2450</w:t>
            </w:r>
          </w:p>
        </w:tc>
        <w:tc>
          <w:tcPr>
            <w:tcW w:w="1214" w:type="dxa"/>
            <w:tcBorders>
              <w:top w:val="single" w:sz="6" w:space="0" w:color="auto"/>
              <w:left w:val="single" w:sz="6" w:space="0" w:color="auto"/>
              <w:bottom w:val="single" w:sz="6" w:space="0" w:color="auto"/>
              <w:right w:val="single" w:sz="6" w:space="0" w:color="auto"/>
            </w:tcBorders>
            <w:shd w:val="clear" w:color="auto" w:fill="FFFFFF"/>
            <w:vAlign w:val="center"/>
          </w:tcPr>
          <w:p w14:paraId="65D7ED10" w14:textId="77777777" w:rsidR="007345E7" w:rsidRPr="001A1AA1" w:rsidRDefault="007345E7" w:rsidP="00DF7B5B">
            <w:pPr>
              <w:widowControl w:val="0"/>
              <w:shd w:val="clear" w:color="auto" w:fill="FFFFFF"/>
              <w:jc w:val="right"/>
              <w:rPr>
                <w:sz w:val="12"/>
                <w:szCs w:val="12"/>
              </w:rPr>
            </w:pPr>
            <w:r w:rsidRPr="001A1AA1">
              <w:rPr>
                <w:color w:val="000000"/>
                <w:sz w:val="12"/>
                <w:szCs w:val="12"/>
              </w:rPr>
              <w:t>13,594</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65D7ED11" w14:textId="77777777" w:rsidR="007345E7" w:rsidRPr="001A1AA1" w:rsidRDefault="007345E7" w:rsidP="00DF7B5B">
            <w:pPr>
              <w:widowControl w:val="0"/>
              <w:shd w:val="clear" w:color="auto" w:fill="FFFFFF"/>
              <w:jc w:val="right"/>
              <w:rPr>
                <w:sz w:val="12"/>
                <w:szCs w:val="12"/>
              </w:rPr>
            </w:pPr>
            <w:r w:rsidRPr="001A1AA1">
              <w:rPr>
                <w:color w:val="000000"/>
                <w:sz w:val="12"/>
                <w:szCs w:val="12"/>
              </w:rPr>
              <w:t>12,606</w:t>
            </w:r>
          </w:p>
        </w:tc>
      </w:tr>
      <w:tr w:rsidR="007345E7" w:rsidRPr="001A1AA1" w14:paraId="65D7ED18" w14:textId="77777777" w:rsidTr="00B620F7">
        <w:trPr>
          <w:trHeight w:hRule="exact" w:val="163"/>
        </w:trPr>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14:paraId="65D7ED13" w14:textId="77777777" w:rsidR="007345E7" w:rsidRPr="001A1AA1" w:rsidRDefault="007345E7" w:rsidP="00DF7B5B">
            <w:pPr>
              <w:widowControl w:val="0"/>
              <w:shd w:val="clear" w:color="auto" w:fill="FFFFFF"/>
              <w:jc w:val="center"/>
              <w:rPr>
                <w:sz w:val="12"/>
                <w:szCs w:val="12"/>
              </w:rPr>
            </w:pPr>
          </w:p>
        </w:tc>
        <w:tc>
          <w:tcPr>
            <w:tcW w:w="3590" w:type="dxa"/>
            <w:tcBorders>
              <w:top w:val="single" w:sz="6" w:space="0" w:color="auto"/>
              <w:left w:val="single" w:sz="6" w:space="0" w:color="auto"/>
              <w:bottom w:val="single" w:sz="6" w:space="0" w:color="auto"/>
              <w:right w:val="single" w:sz="6" w:space="0" w:color="auto"/>
            </w:tcBorders>
            <w:shd w:val="clear" w:color="auto" w:fill="FFFFFF"/>
          </w:tcPr>
          <w:p w14:paraId="65D7ED14" w14:textId="77777777" w:rsidR="007345E7" w:rsidRPr="001A1AA1" w:rsidRDefault="007345E7" w:rsidP="00DF7B5B">
            <w:pPr>
              <w:widowControl w:val="0"/>
              <w:shd w:val="clear" w:color="auto" w:fill="FFFFFF"/>
              <w:rPr>
                <w:sz w:val="12"/>
                <w:szCs w:val="12"/>
              </w:rPr>
            </w:pPr>
            <w:r w:rsidRPr="001A1AA1">
              <w:rPr>
                <w:color w:val="000000"/>
                <w:sz w:val="12"/>
                <w:szCs w:val="12"/>
              </w:rPr>
              <w:t>Other</w:t>
            </w:r>
          </w:p>
        </w:tc>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14:paraId="65D7ED15" w14:textId="77777777" w:rsidR="007345E7" w:rsidRPr="001A1AA1" w:rsidRDefault="007345E7" w:rsidP="00DF7B5B">
            <w:pPr>
              <w:widowControl w:val="0"/>
              <w:shd w:val="clear" w:color="auto" w:fill="FFFFFF"/>
              <w:jc w:val="center"/>
              <w:rPr>
                <w:sz w:val="12"/>
                <w:szCs w:val="12"/>
              </w:rPr>
            </w:pPr>
            <w:r w:rsidRPr="001A1AA1">
              <w:rPr>
                <w:color w:val="000000"/>
                <w:sz w:val="12"/>
                <w:szCs w:val="12"/>
              </w:rPr>
              <w:t>2460</w:t>
            </w:r>
          </w:p>
        </w:tc>
        <w:tc>
          <w:tcPr>
            <w:tcW w:w="1214" w:type="dxa"/>
            <w:tcBorders>
              <w:top w:val="single" w:sz="6" w:space="0" w:color="auto"/>
              <w:left w:val="single" w:sz="6" w:space="0" w:color="auto"/>
              <w:bottom w:val="single" w:sz="6" w:space="0" w:color="auto"/>
              <w:right w:val="single" w:sz="6" w:space="0" w:color="auto"/>
            </w:tcBorders>
            <w:shd w:val="clear" w:color="auto" w:fill="FFFFFF"/>
            <w:vAlign w:val="center"/>
          </w:tcPr>
          <w:p w14:paraId="65D7ED16" w14:textId="77777777" w:rsidR="007345E7" w:rsidRPr="001A1AA1" w:rsidRDefault="007345E7" w:rsidP="00DF7B5B">
            <w:pPr>
              <w:widowControl w:val="0"/>
              <w:shd w:val="clear" w:color="auto" w:fill="FFFFFF"/>
              <w:jc w:val="right"/>
              <w:rPr>
                <w:sz w:val="12"/>
                <w:szCs w:val="12"/>
              </w:rPr>
            </w:pPr>
            <w:r w:rsidRPr="001A1AA1">
              <w:rPr>
                <w:color w:val="000000"/>
                <w:sz w:val="12"/>
                <w:szCs w:val="12"/>
              </w:rPr>
              <w:t>(285,438)</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65D7ED17" w14:textId="77777777" w:rsidR="007345E7" w:rsidRPr="001A1AA1" w:rsidRDefault="007345E7" w:rsidP="00DF7B5B">
            <w:pPr>
              <w:widowControl w:val="0"/>
              <w:shd w:val="clear" w:color="auto" w:fill="FFFFFF"/>
              <w:jc w:val="right"/>
              <w:rPr>
                <w:sz w:val="12"/>
                <w:szCs w:val="12"/>
              </w:rPr>
            </w:pPr>
            <w:r w:rsidRPr="001A1AA1">
              <w:rPr>
                <w:color w:val="000000"/>
                <w:sz w:val="12"/>
                <w:szCs w:val="12"/>
              </w:rPr>
              <w:t>51,</w:t>
            </w:r>
            <w:r w:rsidR="004208E0" w:rsidRPr="001A1AA1">
              <w:rPr>
                <w:color w:val="000000"/>
                <w:sz w:val="12"/>
                <w:szCs w:val="12"/>
              </w:rPr>
              <w:t xml:space="preserve"> </w:t>
            </w:r>
            <w:r w:rsidRPr="001A1AA1">
              <w:rPr>
                <w:color w:val="000000"/>
                <w:sz w:val="12"/>
                <w:szCs w:val="12"/>
              </w:rPr>
              <w:t>652</w:t>
            </w:r>
          </w:p>
        </w:tc>
      </w:tr>
      <w:tr w:rsidR="007345E7" w:rsidRPr="001A1AA1" w14:paraId="65D7ED1E" w14:textId="77777777" w:rsidTr="00B620F7">
        <w:trPr>
          <w:trHeight w:hRule="exact" w:val="178"/>
        </w:trPr>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14:paraId="65D7ED19" w14:textId="77777777" w:rsidR="007345E7" w:rsidRPr="001A1AA1" w:rsidRDefault="007345E7" w:rsidP="00DF7B5B">
            <w:pPr>
              <w:widowControl w:val="0"/>
              <w:shd w:val="clear" w:color="auto" w:fill="FFFFFF"/>
              <w:jc w:val="center"/>
              <w:rPr>
                <w:sz w:val="12"/>
                <w:szCs w:val="12"/>
              </w:rPr>
            </w:pPr>
          </w:p>
        </w:tc>
        <w:tc>
          <w:tcPr>
            <w:tcW w:w="3590" w:type="dxa"/>
            <w:tcBorders>
              <w:top w:val="single" w:sz="6" w:space="0" w:color="auto"/>
              <w:left w:val="single" w:sz="6" w:space="0" w:color="auto"/>
              <w:bottom w:val="single" w:sz="6" w:space="0" w:color="auto"/>
              <w:right w:val="single" w:sz="6" w:space="0" w:color="auto"/>
            </w:tcBorders>
            <w:shd w:val="clear" w:color="auto" w:fill="FFFFFF"/>
          </w:tcPr>
          <w:p w14:paraId="65D7ED1A" w14:textId="77777777" w:rsidR="007345E7" w:rsidRPr="001A1AA1" w:rsidRDefault="007345E7" w:rsidP="00DF7B5B">
            <w:pPr>
              <w:widowControl w:val="0"/>
              <w:shd w:val="clear" w:color="auto" w:fill="FFFFFF"/>
              <w:rPr>
                <w:sz w:val="12"/>
                <w:szCs w:val="12"/>
              </w:rPr>
            </w:pPr>
            <w:r w:rsidRPr="001A1AA1">
              <w:rPr>
                <w:color w:val="000000"/>
                <w:sz w:val="12"/>
                <w:szCs w:val="12"/>
              </w:rPr>
              <w:t>Net profit (loss)</w:t>
            </w:r>
          </w:p>
        </w:tc>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14:paraId="65D7ED1B" w14:textId="77777777" w:rsidR="007345E7" w:rsidRPr="001A1AA1" w:rsidRDefault="007345E7" w:rsidP="00DF7B5B">
            <w:pPr>
              <w:widowControl w:val="0"/>
              <w:shd w:val="clear" w:color="auto" w:fill="FFFFFF"/>
              <w:jc w:val="center"/>
              <w:rPr>
                <w:sz w:val="12"/>
                <w:szCs w:val="12"/>
              </w:rPr>
            </w:pPr>
            <w:r w:rsidRPr="001A1AA1">
              <w:rPr>
                <w:color w:val="000000"/>
                <w:sz w:val="12"/>
                <w:szCs w:val="12"/>
              </w:rPr>
              <w:t>2400</w:t>
            </w:r>
          </w:p>
        </w:tc>
        <w:tc>
          <w:tcPr>
            <w:tcW w:w="1214" w:type="dxa"/>
            <w:tcBorders>
              <w:top w:val="single" w:sz="6" w:space="0" w:color="auto"/>
              <w:left w:val="single" w:sz="6" w:space="0" w:color="auto"/>
              <w:bottom w:val="single" w:sz="6" w:space="0" w:color="auto"/>
              <w:right w:val="single" w:sz="6" w:space="0" w:color="auto"/>
            </w:tcBorders>
            <w:shd w:val="clear" w:color="auto" w:fill="FFFFFF"/>
            <w:vAlign w:val="center"/>
          </w:tcPr>
          <w:p w14:paraId="65D7ED1C" w14:textId="77777777" w:rsidR="007345E7" w:rsidRPr="001A1AA1" w:rsidRDefault="007345E7" w:rsidP="00DF7B5B">
            <w:pPr>
              <w:widowControl w:val="0"/>
              <w:shd w:val="clear" w:color="auto" w:fill="FFFFFF"/>
              <w:jc w:val="right"/>
              <w:rPr>
                <w:sz w:val="12"/>
                <w:szCs w:val="12"/>
              </w:rPr>
            </w:pPr>
            <w:r w:rsidRPr="001A1AA1">
              <w:rPr>
                <w:color w:val="000000"/>
                <w:sz w:val="12"/>
                <w:szCs w:val="12"/>
              </w:rPr>
              <w:t>18,386,151</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65D7ED1D" w14:textId="77777777" w:rsidR="007345E7" w:rsidRPr="001A1AA1" w:rsidRDefault="007345E7" w:rsidP="00DF7B5B">
            <w:pPr>
              <w:widowControl w:val="0"/>
              <w:shd w:val="clear" w:color="auto" w:fill="FFFFFF"/>
              <w:jc w:val="right"/>
              <w:rPr>
                <w:sz w:val="12"/>
                <w:szCs w:val="12"/>
              </w:rPr>
            </w:pPr>
            <w:r w:rsidRPr="001A1AA1">
              <w:rPr>
                <w:color w:val="000000"/>
                <w:sz w:val="12"/>
                <w:szCs w:val="12"/>
              </w:rPr>
              <w:t>15,051,925</w:t>
            </w:r>
          </w:p>
        </w:tc>
      </w:tr>
      <w:tr w:rsidR="007345E7" w:rsidRPr="001A1AA1" w14:paraId="65D7ED23" w14:textId="77777777" w:rsidTr="007345E7">
        <w:trPr>
          <w:trHeight w:hRule="exact" w:val="355"/>
        </w:trPr>
        <w:tc>
          <w:tcPr>
            <w:tcW w:w="4507" w:type="dxa"/>
            <w:gridSpan w:val="2"/>
            <w:tcBorders>
              <w:top w:val="single" w:sz="6" w:space="0" w:color="auto"/>
              <w:left w:val="nil"/>
              <w:bottom w:val="single" w:sz="6" w:space="0" w:color="auto"/>
              <w:right w:val="nil"/>
            </w:tcBorders>
            <w:shd w:val="clear" w:color="auto" w:fill="FFFFFF"/>
          </w:tcPr>
          <w:p w14:paraId="65D7ED1F" w14:textId="77777777" w:rsidR="007345E7" w:rsidRPr="001A1AA1" w:rsidRDefault="007345E7" w:rsidP="00DF7B5B">
            <w:pPr>
              <w:widowControl w:val="0"/>
              <w:shd w:val="clear" w:color="auto" w:fill="FFFFFF"/>
              <w:rPr>
                <w:sz w:val="12"/>
                <w:szCs w:val="12"/>
              </w:rPr>
            </w:pPr>
          </w:p>
        </w:tc>
        <w:tc>
          <w:tcPr>
            <w:tcW w:w="658" w:type="dxa"/>
            <w:tcBorders>
              <w:top w:val="single" w:sz="6" w:space="0" w:color="auto"/>
              <w:left w:val="nil"/>
              <w:bottom w:val="single" w:sz="6" w:space="0" w:color="auto"/>
              <w:right w:val="nil"/>
            </w:tcBorders>
            <w:shd w:val="clear" w:color="auto" w:fill="FFFFFF"/>
          </w:tcPr>
          <w:p w14:paraId="65D7ED20" w14:textId="77777777" w:rsidR="007345E7" w:rsidRPr="001A1AA1" w:rsidRDefault="007345E7" w:rsidP="00DF7B5B">
            <w:pPr>
              <w:widowControl w:val="0"/>
              <w:shd w:val="clear" w:color="auto" w:fill="FFFFFF"/>
              <w:rPr>
                <w:sz w:val="12"/>
                <w:szCs w:val="12"/>
              </w:rPr>
            </w:pPr>
          </w:p>
        </w:tc>
        <w:tc>
          <w:tcPr>
            <w:tcW w:w="1214" w:type="dxa"/>
            <w:tcBorders>
              <w:top w:val="single" w:sz="6" w:space="0" w:color="auto"/>
              <w:left w:val="nil"/>
              <w:bottom w:val="single" w:sz="6" w:space="0" w:color="auto"/>
              <w:right w:val="nil"/>
            </w:tcBorders>
            <w:shd w:val="clear" w:color="auto" w:fill="FFFFFF"/>
          </w:tcPr>
          <w:p w14:paraId="65D7ED21" w14:textId="77777777" w:rsidR="007345E7" w:rsidRPr="001A1AA1" w:rsidRDefault="007345E7" w:rsidP="00DF7B5B">
            <w:pPr>
              <w:widowControl w:val="0"/>
              <w:shd w:val="clear" w:color="auto" w:fill="FFFFFF"/>
              <w:rPr>
                <w:sz w:val="12"/>
                <w:szCs w:val="12"/>
              </w:rPr>
            </w:pPr>
          </w:p>
        </w:tc>
        <w:tc>
          <w:tcPr>
            <w:tcW w:w="1224" w:type="dxa"/>
            <w:tcBorders>
              <w:top w:val="single" w:sz="6" w:space="0" w:color="auto"/>
              <w:left w:val="nil"/>
              <w:bottom w:val="single" w:sz="6" w:space="0" w:color="auto"/>
              <w:right w:val="nil"/>
            </w:tcBorders>
            <w:shd w:val="clear" w:color="auto" w:fill="FFFFFF"/>
          </w:tcPr>
          <w:p w14:paraId="65D7ED22" w14:textId="77777777" w:rsidR="007345E7" w:rsidRPr="001A1AA1" w:rsidRDefault="007345E7" w:rsidP="00DF7B5B">
            <w:pPr>
              <w:widowControl w:val="0"/>
              <w:shd w:val="clear" w:color="auto" w:fill="FFFFFF"/>
              <w:rPr>
                <w:sz w:val="12"/>
                <w:szCs w:val="12"/>
              </w:rPr>
            </w:pPr>
          </w:p>
        </w:tc>
      </w:tr>
      <w:tr w:rsidR="00872C59" w:rsidRPr="001A1AA1" w14:paraId="65D7ED29" w14:textId="77777777" w:rsidTr="005D0002">
        <w:trPr>
          <w:trHeight w:hRule="exact" w:val="523"/>
        </w:trPr>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14:paraId="65D7ED24" w14:textId="77777777" w:rsidR="00872C59" w:rsidRPr="001A1AA1" w:rsidRDefault="00872C59" w:rsidP="00DF7B5B">
            <w:pPr>
              <w:widowControl w:val="0"/>
              <w:shd w:val="clear" w:color="auto" w:fill="FFFFFF"/>
              <w:ind w:left="96" w:right="110"/>
              <w:jc w:val="center"/>
              <w:rPr>
                <w:sz w:val="12"/>
                <w:szCs w:val="12"/>
              </w:rPr>
            </w:pPr>
            <w:r w:rsidRPr="001A1AA1">
              <w:rPr>
                <w:color w:val="000000"/>
                <w:sz w:val="12"/>
                <w:szCs w:val="12"/>
              </w:rPr>
              <w:t>Notes</w:t>
            </w:r>
          </w:p>
        </w:tc>
        <w:tc>
          <w:tcPr>
            <w:tcW w:w="3590" w:type="dxa"/>
            <w:tcBorders>
              <w:top w:val="single" w:sz="6" w:space="0" w:color="auto"/>
              <w:left w:val="single" w:sz="6" w:space="0" w:color="auto"/>
              <w:bottom w:val="single" w:sz="6" w:space="0" w:color="auto"/>
              <w:right w:val="single" w:sz="6" w:space="0" w:color="auto"/>
            </w:tcBorders>
            <w:shd w:val="clear" w:color="auto" w:fill="FFFFFF"/>
            <w:vAlign w:val="center"/>
          </w:tcPr>
          <w:p w14:paraId="65D7ED25" w14:textId="77777777" w:rsidR="00872C59" w:rsidRPr="001A1AA1" w:rsidRDefault="00872C59" w:rsidP="00DF7B5B">
            <w:pPr>
              <w:widowControl w:val="0"/>
              <w:shd w:val="clear" w:color="auto" w:fill="FFFFFF"/>
              <w:jc w:val="center"/>
              <w:rPr>
                <w:sz w:val="12"/>
                <w:szCs w:val="12"/>
              </w:rPr>
            </w:pPr>
            <w:r w:rsidRPr="001A1AA1">
              <w:rPr>
                <w:color w:val="000000"/>
                <w:sz w:val="12"/>
                <w:szCs w:val="12"/>
              </w:rPr>
              <w:t>Description</w:t>
            </w:r>
          </w:p>
        </w:tc>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14:paraId="65D7ED26" w14:textId="77777777" w:rsidR="00872C59" w:rsidRPr="001A1AA1" w:rsidRDefault="00872C59" w:rsidP="00DF7B5B">
            <w:pPr>
              <w:widowControl w:val="0"/>
              <w:shd w:val="clear" w:color="auto" w:fill="FFFFFF"/>
              <w:ind w:left="19"/>
              <w:jc w:val="center"/>
              <w:rPr>
                <w:sz w:val="12"/>
                <w:szCs w:val="12"/>
              </w:rPr>
            </w:pPr>
            <w:r w:rsidRPr="001A1AA1">
              <w:rPr>
                <w:color w:val="000000"/>
                <w:sz w:val="12"/>
                <w:szCs w:val="12"/>
              </w:rPr>
              <w:t>Line code</w:t>
            </w:r>
            <w:r w:rsidR="00BB4A6D" w:rsidRPr="001A1AA1">
              <w:rPr>
                <w:color w:val="000000"/>
                <w:sz w:val="12"/>
                <w:szCs w:val="12"/>
              </w:rPr>
              <w:t xml:space="preserve"> </w:t>
            </w:r>
          </w:p>
        </w:tc>
        <w:tc>
          <w:tcPr>
            <w:tcW w:w="1214" w:type="dxa"/>
            <w:tcBorders>
              <w:top w:val="single" w:sz="6" w:space="0" w:color="auto"/>
              <w:left w:val="single" w:sz="6" w:space="0" w:color="auto"/>
              <w:bottom w:val="single" w:sz="6" w:space="0" w:color="auto"/>
              <w:right w:val="single" w:sz="6" w:space="0" w:color="auto"/>
            </w:tcBorders>
            <w:shd w:val="clear" w:color="auto" w:fill="FFFFFF"/>
            <w:vAlign w:val="center"/>
          </w:tcPr>
          <w:p w14:paraId="65D7ED27" w14:textId="77777777" w:rsidR="00872C59" w:rsidRPr="001A1AA1" w:rsidRDefault="00872C59" w:rsidP="00DF7B5B">
            <w:pPr>
              <w:widowControl w:val="0"/>
              <w:shd w:val="clear" w:color="auto" w:fill="FFFFFF"/>
              <w:jc w:val="center"/>
              <w:rPr>
                <w:sz w:val="12"/>
                <w:szCs w:val="12"/>
              </w:rPr>
            </w:pPr>
            <w:r w:rsidRPr="001A1AA1">
              <w:rPr>
                <w:color w:val="000000"/>
                <w:sz w:val="12"/>
                <w:szCs w:val="12"/>
              </w:rPr>
              <w:t>For 2012</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65D7ED28" w14:textId="77777777" w:rsidR="00872C59" w:rsidRPr="001A1AA1" w:rsidRDefault="00872C59" w:rsidP="00DF7B5B">
            <w:pPr>
              <w:widowControl w:val="0"/>
              <w:shd w:val="clear" w:color="auto" w:fill="FFFFFF"/>
              <w:jc w:val="center"/>
              <w:rPr>
                <w:sz w:val="12"/>
                <w:szCs w:val="12"/>
              </w:rPr>
            </w:pPr>
            <w:r w:rsidRPr="001A1AA1">
              <w:rPr>
                <w:color w:val="000000"/>
                <w:sz w:val="12"/>
                <w:szCs w:val="12"/>
              </w:rPr>
              <w:t>For 2011</w:t>
            </w:r>
          </w:p>
        </w:tc>
      </w:tr>
      <w:tr w:rsidR="00872C59" w:rsidRPr="001A1AA1" w14:paraId="65D7ED2F" w14:textId="77777777" w:rsidTr="005D0002">
        <w:trPr>
          <w:trHeight w:hRule="exact" w:val="187"/>
        </w:trPr>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14:paraId="65D7ED2A" w14:textId="77777777" w:rsidR="00872C59" w:rsidRPr="001A1AA1" w:rsidRDefault="00872C59" w:rsidP="00DF7B5B">
            <w:pPr>
              <w:widowControl w:val="0"/>
              <w:shd w:val="clear" w:color="auto" w:fill="FFFFFF"/>
              <w:jc w:val="center"/>
              <w:rPr>
                <w:sz w:val="12"/>
                <w:szCs w:val="12"/>
              </w:rPr>
            </w:pPr>
            <w:r w:rsidRPr="001A1AA1">
              <w:rPr>
                <w:color w:val="000000"/>
                <w:sz w:val="12"/>
                <w:szCs w:val="12"/>
              </w:rPr>
              <w:t>1</w:t>
            </w:r>
          </w:p>
        </w:tc>
        <w:tc>
          <w:tcPr>
            <w:tcW w:w="3590" w:type="dxa"/>
            <w:tcBorders>
              <w:top w:val="single" w:sz="6" w:space="0" w:color="auto"/>
              <w:left w:val="single" w:sz="6" w:space="0" w:color="auto"/>
              <w:bottom w:val="single" w:sz="6" w:space="0" w:color="auto"/>
              <w:right w:val="single" w:sz="6" w:space="0" w:color="auto"/>
            </w:tcBorders>
            <w:shd w:val="clear" w:color="auto" w:fill="FFFFFF"/>
            <w:vAlign w:val="center"/>
          </w:tcPr>
          <w:p w14:paraId="65D7ED2B" w14:textId="77777777" w:rsidR="00872C59" w:rsidRPr="001A1AA1" w:rsidRDefault="00872C59" w:rsidP="00DF7B5B">
            <w:pPr>
              <w:widowControl w:val="0"/>
              <w:shd w:val="clear" w:color="auto" w:fill="FFFFFF"/>
              <w:jc w:val="center"/>
              <w:rPr>
                <w:sz w:val="12"/>
                <w:szCs w:val="12"/>
              </w:rPr>
            </w:pPr>
            <w:r w:rsidRPr="001A1AA1">
              <w:rPr>
                <w:color w:val="000000"/>
                <w:sz w:val="12"/>
                <w:szCs w:val="12"/>
              </w:rPr>
              <w:t>2</w:t>
            </w:r>
          </w:p>
        </w:tc>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14:paraId="65D7ED2C" w14:textId="77777777" w:rsidR="00872C59" w:rsidRPr="001A1AA1" w:rsidRDefault="00872C59" w:rsidP="00DF7B5B">
            <w:pPr>
              <w:widowControl w:val="0"/>
              <w:shd w:val="clear" w:color="auto" w:fill="FFFFFF"/>
              <w:jc w:val="center"/>
              <w:rPr>
                <w:sz w:val="12"/>
                <w:szCs w:val="12"/>
              </w:rPr>
            </w:pPr>
            <w:r w:rsidRPr="001A1AA1">
              <w:rPr>
                <w:color w:val="000000"/>
                <w:sz w:val="12"/>
                <w:szCs w:val="12"/>
              </w:rPr>
              <w:t>3</w:t>
            </w:r>
          </w:p>
        </w:tc>
        <w:tc>
          <w:tcPr>
            <w:tcW w:w="1214" w:type="dxa"/>
            <w:tcBorders>
              <w:top w:val="single" w:sz="6" w:space="0" w:color="auto"/>
              <w:left w:val="single" w:sz="6" w:space="0" w:color="auto"/>
              <w:bottom w:val="single" w:sz="6" w:space="0" w:color="auto"/>
              <w:right w:val="single" w:sz="6" w:space="0" w:color="auto"/>
            </w:tcBorders>
            <w:shd w:val="clear" w:color="auto" w:fill="FFFFFF"/>
            <w:vAlign w:val="center"/>
          </w:tcPr>
          <w:p w14:paraId="65D7ED2D" w14:textId="77777777" w:rsidR="00872C59" w:rsidRPr="001A1AA1" w:rsidRDefault="00872C59" w:rsidP="00DF7B5B">
            <w:pPr>
              <w:widowControl w:val="0"/>
              <w:shd w:val="clear" w:color="auto" w:fill="FFFFFF"/>
              <w:jc w:val="center"/>
              <w:rPr>
                <w:sz w:val="12"/>
                <w:szCs w:val="12"/>
              </w:rPr>
            </w:pPr>
            <w:r w:rsidRPr="001A1AA1">
              <w:rPr>
                <w:color w:val="000000"/>
                <w:sz w:val="12"/>
                <w:szCs w:val="12"/>
              </w:rPr>
              <w:t>4</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65D7ED2E" w14:textId="77777777" w:rsidR="00872C59" w:rsidRPr="001A1AA1" w:rsidRDefault="00872C59" w:rsidP="00DF7B5B">
            <w:pPr>
              <w:widowControl w:val="0"/>
              <w:shd w:val="clear" w:color="auto" w:fill="FFFFFF"/>
              <w:jc w:val="center"/>
              <w:rPr>
                <w:sz w:val="12"/>
                <w:szCs w:val="12"/>
              </w:rPr>
            </w:pPr>
            <w:r w:rsidRPr="001A1AA1">
              <w:rPr>
                <w:color w:val="000000"/>
                <w:sz w:val="12"/>
                <w:szCs w:val="12"/>
              </w:rPr>
              <w:t>5</w:t>
            </w:r>
          </w:p>
        </w:tc>
      </w:tr>
      <w:tr w:rsidR="007345E7" w:rsidRPr="001A1AA1" w14:paraId="65D7ED35" w14:textId="77777777" w:rsidTr="00872C59">
        <w:trPr>
          <w:trHeight w:hRule="exact" w:val="158"/>
        </w:trPr>
        <w:tc>
          <w:tcPr>
            <w:tcW w:w="917" w:type="dxa"/>
            <w:tcBorders>
              <w:top w:val="single" w:sz="6" w:space="0" w:color="auto"/>
              <w:left w:val="single" w:sz="6" w:space="0" w:color="auto"/>
              <w:bottom w:val="nil"/>
              <w:right w:val="single" w:sz="6" w:space="0" w:color="auto"/>
            </w:tcBorders>
            <w:shd w:val="clear" w:color="auto" w:fill="FFFFFF"/>
          </w:tcPr>
          <w:p w14:paraId="65D7ED30" w14:textId="77777777" w:rsidR="007345E7" w:rsidRPr="001A1AA1" w:rsidRDefault="007345E7" w:rsidP="00DF7B5B">
            <w:pPr>
              <w:widowControl w:val="0"/>
              <w:shd w:val="clear" w:color="auto" w:fill="FFFFFF"/>
              <w:rPr>
                <w:sz w:val="12"/>
                <w:szCs w:val="12"/>
              </w:rPr>
            </w:pPr>
          </w:p>
        </w:tc>
        <w:tc>
          <w:tcPr>
            <w:tcW w:w="3590" w:type="dxa"/>
            <w:tcBorders>
              <w:top w:val="single" w:sz="6" w:space="0" w:color="auto"/>
              <w:left w:val="single" w:sz="6" w:space="0" w:color="auto"/>
              <w:bottom w:val="single" w:sz="6" w:space="0" w:color="auto"/>
              <w:right w:val="single" w:sz="6" w:space="0" w:color="auto"/>
            </w:tcBorders>
            <w:shd w:val="clear" w:color="auto" w:fill="FFFFFF"/>
            <w:vAlign w:val="center"/>
          </w:tcPr>
          <w:p w14:paraId="65D7ED31" w14:textId="77777777" w:rsidR="007345E7" w:rsidRPr="001A1AA1" w:rsidRDefault="007345E7" w:rsidP="00DF7B5B">
            <w:pPr>
              <w:widowControl w:val="0"/>
              <w:shd w:val="clear" w:color="auto" w:fill="FFFFFF"/>
              <w:jc w:val="center"/>
              <w:rPr>
                <w:b/>
                <w:sz w:val="12"/>
                <w:szCs w:val="12"/>
              </w:rPr>
            </w:pPr>
            <w:r w:rsidRPr="001A1AA1">
              <w:rPr>
                <w:b/>
                <w:color w:val="000000"/>
                <w:sz w:val="12"/>
                <w:szCs w:val="12"/>
              </w:rPr>
              <w:t>FOR REFERENCE</w:t>
            </w:r>
          </w:p>
        </w:tc>
        <w:tc>
          <w:tcPr>
            <w:tcW w:w="658" w:type="dxa"/>
            <w:tcBorders>
              <w:top w:val="single" w:sz="6" w:space="0" w:color="auto"/>
              <w:left w:val="single" w:sz="6" w:space="0" w:color="auto"/>
              <w:bottom w:val="single" w:sz="6" w:space="0" w:color="auto"/>
              <w:right w:val="single" w:sz="6" w:space="0" w:color="auto"/>
            </w:tcBorders>
            <w:shd w:val="clear" w:color="auto" w:fill="FFFFFF"/>
          </w:tcPr>
          <w:p w14:paraId="65D7ED32" w14:textId="77777777" w:rsidR="007345E7" w:rsidRPr="001A1AA1" w:rsidRDefault="007345E7" w:rsidP="00DF7B5B">
            <w:pPr>
              <w:widowControl w:val="0"/>
              <w:shd w:val="clear" w:color="auto" w:fill="FFFFFF"/>
              <w:rPr>
                <w:sz w:val="12"/>
                <w:szCs w:val="12"/>
              </w:rPr>
            </w:pPr>
          </w:p>
        </w:tc>
        <w:tc>
          <w:tcPr>
            <w:tcW w:w="1214" w:type="dxa"/>
            <w:tcBorders>
              <w:top w:val="single" w:sz="6" w:space="0" w:color="auto"/>
              <w:left w:val="single" w:sz="6" w:space="0" w:color="auto"/>
              <w:bottom w:val="single" w:sz="6" w:space="0" w:color="auto"/>
              <w:right w:val="single" w:sz="6" w:space="0" w:color="auto"/>
            </w:tcBorders>
            <w:shd w:val="clear" w:color="auto" w:fill="FFFFFF"/>
          </w:tcPr>
          <w:p w14:paraId="65D7ED33" w14:textId="77777777" w:rsidR="007345E7" w:rsidRPr="001A1AA1" w:rsidRDefault="007345E7" w:rsidP="00DF7B5B">
            <w:pPr>
              <w:widowControl w:val="0"/>
              <w:shd w:val="clear" w:color="auto" w:fill="FFFFFF"/>
              <w:rPr>
                <w:sz w:val="12"/>
                <w:szCs w:val="12"/>
              </w:rPr>
            </w:pPr>
          </w:p>
        </w:tc>
        <w:tc>
          <w:tcPr>
            <w:tcW w:w="1224" w:type="dxa"/>
            <w:tcBorders>
              <w:top w:val="single" w:sz="6" w:space="0" w:color="auto"/>
              <w:left w:val="single" w:sz="6" w:space="0" w:color="auto"/>
              <w:bottom w:val="single" w:sz="6" w:space="0" w:color="auto"/>
              <w:right w:val="single" w:sz="6" w:space="0" w:color="auto"/>
            </w:tcBorders>
            <w:shd w:val="clear" w:color="auto" w:fill="FFFFFF"/>
          </w:tcPr>
          <w:p w14:paraId="65D7ED34" w14:textId="77777777" w:rsidR="007345E7" w:rsidRPr="001A1AA1" w:rsidRDefault="007345E7" w:rsidP="00DF7B5B">
            <w:pPr>
              <w:widowControl w:val="0"/>
              <w:shd w:val="clear" w:color="auto" w:fill="FFFFFF"/>
              <w:rPr>
                <w:sz w:val="12"/>
                <w:szCs w:val="12"/>
              </w:rPr>
            </w:pPr>
          </w:p>
        </w:tc>
      </w:tr>
      <w:tr w:rsidR="007345E7" w:rsidRPr="001A1AA1" w14:paraId="65D7ED3B" w14:textId="77777777" w:rsidTr="00872C59">
        <w:trPr>
          <w:trHeight w:hRule="exact" w:val="360"/>
        </w:trPr>
        <w:tc>
          <w:tcPr>
            <w:tcW w:w="917" w:type="dxa"/>
            <w:tcBorders>
              <w:top w:val="nil"/>
              <w:left w:val="single" w:sz="6" w:space="0" w:color="auto"/>
              <w:bottom w:val="single" w:sz="6" w:space="0" w:color="auto"/>
              <w:right w:val="single" w:sz="6" w:space="0" w:color="auto"/>
            </w:tcBorders>
            <w:shd w:val="clear" w:color="auto" w:fill="FFFFFF"/>
          </w:tcPr>
          <w:p w14:paraId="65D7ED36" w14:textId="77777777" w:rsidR="007345E7" w:rsidRPr="001A1AA1" w:rsidRDefault="007345E7" w:rsidP="00DF7B5B">
            <w:pPr>
              <w:widowControl w:val="0"/>
              <w:shd w:val="clear" w:color="auto" w:fill="FFFFFF"/>
              <w:rPr>
                <w:sz w:val="12"/>
                <w:szCs w:val="12"/>
              </w:rPr>
            </w:pPr>
          </w:p>
        </w:tc>
        <w:tc>
          <w:tcPr>
            <w:tcW w:w="3590" w:type="dxa"/>
            <w:tcBorders>
              <w:top w:val="single" w:sz="6" w:space="0" w:color="auto"/>
              <w:left w:val="single" w:sz="6" w:space="0" w:color="auto"/>
              <w:bottom w:val="single" w:sz="6" w:space="0" w:color="auto"/>
              <w:right w:val="single" w:sz="6" w:space="0" w:color="auto"/>
            </w:tcBorders>
            <w:shd w:val="clear" w:color="auto" w:fill="FFFFFF"/>
            <w:vAlign w:val="center"/>
          </w:tcPr>
          <w:p w14:paraId="65D7ED37" w14:textId="77777777" w:rsidR="007345E7" w:rsidRPr="001A1AA1" w:rsidRDefault="007345E7" w:rsidP="00DF7B5B">
            <w:pPr>
              <w:widowControl w:val="0"/>
              <w:shd w:val="clear" w:color="auto" w:fill="FFFFFF"/>
              <w:ind w:right="120"/>
              <w:rPr>
                <w:sz w:val="12"/>
                <w:szCs w:val="12"/>
              </w:rPr>
            </w:pPr>
            <w:r w:rsidRPr="001A1AA1">
              <w:rPr>
                <w:color w:val="000000"/>
                <w:sz w:val="12"/>
                <w:szCs w:val="12"/>
              </w:rPr>
              <w:t>Result from other transactions not included into net profit (loss) of the period</w:t>
            </w:r>
          </w:p>
        </w:tc>
        <w:tc>
          <w:tcPr>
            <w:tcW w:w="658" w:type="dxa"/>
            <w:tcBorders>
              <w:top w:val="single" w:sz="6" w:space="0" w:color="auto"/>
              <w:left w:val="single" w:sz="6" w:space="0" w:color="auto"/>
              <w:bottom w:val="single" w:sz="6" w:space="0" w:color="auto"/>
              <w:right w:val="single" w:sz="6" w:space="0" w:color="auto"/>
            </w:tcBorders>
            <w:shd w:val="clear" w:color="auto" w:fill="FFFFFF"/>
            <w:vAlign w:val="bottom"/>
          </w:tcPr>
          <w:p w14:paraId="65D7ED38" w14:textId="77777777" w:rsidR="007345E7" w:rsidRPr="001A1AA1" w:rsidRDefault="007345E7" w:rsidP="00DF7B5B">
            <w:pPr>
              <w:widowControl w:val="0"/>
              <w:shd w:val="clear" w:color="auto" w:fill="FFFFFF"/>
              <w:jc w:val="center"/>
              <w:rPr>
                <w:sz w:val="12"/>
                <w:szCs w:val="12"/>
              </w:rPr>
            </w:pPr>
            <w:r w:rsidRPr="001A1AA1">
              <w:rPr>
                <w:color w:val="000000"/>
                <w:sz w:val="12"/>
                <w:szCs w:val="12"/>
              </w:rPr>
              <w:t>2520</w:t>
            </w:r>
          </w:p>
        </w:tc>
        <w:tc>
          <w:tcPr>
            <w:tcW w:w="1214" w:type="dxa"/>
            <w:tcBorders>
              <w:top w:val="single" w:sz="6" w:space="0" w:color="auto"/>
              <w:left w:val="single" w:sz="6" w:space="0" w:color="auto"/>
              <w:bottom w:val="single" w:sz="6" w:space="0" w:color="auto"/>
              <w:right w:val="single" w:sz="6" w:space="0" w:color="auto"/>
            </w:tcBorders>
            <w:shd w:val="clear" w:color="auto" w:fill="FFFFFF"/>
            <w:vAlign w:val="bottom"/>
          </w:tcPr>
          <w:p w14:paraId="65D7ED39" w14:textId="77777777" w:rsidR="007345E7" w:rsidRPr="001A1AA1" w:rsidRDefault="00872C59" w:rsidP="00DF7B5B">
            <w:pPr>
              <w:widowControl w:val="0"/>
              <w:shd w:val="clear" w:color="auto" w:fill="FFFFFF"/>
              <w:jc w:val="right"/>
              <w:rPr>
                <w:sz w:val="12"/>
                <w:szCs w:val="12"/>
              </w:rPr>
            </w:pPr>
            <w:r w:rsidRPr="001A1AA1">
              <w:rPr>
                <w:sz w:val="12"/>
                <w:szCs w:val="12"/>
              </w:rPr>
              <w:t>–</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bottom"/>
          </w:tcPr>
          <w:p w14:paraId="65D7ED3A" w14:textId="77777777" w:rsidR="007345E7" w:rsidRPr="001A1AA1" w:rsidRDefault="007345E7" w:rsidP="00DF7B5B">
            <w:pPr>
              <w:widowControl w:val="0"/>
              <w:shd w:val="clear" w:color="auto" w:fill="FFFFFF"/>
              <w:jc w:val="right"/>
              <w:rPr>
                <w:sz w:val="12"/>
                <w:szCs w:val="12"/>
              </w:rPr>
            </w:pPr>
            <w:r w:rsidRPr="001A1AA1">
              <w:rPr>
                <w:color w:val="000000"/>
                <w:sz w:val="12"/>
                <w:szCs w:val="12"/>
              </w:rPr>
              <w:t>7,864</w:t>
            </w:r>
          </w:p>
        </w:tc>
      </w:tr>
      <w:tr w:rsidR="007345E7" w:rsidRPr="001A1AA1" w14:paraId="65D7ED41" w14:textId="77777777" w:rsidTr="00872C59">
        <w:trPr>
          <w:trHeight w:hRule="exact" w:val="187"/>
        </w:trPr>
        <w:tc>
          <w:tcPr>
            <w:tcW w:w="917" w:type="dxa"/>
            <w:tcBorders>
              <w:top w:val="single" w:sz="6" w:space="0" w:color="auto"/>
              <w:left w:val="single" w:sz="6" w:space="0" w:color="auto"/>
              <w:bottom w:val="single" w:sz="6" w:space="0" w:color="auto"/>
              <w:right w:val="single" w:sz="6" w:space="0" w:color="auto"/>
            </w:tcBorders>
            <w:shd w:val="clear" w:color="auto" w:fill="FFFFFF"/>
          </w:tcPr>
          <w:p w14:paraId="65D7ED3C" w14:textId="77777777" w:rsidR="007345E7" w:rsidRPr="001A1AA1" w:rsidRDefault="007345E7" w:rsidP="00DF7B5B">
            <w:pPr>
              <w:widowControl w:val="0"/>
              <w:shd w:val="clear" w:color="auto" w:fill="FFFFFF"/>
              <w:rPr>
                <w:sz w:val="12"/>
                <w:szCs w:val="12"/>
              </w:rPr>
            </w:pPr>
          </w:p>
        </w:tc>
        <w:tc>
          <w:tcPr>
            <w:tcW w:w="3590" w:type="dxa"/>
            <w:tcBorders>
              <w:top w:val="single" w:sz="6" w:space="0" w:color="auto"/>
              <w:left w:val="single" w:sz="6" w:space="0" w:color="auto"/>
              <w:bottom w:val="single" w:sz="6" w:space="0" w:color="auto"/>
              <w:right w:val="single" w:sz="6" w:space="0" w:color="auto"/>
            </w:tcBorders>
            <w:shd w:val="clear" w:color="auto" w:fill="FFFFFF"/>
            <w:vAlign w:val="center"/>
          </w:tcPr>
          <w:p w14:paraId="65D7ED3D" w14:textId="77777777" w:rsidR="007345E7" w:rsidRPr="001A1AA1" w:rsidRDefault="007345E7" w:rsidP="00DF7B5B">
            <w:pPr>
              <w:widowControl w:val="0"/>
              <w:shd w:val="clear" w:color="auto" w:fill="FFFFFF"/>
              <w:rPr>
                <w:sz w:val="12"/>
                <w:szCs w:val="12"/>
              </w:rPr>
            </w:pPr>
            <w:r w:rsidRPr="001A1AA1">
              <w:rPr>
                <w:color w:val="000000"/>
                <w:sz w:val="12"/>
                <w:szCs w:val="12"/>
              </w:rPr>
              <w:t>Combined fiscal effect of the period</w:t>
            </w:r>
          </w:p>
        </w:tc>
        <w:tc>
          <w:tcPr>
            <w:tcW w:w="658" w:type="dxa"/>
            <w:tcBorders>
              <w:top w:val="single" w:sz="6" w:space="0" w:color="auto"/>
              <w:left w:val="single" w:sz="6" w:space="0" w:color="auto"/>
              <w:bottom w:val="single" w:sz="6" w:space="0" w:color="auto"/>
              <w:right w:val="single" w:sz="6" w:space="0" w:color="auto"/>
            </w:tcBorders>
            <w:shd w:val="clear" w:color="auto" w:fill="FFFFFF"/>
            <w:vAlign w:val="bottom"/>
          </w:tcPr>
          <w:p w14:paraId="65D7ED3E" w14:textId="77777777" w:rsidR="007345E7" w:rsidRPr="001A1AA1" w:rsidRDefault="007345E7" w:rsidP="00DF7B5B">
            <w:pPr>
              <w:widowControl w:val="0"/>
              <w:shd w:val="clear" w:color="auto" w:fill="FFFFFF"/>
              <w:jc w:val="center"/>
              <w:rPr>
                <w:sz w:val="12"/>
                <w:szCs w:val="12"/>
              </w:rPr>
            </w:pPr>
            <w:r w:rsidRPr="001A1AA1">
              <w:rPr>
                <w:color w:val="000000"/>
                <w:sz w:val="12"/>
                <w:szCs w:val="12"/>
              </w:rPr>
              <w:t>2500</w:t>
            </w:r>
          </w:p>
        </w:tc>
        <w:tc>
          <w:tcPr>
            <w:tcW w:w="1214" w:type="dxa"/>
            <w:tcBorders>
              <w:top w:val="single" w:sz="6" w:space="0" w:color="auto"/>
              <w:left w:val="single" w:sz="6" w:space="0" w:color="auto"/>
              <w:bottom w:val="single" w:sz="6" w:space="0" w:color="auto"/>
              <w:right w:val="single" w:sz="6" w:space="0" w:color="auto"/>
            </w:tcBorders>
            <w:shd w:val="clear" w:color="auto" w:fill="FFFFFF"/>
            <w:vAlign w:val="bottom"/>
          </w:tcPr>
          <w:p w14:paraId="65D7ED3F" w14:textId="77777777" w:rsidR="007345E7" w:rsidRPr="001A1AA1" w:rsidRDefault="007345E7" w:rsidP="00DF7B5B">
            <w:pPr>
              <w:widowControl w:val="0"/>
              <w:shd w:val="clear" w:color="auto" w:fill="FFFFFF"/>
              <w:jc w:val="right"/>
              <w:rPr>
                <w:sz w:val="12"/>
                <w:szCs w:val="12"/>
              </w:rPr>
            </w:pPr>
            <w:r w:rsidRPr="001A1AA1">
              <w:rPr>
                <w:color w:val="000000"/>
                <w:sz w:val="12"/>
                <w:szCs w:val="12"/>
              </w:rPr>
              <w:t>18,386,151</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bottom"/>
          </w:tcPr>
          <w:p w14:paraId="65D7ED40" w14:textId="77777777" w:rsidR="007345E7" w:rsidRPr="001A1AA1" w:rsidRDefault="007345E7" w:rsidP="00DF7B5B">
            <w:pPr>
              <w:widowControl w:val="0"/>
              <w:shd w:val="clear" w:color="auto" w:fill="FFFFFF"/>
              <w:jc w:val="right"/>
              <w:rPr>
                <w:sz w:val="12"/>
                <w:szCs w:val="12"/>
              </w:rPr>
            </w:pPr>
            <w:r w:rsidRPr="001A1AA1">
              <w:rPr>
                <w:color w:val="000000"/>
                <w:sz w:val="12"/>
                <w:szCs w:val="12"/>
              </w:rPr>
              <w:t>15,059,789</w:t>
            </w:r>
          </w:p>
        </w:tc>
      </w:tr>
      <w:tr w:rsidR="007345E7" w:rsidRPr="001A1AA1" w14:paraId="65D7ED47" w14:textId="77777777" w:rsidTr="00872C59">
        <w:trPr>
          <w:trHeight w:hRule="exact" w:val="178"/>
        </w:trPr>
        <w:tc>
          <w:tcPr>
            <w:tcW w:w="917" w:type="dxa"/>
            <w:tcBorders>
              <w:top w:val="single" w:sz="6" w:space="0" w:color="auto"/>
              <w:left w:val="single" w:sz="6" w:space="0" w:color="auto"/>
              <w:bottom w:val="single" w:sz="6" w:space="0" w:color="auto"/>
              <w:right w:val="single" w:sz="6" w:space="0" w:color="auto"/>
            </w:tcBorders>
            <w:shd w:val="clear" w:color="auto" w:fill="FFFFFF"/>
            <w:vAlign w:val="center"/>
          </w:tcPr>
          <w:p w14:paraId="65D7ED42" w14:textId="77777777" w:rsidR="007345E7" w:rsidRPr="001A1AA1" w:rsidRDefault="00872C59" w:rsidP="00DF7B5B">
            <w:pPr>
              <w:widowControl w:val="0"/>
              <w:shd w:val="clear" w:color="auto" w:fill="FFFFFF"/>
              <w:ind w:right="29"/>
              <w:jc w:val="center"/>
              <w:rPr>
                <w:sz w:val="12"/>
                <w:szCs w:val="12"/>
              </w:rPr>
            </w:pPr>
            <w:r w:rsidRPr="001A1AA1">
              <w:rPr>
                <w:color w:val="000000"/>
                <w:sz w:val="12"/>
                <w:szCs w:val="12"/>
              </w:rPr>
              <w:t xml:space="preserve">P  III cl. </w:t>
            </w:r>
            <w:r w:rsidR="004208E0" w:rsidRPr="001A1AA1">
              <w:rPr>
                <w:color w:val="000000"/>
                <w:sz w:val="12"/>
                <w:szCs w:val="12"/>
              </w:rPr>
              <w:t>3.</w:t>
            </w:r>
            <w:r w:rsidRPr="001A1AA1">
              <w:rPr>
                <w:color w:val="000000"/>
                <w:sz w:val="12"/>
                <w:szCs w:val="12"/>
              </w:rPr>
              <w:t>16</w:t>
            </w:r>
          </w:p>
        </w:tc>
        <w:tc>
          <w:tcPr>
            <w:tcW w:w="3590" w:type="dxa"/>
            <w:tcBorders>
              <w:top w:val="single" w:sz="6" w:space="0" w:color="auto"/>
              <w:left w:val="single" w:sz="6" w:space="0" w:color="auto"/>
              <w:bottom w:val="single" w:sz="6" w:space="0" w:color="auto"/>
              <w:right w:val="single" w:sz="6" w:space="0" w:color="auto"/>
            </w:tcBorders>
            <w:shd w:val="clear" w:color="auto" w:fill="FFFFFF"/>
            <w:vAlign w:val="center"/>
          </w:tcPr>
          <w:p w14:paraId="65D7ED43" w14:textId="77777777" w:rsidR="007345E7" w:rsidRPr="001A1AA1" w:rsidRDefault="007345E7" w:rsidP="00DF7B5B">
            <w:pPr>
              <w:widowControl w:val="0"/>
              <w:shd w:val="clear" w:color="auto" w:fill="FFFFFF"/>
              <w:rPr>
                <w:sz w:val="12"/>
                <w:szCs w:val="12"/>
              </w:rPr>
            </w:pPr>
            <w:r w:rsidRPr="001A1AA1">
              <w:rPr>
                <w:color w:val="000000"/>
                <w:sz w:val="12"/>
                <w:szCs w:val="12"/>
              </w:rPr>
              <w:t>Base profit (loss) per share, roubles</w:t>
            </w:r>
          </w:p>
        </w:tc>
        <w:tc>
          <w:tcPr>
            <w:tcW w:w="658" w:type="dxa"/>
            <w:tcBorders>
              <w:top w:val="single" w:sz="6" w:space="0" w:color="auto"/>
              <w:left w:val="single" w:sz="6" w:space="0" w:color="auto"/>
              <w:bottom w:val="single" w:sz="6" w:space="0" w:color="auto"/>
              <w:right w:val="single" w:sz="6" w:space="0" w:color="auto"/>
            </w:tcBorders>
            <w:shd w:val="clear" w:color="auto" w:fill="FFFFFF"/>
            <w:vAlign w:val="bottom"/>
          </w:tcPr>
          <w:p w14:paraId="65D7ED44" w14:textId="77777777" w:rsidR="007345E7" w:rsidRPr="001A1AA1" w:rsidRDefault="007345E7" w:rsidP="00DF7B5B">
            <w:pPr>
              <w:widowControl w:val="0"/>
              <w:shd w:val="clear" w:color="auto" w:fill="FFFFFF"/>
              <w:jc w:val="center"/>
              <w:rPr>
                <w:sz w:val="12"/>
                <w:szCs w:val="12"/>
              </w:rPr>
            </w:pPr>
            <w:r w:rsidRPr="001A1AA1">
              <w:rPr>
                <w:color w:val="000000"/>
                <w:sz w:val="12"/>
                <w:szCs w:val="12"/>
              </w:rPr>
              <w:t>2900</w:t>
            </w:r>
          </w:p>
        </w:tc>
        <w:tc>
          <w:tcPr>
            <w:tcW w:w="1214" w:type="dxa"/>
            <w:tcBorders>
              <w:top w:val="single" w:sz="6" w:space="0" w:color="auto"/>
              <w:left w:val="single" w:sz="6" w:space="0" w:color="auto"/>
              <w:bottom w:val="single" w:sz="6" w:space="0" w:color="auto"/>
              <w:right w:val="single" w:sz="6" w:space="0" w:color="auto"/>
            </w:tcBorders>
            <w:shd w:val="clear" w:color="auto" w:fill="FFFFFF"/>
            <w:vAlign w:val="bottom"/>
          </w:tcPr>
          <w:p w14:paraId="65D7ED45" w14:textId="77777777" w:rsidR="007345E7" w:rsidRPr="001A1AA1" w:rsidRDefault="007345E7" w:rsidP="00DF7B5B">
            <w:pPr>
              <w:widowControl w:val="0"/>
              <w:shd w:val="clear" w:color="auto" w:fill="FFFFFF"/>
              <w:jc w:val="right"/>
              <w:rPr>
                <w:sz w:val="12"/>
                <w:szCs w:val="12"/>
              </w:rPr>
            </w:pPr>
            <w:r w:rsidRPr="001A1AA1">
              <w:rPr>
                <w:color w:val="000000"/>
                <w:sz w:val="12"/>
                <w:szCs w:val="12"/>
              </w:rPr>
              <w:t>0</w:t>
            </w:r>
            <w:r w:rsidR="004208E0" w:rsidRPr="001A1AA1">
              <w:rPr>
                <w:color w:val="000000"/>
                <w:sz w:val="12"/>
                <w:szCs w:val="12"/>
              </w:rPr>
              <w:t>.2916</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bottom"/>
          </w:tcPr>
          <w:p w14:paraId="65D7ED46" w14:textId="77777777" w:rsidR="007345E7" w:rsidRPr="001A1AA1" w:rsidRDefault="007345E7" w:rsidP="00DF7B5B">
            <w:pPr>
              <w:widowControl w:val="0"/>
              <w:shd w:val="clear" w:color="auto" w:fill="FFFFFF"/>
              <w:jc w:val="right"/>
              <w:rPr>
                <w:sz w:val="12"/>
                <w:szCs w:val="12"/>
              </w:rPr>
            </w:pPr>
            <w:r w:rsidRPr="001A1AA1">
              <w:rPr>
                <w:color w:val="000000"/>
                <w:sz w:val="12"/>
                <w:szCs w:val="12"/>
              </w:rPr>
              <w:t>0.2387</w:t>
            </w:r>
          </w:p>
        </w:tc>
      </w:tr>
    </w:tbl>
    <w:p w14:paraId="65D7ED48" w14:textId="77777777" w:rsidR="007345E7" w:rsidRPr="001A1AA1" w:rsidRDefault="00DB179F" w:rsidP="00DF7B5B">
      <w:pPr>
        <w:widowControl w:val="0"/>
        <w:shd w:val="clear" w:color="auto" w:fill="FFFFFF"/>
        <w:tabs>
          <w:tab w:val="left" w:pos="2410"/>
          <w:tab w:val="left" w:pos="4111"/>
        </w:tabs>
        <w:spacing w:before="480"/>
        <w:ind w:left="110"/>
        <w:rPr>
          <w:u w:val="single"/>
        </w:rPr>
      </w:pPr>
      <w:r w:rsidRPr="001A1AA1">
        <w:rPr>
          <w:rFonts w:ascii="Arial" w:hAnsi="Arial" w:cs="Arial"/>
          <w:b/>
          <w:sz w:val="12"/>
          <w:szCs w:val="12"/>
        </w:rPr>
        <w:t xml:space="preserve">Head </w:t>
      </w:r>
      <w:r w:rsidRPr="001A1AA1">
        <w:rPr>
          <w:rFonts w:ascii="Arial" w:hAnsi="Arial" w:cs="Arial"/>
          <w:b/>
          <w:sz w:val="12"/>
          <w:szCs w:val="12"/>
          <w:u w:val="single"/>
        </w:rPr>
        <w:t>/signature/</w:t>
      </w:r>
      <w:r w:rsidRPr="001A1AA1">
        <w:rPr>
          <w:rFonts w:ascii="Arial" w:hAnsi="Arial" w:cs="Arial"/>
          <w:b/>
          <w:sz w:val="12"/>
          <w:szCs w:val="12"/>
          <w:u w:val="single"/>
        </w:rPr>
        <w:tab/>
      </w:r>
      <w:r w:rsidRPr="001A1AA1">
        <w:rPr>
          <w:rFonts w:ascii="Arial" w:hAnsi="Arial" w:cs="Arial"/>
          <w:b/>
          <w:sz w:val="12"/>
          <w:szCs w:val="12"/>
        </w:rPr>
        <w:t xml:space="preserve"> </w:t>
      </w:r>
      <w:r w:rsidRPr="001A1AA1">
        <w:rPr>
          <w:rFonts w:ascii="Arial" w:hAnsi="Arial" w:cs="Arial"/>
          <w:b/>
          <w:sz w:val="12"/>
          <w:szCs w:val="12"/>
          <w:u w:val="single"/>
        </w:rPr>
        <w:t>M.G. Shirokov</w:t>
      </w:r>
      <w:r w:rsidRPr="001A1AA1">
        <w:rPr>
          <w:rFonts w:ascii="Arial" w:hAnsi="Arial" w:cs="Arial"/>
          <w:b/>
          <w:sz w:val="12"/>
          <w:szCs w:val="12"/>
        </w:rPr>
        <w:tab/>
        <w:t xml:space="preserve">Chief Accountant </w:t>
      </w:r>
      <w:r w:rsidRPr="001A1AA1">
        <w:rPr>
          <w:rFonts w:ascii="Arial" w:hAnsi="Arial" w:cs="Arial"/>
          <w:b/>
          <w:sz w:val="12"/>
          <w:szCs w:val="12"/>
          <w:u w:val="single"/>
        </w:rPr>
        <w:t>/signature/</w:t>
      </w:r>
      <w:r w:rsidRPr="001A1AA1">
        <w:rPr>
          <w:rFonts w:ascii="Arial" w:hAnsi="Arial" w:cs="Arial"/>
          <w:b/>
          <w:sz w:val="12"/>
          <w:szCs w:val="12"/>
          <w:u w:val="single"/>
        </w:rPr>
        <w:tab/>
      </w:r>
      <w:r w:rsidRPr="001A1AA1">
        <w:rPr>
          <w:rFonts w:ascii="Arial" w:hAnsi="Arial" w:cs="Arial"/>
          <w:b/>
          <w:sz w:val="12"/>
          <w:szCs w:val="12"/>
        </w:rPr>
        <w:t xml:space="preserve"> </w:t>
      </w:r>
      <w:r w:rsidRPr="001A1AA1">
        <w:rPr>
          <w:rFonts w:ascii="Arial" w:hAnsi="Arial" w:cs="Arial"/>
          <w:b/>
          <w:sz w:val="12"/>
          <w:szCs w:val="12"/>
          <w:u w:val="single"/>
        </w:rPr>
        <w:t>A.V. Shalyapina</w:t>
      </w:r>
    </w:p>
    <w:p w14:paraId="65D7ED49" w14:textId="77777777" w:rsidR="007345E7" w:rsidRPr="001A1AA1" w:rsidRDefault="00DB179F" w:rsidP="00DF7B5B">
      <w:pPr>
        <w:widowControl w:val="0"/>
        <w:shd w:val="clear" w:color="auto" w:fill="FFFFFF"/>
        <w:tabs>
          <w:tab w:val="left" w:pos="2552"/>
          <w:tab w:val="left" w:pos="5529"/>
          <w:tab w:val="left" w:pos="6521"/>
        </w:tabs>
        <w:ind w:left="1042"/>
      </w:pPr>
      <w:r w:rsidRPr="001A1AA1">
        <w:rPr>
          <w:rFonts w:ascii="Arial" w:hAnsi="Arial" w:cs="Arial"/>
          <w:sz w:val="8"/>
          <w:szCs w:val="8"/>
        </w:rPr>
        <w:t>Signature</w:t>
      </w:r>
      <w:r w:rsidRPr="001A1AA1">
        <w:rPr>
          <w:rFonts w:ascii="Arial" w:hAnsi="Arial" w:cs="Arial"/>
          <w:sz w:val="8"/>
          <w:szCs w:val="8"/>
        </w:rPr>
        <w:tab/>
        <w:t>Printed name</w:t>
      </w:r>
      <w:r w:rsidRPr="001A1AA1">
        <w:rPr>
          <w:rFonts w:ascii="Arial" w:hAnsi="Arial" w:cs="Arial"/>
          <w:sz w:val="8"/>
          <w:szCs w:val="8"/>
        </w:rPr>
        <w:tab/>
        <w:t>signature</w:t>
      </w:r>
      <w:r w:rsidRPr="001A1AA1">
        <w:rPr>
          <w:rFonts w:ascii="Arial" w:hAnsi="Arial" w:cs="Arial"/>
          <w:sz w:val="8"/>
          <w:szCs w:val="8"/>
        </w:rPr>
        <w:tab/>
        <w:t>Printed name</w:t>
      </w:r>
      <w:r w:rsidR="00BB4A6D" w:rsidRPr="001A1AA1">
        <w:rPr>
          <w:rFonts w:ascii="Arial" w:hAnsi="Arial" w:cs="Arial"/>
          <w:sz w:val="8"/>
          <w:szCs w:val="8"/>
        </w:rPr>
        <w:t xml:space="preserve"> </w:t>
      </w:r>
    </w:p>
    <w:p w14:paraId="65D7ED4A" w14:textId="77777777" w:rsidR="007345E7" w:rsidRPr="001A1AA1" w:rsidRDefault="00DB179F" w:rsidP="00DF7B5B">
      <w:pPr>
        <w:widowControl w:val="0"/>
        <w:shd w:val="clear" w:color="auto" w:fill="FFFFFF"/>
        <w:tabs>
          <w:tab w:val="left" w:pos="5688"/>
        </w:tabs>
        <w:spacing w:before="173"/>
        <w:ind w:left="245"/>
      </w:pPr>
      <w:r w:rsidRPr="001A1AA1">
        <w:rPr>
          <w:rFonts w:ascii="Arial" w:hAnsi="Arial" w:cs="Arial"/>
          <w:b/>
          <w:sz w:val="12"/>
          <w:szCs w:val="12"/>
        </w:rPr>
        <w:t>March 22, 2013</w:t>
      </w:r>
    </w:p>
    <w:p w14:paraId="65D7ED4B" w14:textId="77777777" w:rsidR="002F1DE1" w:rsidRPr="001A1AA1" w:rsidRDefault="002F1DE1" w:rsidP="00DF7B5B">
      <w:pPr>
        <w:widowControl w:val="0"/>
        <w:shd w:val="clear" w:color="auto" w:fill="FFFFFF"/>
        <w:tabs>
          <w:tab w:val="left" w:pos="5688"/>
        </w:tabs>
        <w:spacing w:before="173"/>
        <w:ind w:left="245"/>
        <w:sectPr w:rsidR="002F1DE1" w:rsidRPr="001A1AA1">
          <w:pgSz w:w="11909" w:h="16838"/>
          <w:pgMar w:top="2016" w:right="1982" w:bottom="6058" w:left="2323" w:header="720" w:footer="720" w:gutter="0"/>
          <w:cols w:space="60"/>
          <w:noEndnote/>
        </w:sectPr>
      </w:pPr>
    </w:p>
    <w:tbl>
      <w:tblPr>
        <w:tblW w:w="8020" w:type="dxa"/>
        <w:tblInd w:w="40" w:type="dxa"/>
        <w:tblLayout w:type="fixed"/>
        <w:tblCellMar>
          <w:left w:w="40" w:type="dxa"/>
          <w:right w:w="40" w:type="dxa"/>
        </w:tblCellMar>
        <w:tblLook w:val="0000" w:firstRow="0" w:lastRow="0" w:firstColumn="0" w:lastColumn="0" w:noHBand="0" w:noVBand="0"/>
      </w:tblPr>
      <w:tblGrid>
        <w:gridCol w:w="709"/>
        <w:gridCol w:w="2030"/>
        <w:gridCol w:w="499"/>
        <w:gridCol w:w="873"/>
        <w:gridCol w:w="851"/>
        <w:gridCol w:w="850"/>
        <w:gridCol w:w="768"/>
        <w:gridCol w:w="811"/>
        <w:gridCol w:w="629"/>
      </w:tblGrid>
      <w:tr w:rsidR="007345E7" w:rsidRPr="001A1AA1" w14:paraId="65D7ED4E" w14:textId="77777777" w:rsidTr="0020037C">
        <w:trPr>
          <w:trHeight w:hRule="exact" w:val="226"/>
        </w:trPr>
        <w:tc>
          <w:tcPr>
            <w:tcW w:w="8020" w:type="dxa"/>
            <w:gridSpan w:val="9"/>
            <w:tcBorders>
              <w:top w:val="nil"/>
              <w:left w:val="nil"/>
              <w:bottom w:val="nil"/>
              <w:right w:val="nil"/>
            </w:tcBorders>
            <w:shd w:val="clear" w:color="auto" w:fill="FFFFFF"/>
          </w:tcPr>
          <w:p w14:paraId="65D7ED4C" w14:textId="77777777" w:rsidR="007345E7" w:rsidRPr="001A1AA1" w:rsidRDefault="00120B06" w:rsidP="00DF7B5B">
            <w:pPr>
              <w:widowControl w:val="0"/>
              <w:shd w:val="clear" w:color="auto" w:fill="FFFFFF"/>
              <w:jc w:val="center"/>
              <w:rPr>
                <w:rFonts w:ascii="Arial" w:hAnsi="Arial" w:cs="Arial"/>
                <w:b/>
                <w:bCs/>
                <w:color w:val="000000"/>
                <w:sz w:val="10"/>
                <w:szCs w:val="10"/>
              </w:rPr>
            </w:pPr>
            <w:r w:rsidRPr="001A1AA1">
              <w:rPr>
                <w:rFonts w:ascii="Arial" w:hAnsi="Arial" w:cs="Arial"/>
                <w:b/>
                <w:bCs/>
                <w:color w:val="000000"/>
                <w:sz w:val="10"/>
                <w:szCs w:val="10"/>
              </w:rPr>
              <w:lastRenderedPageBreak/>
              <w:t>Statement of changes in equity</w:t>
            </w:r>
          </w:p>
          <w:p w14:paraId="65D7ED4D" w14:textId="77777777" w:rsidR="00120B06" w:rsidRPr="001A1AA1" w:rsidRDefault="00120B06" w:rsidP="00DF7B5B">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For 2012</w:t>
            </w:r>
          </w:p>
        </w:tc>
      </w:tr>
      <w:tr w:rsidR="007345E7" w:rsidRPr="001A1AA1" w14:paraId="65D7ED58" w14:textId="77777777" w:rsidTr="0020037C">
        <w:trPr>
          <w:trHeight w:hRule="exact" w:val="120"/>
        </w:trPr>
        <w:tc>
          <w:tcPr>
            <w:tcW w:w="709" w:type="dxa"/>
            <w:tcBorders>
              <w:top w:val="nil"/>
              <w:left w:val="nil"/>
              <w:bottom w:val="nil"/>
              <w:right w:val="nil"/>
            </w:tcBorders>
            <w:shd w:val="clear" w:color="auto" w:fill="FFFFFF"/>
          </w:tcPr>
          <w:p w14:paraId="65D7ED4F" w14:textId="77777777" w:rsidR="007345E7" w:rsidRPr="001A1AA1" w:rsidRDefault="007345E7" w:rsidP="00DF7B5B">
            <w:pPr>
              <w:widowControl w:val="0"/>
              <w:shd w:val="clear" w:color="auto" w:fill="FFFFFF"/>
              <w:rPr>
                <w:rFonts w:ascii="Arial" w:hAnsi="Arial" w:cs="Arial"/>
                <w:sz w:val="10"/>
                <w:szCs w:val="10"/>
              </w:rPr>
            </w:pPr>
          </w:p>
        </w:tc>
        <w:tc>
          <w:tcPr>
            <w:tcW w:w="2030" w:type="dxa"/>
            <w:tcBorders>
              <w:top w:val="nil"/>
              <w:left w:val="nil"/>
              <w:bottom w:val="nil"/>
              <w:right w:val="nil"/>
            </w:tcBorders>
            <w:shd w:val="clear" w:color="auto" w:fill="FFFFFF"/>
          </w:tcPr>
          <w:p w14:paraId="65D7ED50" w14:textId="77777777" w:rsidR="007345E7" w:rsidRPr="001A1AA1" w:rsidRDefault="007345E7" w:rsidP="00DF7B5B">
            <w:pPr>
              <w:widowControl w:val="0"/>
              <w:shd w:val="clear" w:color="auto" w:fill="FFFFFF"/>
              <w:rPr>
                <w:rFonts w:ascii="Arial" w:hAnsi="Arial" w:cs="Arial"/>
                <w:sz w:val="10"/>
                <w:szCs w:val="10"/>
              </w:rPr>
            </w:pPr>
          </w:p>
        </w:tc>
        <w:tc>
          <w:tcPr>
            <w:tcW w:w="499" w:type="dxa"/>
            <w:tcBorders>
              <w:top w:val="nil"/>
              <w:left w:val="nil"/>
              <w:bottom w:val="nil"/>
              <w:right w:val="nil"/>
            </w:tcBorders>
            <w:shd w:val="clear" w:color="auto" w:fill="FFFFFF"/>
          </w:tcPr>
          <w:p w14:paraId="65D7ED51" w14:textId="77777777" w:rsidR="007345E7" w:rsidRPr="001A1AA1" w:rsidRDefault="007345E7" w:rsidP="00DF7B5B">
            <w:pPr>
              <w:widowControl w:val="0"/>
              <w:shd w:val="clear" w:color="auto" w:fill="FFFFFF"/>
              <w:rPr>
                <w:rFonts w:ascii="Arial" w:hAnsi="Arial" w:cs="Arial"/>
                <w:sz w:val="10"/>
                <w:szCs w:val="10"/>
              </w:rPr>
            </w:pPr>
          </w:p>
        </w:tc>
        <w:tc>
          <w:tcPr>
            <w:tcW w:w="873" w:type="dxa"/>
            <w:tcBorders>
              <w:top w:val="nil"/>
              <w:left w:val="nil"/>
              <w:bottom w:val="nil"/>
              <w:right w:val="nil"/>
            </w:tcBorders>
            <w:shd w:val="clear" w:color="auto" w:fill="FFFFFF"/>
          </w:tcPr>
          <w:p w14:paraId="65D7ED52" w14:textId="77777777" w:rsidR="007345E7" w:rsidRPr="001A1AA1" w:rsidRDefault="007345E7" w:rsidP="00DF7B5B">
            <w:pPr>
              <w:widowControl w:val="0"/>
              <w:shd w:val="clear" w:color="auto" w:fill="FFFFFF"/>
              <w:rPr>
                <w:rFonts w:ascii="Arial" w:hAnsi="Arial" w:cs="Arial"/>
                <w:sz w:val="10"/>
                <w:szCs w:val="10"/>
              </w:rPr>
            </w:pPr>
          </w:p>
        </w:tc>
        <w:tc>
          <w:tcPr>
            <w:tcW w:w="851" w:type="dxa"/>
            <w:tcBorders>
              <w:top w:val="nil"/>
              <w:left w:val="nil"/>
              <w:bottom w:val="nil"/>
              <w:right w:val="nil"/>
            </w:tcBorders>
            <w:shd w:val="clear" w:color="auto" w:fill="FFFFFF"/>
          </w:tcPr>
          <w:p w14:paraId="65D7ED53" w14:textId="77777777" w:rsidR="007345E7" w:rsidRPr="001A1AA1" w:rsidRDefault="007345E7" w:rsidP="00DF7B5B">
            <w:pPr>
              <w:widowControl w:val="0"/>
              <w:shd w:val="clear" w:color="auto" w:fill="FFFFFF"/>
              <w:rPr>
                <w:rFonts w:ascii="Arial" w:hAnsi="Arial" w:cs="Arial"/>
                <w:sz w:val="10"/>
                <w:szCs w:val="10"/>
              </w:rPr>
            </w:pPr>
          </w:p>
        </w:tc>
        <w:tc>
          <w:tcPr>
            <w:tcW w:w="850" w:type="dxa"/>
            <w:tcBorders>
              <w:top w:val="nil"/>
              <w:left w:val="nil"/>
              <w:bottom w:val="nil"/>
              <w:right w:val="nil"/>
            </w:tcBorders>
            <w:shd w:val="clear" w:color="auto" w:fill="FFFFFF"/>
          </w:tcPr>
          <w:p w14:paraId="65D7ED54" w14:textId="77777777" w:rsidR="007345E7" w:rsidRPr="001A1AA1" w:rsidRDefault="007345E7" w:rsidP="00DF7B5B">
            <w:pPr>
              <w:widowControl w:val="0"/>
              <w:shd w:val="clear" w:color="auto" w:fill="FFFFFF"/>
              <w:rPr>
                <w:rFonts w:ascii="Arial" w:hAnsi="Arial" w:cs="Arial"/>
                <w:sz w:val="10"/>
                <w:szCs w:val="10"/>
              </w:rPr>
            </w:pPr>
          </w:p>
        </w:tc>
        <w:tc>
          <w:tcPr>
            <w:tcW w:w="768" w:type="dxa"/>
            <w:tcBorders>
              <w:top w:val="nil"/>
              <w:left w:val="nil"/>
              <w:bottom w:val="nil"/>
              <w:right w:val="nil"/>
            </w:tcBorders>
            <w:shd w:val="clear" w:color="auto" w:fill="FFFFFF"/>
          </w:tcPr>
          <w:p w14:paraId="65D7ED55" w14:textId="77777777" w:rsidR="007345E7" w:rsidRPr="001A1AA1" w:rsidRDefault="007345E7" w:rsidP="00DF7B5B">
            <w:pPr>
              <w:widowControl w:val="0"/>
              <w:shd w:val="clear" w:color="auto" w:fill="FFFFFF"/>
              <w:rPr>
                <w:rFonts w:ascii="Arial" w:hAnsi="Arial" w:cs="Arial"/>
                <w:sz w:val="10"/>
                <w:szCs w:val="10"/>
              </w:rPr>
            </w:pPr>
          </w:p>
        </w:tc>
        <w:tc>
          <w:tcPr>
            <w:tcW w:w="811" w:type="dxa"/>
            <w:tcBorders>
              <w:top w:val="nil"/>
              <w:left w:val="nil"/>
              <w:bottom w:val="nil"/>
              <w:right w:val="single" w:sz="6" w:space="0" w:color="auto"/>
            </w:tcBorders>
            <w:shd w:val="clear" w:color="auto" w:fill="FFFFFF"/>
          </w:tcPr>
          <w:p w14:paraId="65D7ED56" w14:textId="77777777" w:rsidR="007345E7" w:rsidRPr="001A1AA1" w:rsidRDefault="007345E7" w:rsidP="00DF7B5B">
            <w:pPr>
              <w:widowControl w:val="0"/>
              <w:shd w:val="clear" w:color="auto" w:fill="FFFFFF"/>
              <w:rPr>
                <w:rFonts w:ascii="Arial" w:hAnsi="Arial" w:cs="Arial"/>
                <w:sz w:val="10"/>
                <w:szCs w:val="10"/>
              </w:rPr>
            </w:pP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65D7ED57" w14:textId="77777777" w:rsidR="007345E7" w:rsidRPr="001A1AA1" w:rsidRDefault="006177FE" w:rsidP="00DF7B5B">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Codes</w:t>
            </w:r>
          </w:p>
        </w:tc>
      </w:tr>
      <w:tr w:rsidR="007345E7" w:rsidRPr="001A1AA1" w14:paraId="65D7ED61" w14:textId="77777777" w:rsidTr="0020037C">
        <w:trPr>
          <w:trHeight w:hRule="exact" w:val="106"/>
        </w:trPr>
        <w:tc>
          <w:tcPr>
            <w:tcW w:w="709" w:type="dxa"/>
            <w:tcBorders>
              <w:top w:val="nil"/>
              <w:left w:val="nil"/>
              <w:bottom w:val="nil"/>
              <w:right w:val="nil"/>
            </w:tcBorders>
            <w:shd w:val="clear" w:color="auto" w:fill="FFFFFF"/>
          </w:tcPr>
          <w:p w14:paraId="65D7ED59" w14:textId="77777777" w:rsidR="007345E7" w:rsidRPr="001A1AA1" w:rsidRDefault="007345E7" w:rsidP="00DF7B5B">
            <w:pPr>
              <w:widowControl w:val="0"/>
              <w:shd w:val="clear" w:color="auto" w:fill="FFFFFF"/>
              <w:rPr>
                <w:rFonts w:ascii="Arial" w:hAnsi="Arial" w:cs="Arial"/>
                <w:sz w:val="10"/>
                <w:szCs w:val="10"/>
              </w:rPr>
            </w:pPr>
          </w:p>
        </w:tc>
        <w:tc>
          <w:tcPr>
            <w:tcW w:w="2030" w:type="dxa"/>
            <w:tcBorders>
              <w:top w:val="nil"/>
              <w:left w:val="nil"/>
              <w:bottom w:val="nil"/>
              <w:right w:val="nil"/>
            </w:tcBorders>
            <w:shd w:val="clear" w:color="auto" w:fill="FFFFFF"/>
          </w:tcPr>
          <w:p w14:paraId="65D7ED5A" w14:textId="77777777" w:rsidR="007345E7" w:rsidRPr="001A1AA1" w:rsidRDefault="007345E7" w:rsidP="00DF7B5B">
            <w:pPr>
              <w:widowControl w:val="0"/>
              <w:shd w:val="clear" w:color="auto" w:fill="FFFFFF"/>
              <w:rPr>
                <w:rFonts w:ascii="Arial" w:hAnsi="Arial" w:cs="Arial"/>
                <w:sz w:val="10"/>
                <w:szCs w:val="10"/>
              </w:rPr>
            </w:pPr>
          </w:p>
        </w:tc>
        <w:tc>
          <w:tcPr>
            <w:tcW w:w="499" w:type="dxa"/>
            <w:tcBorders>
              <w:top w:val="nil"/>
              <w:left w:val="nil"/>
              <w:bottom w:val="nil"/>
              <w:right w:val="nil"/>
            </w:tcBorders>
            <w:shd w:val="clear" w:color="auto" w:fill="FFFFFF"/>
          </w:tcPr>
          <w:p w14:paraId="65D7ED5B" w14:textId="77777777" w:rsidR="007345E7" w:rsidRPr="001A1AA1" w:rsidRDefault="007345E7" w:rsidP="00DF7B5B">
            <w:pPr>
              <w:widowControl w:val="0"/>
              <w:shd w:val="clear" w:color="auto" w:fill="FFFFFF"/>
              <w:rPr>
                <w:rFonts w:ascii="Arial" w:hAnsi="Arial" w:cs="Arial"/>
                <w:sz w:val="10"/>
                <w:szCs w:val="10"/>
              </w:rPr>
            </w:pPr>
          </w:p>
        </w:tc>
        <w:tc>
          <w:tcPr>
            <w:tcW w:w="873" w:type="dxa"/>
            <w:tcBorders>
              <w:top w:val="nil"/>
              <w:left w:val="nil"/>
              <w:bottom w:val="nil"/>
              <w:right w:val="nil"/>
            </w:tcBorders>
            <w:shd w:val="clear" w:color="auto" w:fill="FFFFFF"/>
          </w:tcPr>
          <w:p w14:paraId="65D7ED5C" w14:textId="77777777" w:rsidR="007345E7" w:rsidRPr="001A1AA1" w:rsidRDefault="007345E7" w:rsidP="00DF7B5B">
            <w:pPr>
              <w:widowControl w:val="0"/>
              <w:shd w:val="clear" w:color="auto" w:fill="FFFFFF"/>
              <w:rPr>
                <w:rFonts w:ascii="Arial" w:hAnsi="Arial" w:cs="Arial"/>
                <w:sz w:val="10"/>
                <w:szCs w:val="10"/>
              </w:rPr>
            </w:pPr>
          </w:p>
        </w:tc>
        <w:tc>
          <w:tcPr>
            <w:tcW w:w="851" w:type="dxa"/>
            <w:tcBorders>
              <w:top w:val="nil"/>
              <w:left w:val="nil"/>
              <w:bottom w:val="nil"/>
              <w:right w:val="nil"/>
            </w:tcBorders>
            <w:shd w:val="clear" w:color="auto" w:fill="FFFFFF"/>
          </w:tcPr>
          <w:p w14:paraId="65D7ED5D" w14:textId="77777777" w:rsidR="007345E7" w:rsidRPr="001A1AA1" w:rsidRDefault="007345E7" w:rsidP="00DF7B5B">
            <w:pPr>
              <w:widowControl w:val="0"/>
              <w:shd w:val="clear" w:color="auto" w:fill="FFFFFF"/>
              <w:rPr>
                <w:rFonts w:ascii="Arial" w:hAnsi="Arial" w:cs="Arial"/>
                <w:sz w:val="10"/>
                <w:szCs w:val="10"/>
              </w:rPr>
            </w:pPr>
          </w:p>
        </w:tc>
        <w:tc>
          <w:tcPr>
            <w:tcW w:w="850" w:type="dxa"/>
            <w:tcBorders>
              <w:top w:val="nil"/>
              <w:left w:val="nil"/>
              <w:bottom w:val="nil"/>
              <w:right w:val="nil"/>
            </w:tcBorders>
            <w:shd w:val="clear" w:color="auto" w:fill="FFFFFF"/>
          </w:tcPr>
          <w:p w14:paraId="65D7ED5E" w14:textId="77777777" w:rsidR="007345E7" w:rsidRPr="001A1AA1" w:rsidRDefault="007345E7" w:rsidP="00DF7B5B">
            <w:pPr>
              <w:widowControl w:val="0"/>
              <w:shd w:val="clear" w:color="auto" w:fill="FFFFFF"/>
              <w:rPr>
                <w:rFonts w:ascii="Arial" w:hAnsi="Arial" w:cs="Arial"/>
                <w:sz w:val="10"/>
                <w:szCs w:val="10"/>
              </w:rPr>
            </w:pPr>
          </w:p>
        </w:tc>
        <w:tc>
          <w:tcPr>
            <w:tcW w:w="1579" w:type="dxa"/>
            <w:gridSpan w:val="2"/>
            <w:tcBorders>
              <w:top w:val="nil"/>
              <w:left w:val="nil"/>
              <w:bottom w:val="nil"/>
              <w:right w:val="single" w:sz="6" w:space="0" w:color="auto"/>
            </w:tcBorders>
            <w:shd w:val="clear" w:color="auto" w:fill="FFFFFF"/>
          </w:tcPr>
          <w:p w14:paraId="65D7ED5F"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OKUD Form</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65D7ED60" w14:textId="77777777" w:rsidR="007345E7" w:rsidRPr="001A1AA1" w:rsidRDefault="006177FE"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0710003</w:t>
            </w:r>
          </w:p>
        </w:tc>
      </w:tr>
      <w:tr w:rsidR="007345E7" w:rsidRPr="001A1AA1" w14:paraId="65D7ED6A" w14:textId="77777777" w:rsidTr="0020037C">
        <w:trPr>
          <w:trHeight w:hRule="exact" w:val="115"/>
        </w:trPr>
        <w:tc>
          <w:tcPr>
            <w:tcW w:w="709" w:type="dxa"/>
            <w:tcBorders>
              <w:top w:val="nil"/>
              <w:left w:val="nil"/>
              <w:bottom w:val="nil"/>
              <w:right w:val="nil"/>
            </w:tcBorders>
            <w:shd w:val="clear" w:color="auto" w:fill="FFFFFF"/>
          </w:tcPr>
          <w:p w14:paraId="65D7ED62" w14:textId="77777777" w:rsidR="007345E7" w:rsidRPr="001A1AA1" w:rsidRDefault="007345E7" w:rsidP="00DF7B5B">
            <w:pPr>
              <w:widowControl w:val="0"/>
              <w:shd w:val="clear" w:color="auto" w:fill="FFFFFF"/>
              <w:rPr>
                <w:rFonts w:ascii="Arial" w:hAnsi="Arial" w:cs="Arial"/>
                <w:sz w:val="10"/>
                <w:szCs w:val="10"/>
              </w:rPr>
            </w:pPr>
          </w:p>
        </w:tc>
        <w:tc>
          <w:tcPr>
            <w:tcW w:w="2030" w:type="dxa"/>
            <w:tcBorders>
              <w:top w:val="nil"/>
              <w:left w:val="nil"/>
              <w:bottom w:val="nil"/>
              <w:right w:val="nil"/>
            </w:tcBorders>
            <w:shd w:val="clear" w:color="auto" w:fill="FFFFFF"/>
          </w:tcPr>
          <w:p w14:paraId="65D7ED63" w14:textId="77777777" w:rsidR="007345E7" w:rsidRPr="001A1AA1" w:rsidRDefault="007345E7" w:rsidP="00DF7B5B">
            <w:pPr>
              <w:widowControl w:val="0"/>
              <w:shd w:val="clear" w:color="auto" w:fill="FFFFFF"/>
              <w:rPr>
                <w:rFonts w:ascii="Arial" w:hAnsi="Arial" w:cs="Arial"/>
                <w:sz w:val="10"/>
                <w:szCs w:val="10"/>
              </w:rPr>
            </w:pPr>
          </w:p>
        </w:tc>
        <w:tc>
          <w:tcPr>
            <w:tcW w:w="499" w:type="dxa"/>
            <w:tcBorders>
              <w:top w:val="nil"/>
              <w:left w:val="nil"/>
              <w:bottom w:val="nil"/>
              <w:right w:val="nil"/>
            </w:tcBorders>
            <w:shd w:val="clear" w:color="auto" w:fill="FFFFFF"/>
          </w:tcPr>
          <w:p w14:paraId="65D7ED64" w14:textId="77777777" w:rsidR="007345E7" w:rsidRPr="001A1AA1" w:rsidRDefault="007345E7" w:rsidP="00DF7B5B">
            <w:pPr>
              <w:widowControl w:val="0"/>
              <w:shd w:val="clear" w:color="auto" w:fill="FFFFFF"/>
              <w:rPr>
                <w:rFonts w:ascii="Arial" w:hAnsi="Arial" w:cs="Arial"/>
                <w:sz w:val="10"/>
                <w:szCs w:val="10"/>
              </w:rPr>
            </w:pPr>
          </w:p>
        </w:tc>
        <w:tc>
          <w:tcPr>
            <w:tcW w:w="873" w:type="dxa"/>
            <w:tcBorders>
              <w:top w:val="nil"/>
              <w:left w:val="nil"/>
              <w:bottom w:val="nil"/>
              <w:right w:val="nil"/>
            </w:tcBorders>
            <w:shd w:val="clear" w:color="auto" w:fill="FFFFFF"/>
          </w:tcPr>
          <w:p w14:paraId="65D7ED65" w14:textId="77777777" w:rsidR="007345E7" w:rsidRPr="001A1AA1" w:rsidRDefault="007345E7" w:rsidP="00DF7B5B">
            <w:pPr>
              <w:widowControl w:val="0"/>
              <w:shd w:val="clear" w:color="auto" w:fill="FFFFFF"/>
              <w:rPr>
                <w:rFonts w:ascii="Arial" w:hAnsi="Arial" w:cs="Arial"/>
                <w:sz w:val="10"/>
                <w:szCs w:val="10"/>
              </w:rPr>
            </w:pPr>
          </w:p>
        </w:tc>
        <w:tc>
          <w:tcPr>
            <w:tcW w:w="851" w:type="dxa"/>
            <w:tcBorders>
              <w:top w:val="nil"/>
              <w:left w:val="nil"/>
              <w:bottom w:val="nil"/>
              <w:right w:val="nil"/>
            </w:tcBorders>
            <w:shd w:val="clear" w:color="auto" w:fill="FFFFFF"/>
          </w:tcPr>
          <w:p w14:paraId="65D7ED66" w14:textId="77777777" w:rsidR="007345E7" w:rsidRPr="001A1AA1" w:rsidRDefault="007345E7" w:rsidP="00DF7B5B">
            <w:pPr>
              <w:widowControl w:val="0"/>
              <w:shd w:val="clear" w:color="auto" w:fill="FFFFFF"/>
              <w:rPr>
                <w:rFonts w:ascii="Arial" w:hAnsi="Arial" w:cs="Arial"/>
                <w:sz w:val="10"/>
                <w:szCs w:val="10"/>
              </w:rPr>
            </w:pPr>
          </w:p>
        </w:tc>
        <w:tc>
          <w:tcPr>
            <w:tcW w:w="850" w:type="dxa"/>
            <w:tcBorders>
              <w:top w:val="nil"/>
              <w:left w:val="nil"/>
              <w:bottom w:val="nil"/>
              <w:right w:val="nil"/>
            </w:tcBorders>
            <w:shd w:val="clear" w:color="auto" w:fill="FFFFFF"/>
          </w:tcPr>
          <w:p w14:paraId="65D7ED67" w14:textId="77777777" w:rsidR="007345E7" w:rsidRPr="001A1AA1" w:rsidRDefault="007345E7" w:rsidP="00DF7B5B">
            <w:pPr>
              <w:widowControl w:val="0"/>
              <w:shd w:val="clear" w:color="auto" w:fill="FFFFFF"/>
              <w:rPr>
                <w:rFonts w:ascii="Arial" w:hAnsi="Arial" w:cs="Arial"/>
                <w:sz w:val="10"/>
                <w:szCs w:val="10"/>
              </w:rPr>
            </w:pPr>
          </w:p>
        </w:tc>
        <w:tc>
          <w:tcPr>
            <w:tcW w:w="1579" w:type="dxa"/>
            <w:gridSpan w:val="2"/>
            <w:tcBorders>
              <w:top w:val="nil"/>
              <w:left w:val="nil"/>
              <w:bottom w:val="nil"/>
              <w:right w:val="single" w:sz="6" w:space="0" w:color="auto"/>
            </w:tcBorders>
            <w:shd w:val="clear" w:color="auto" w:fill="FFFFFF"/>
          </w:tcPr>
          <w:p w14:paraId="65D7ED68" w14:textId="77777777" w:rsidR="007345E7" w:rsidRPr="001A1AA1" w:rsidRDefault="00BB4A6D" w:rsidP="00DF7B5B">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Date</w:t>
            </w:r>
            <w:r w:rsidR="006177FE" w:rsidRPr="001A1AA1">
              <w:rPr>
                <w:rFonts w:ascii="Arial" w:hAnsi="Arial" w:cs="Arial"/>
                <w:b/>
                <w:bCs/>
                <w:color w:val="000000"/>
                <w:sz w:val="10"/>
                <w:szCs w:val="10"/>
              </w:rPr>
              <w:t xml:space="preserve"> (</w:t>
            </w:r>
            <w:r w:rsidR="007345E7" w:rsidRPr="001A1AA1">
              <w:rPr>
                <w:rFonts w:ascii="Arial" w:hAnsi="Arial" w:cs="Arial"/>
                <w:b/>
                <w:bCs/>
                <w:color w:val="000000"/>
                <w:sz w:val="10"/>
                <w:szCs w:val="10"/>
              </w:rPr>
              <w:t>day, month, year)</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65D7ED69" w14:textId="77777777" w:rsidR="007345E7" w:rsidRPr="001A1AA1" w:rsidRDefault="006177FE"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31/12/2012</w:t>
            </w:r>
          </w:p>
        </w:tc>
      </w:tr>
      <w:tr w:rsidR="006177FE" w:rsidRPr="001A1AA1" w14:paraId="65D7ED73" w14:textId="77777777" w:rsidTr="0020037C">
        <w:trPr>
          <w:trHeight w:hRule="exact" w:val="115"/>
        </w:trPr>
        <w:tc>
          <w:tcPr>
            <w:tcW w:w="4962" w:type="dxa"/>
            <w:gridSpan w:val="5"/>
            <w:vMerge w:val="restart"/>
            <w:tcBorders>
              <w:top w:val="nil"/>
              <w:left w:val="nil"/>
              <w:right w:val="nil"/>
            </w:tcBorders>
            <w:shd w:val="clear" w:color="auto" w:fill="FFFFFF"/>
          </w:tcPr>
          <w:p w14:paraId="65D7ED6B" w14:textId="77777777" w:rsidR="006177FE" w:rsidRPr="001A1AA1" w:rsidRDefault="006177FE" w:rsidP="00DF7B5B">
            <w:pPr>
              <w:widowControl w:val="0"/>
              <w:shd w:val="clear" w:color="auto" w:fill="FFFFFF"/>
              <w:rPr>
                <w:rFonts w:ascii="Arial" w:hAnsi="Arial" w:cs="Arial"/>
                <w:b/>
                <w:bCs/>
                <w:color w:val="000000"/>
                <w:sz w:val="10"/>
                <w:szCs w:val="10"/>
              </w:rPr>
            </w:pPr>
            <w:r w:rsidRPr="001A1AA1">
              <w:rPr>
                <w:rFonts w:ascii="Arial" w:hAnsi="Arial" w:cs="Arial"/>
                <w:b/>
                <w:bCs/>
                <w:color w:val="000000"/>
                <w:sz w:val="10"/>
                <w:szCs w:val="10"/>
              </w:rPr>
              <w:t>Company</w:t>
            </w:r>
            <w:r w:rsidRPr="001A1AA1">
              <w:rPr>
                <w:rFonts w:ascii="Arial" w:hAnsi="Arial" w:cs="Arial"/>
                <w:b/>
                <w:bCs/>
                <w:color w:val="000000"/>
                <w:sz w:val="10"/>
                <w:szCs w:val="10"/>
              </w:rPr>
              <w:tab/>
              <w:t>E.ON Russia  JSC</w:t>
            </w:r>
          </w:p>
          <w:p w14:paraId="65D7ED6C" w14:textId="77777777" w:rsidR="006177FE" w:rsidRPr="001A1AA1" w:rsidRDefault="006177FE" w:rsidP="00DF7B5B">
            <w:pPr>
              <w:widowControl w:val="0"/>
              <w:shd w:val="clear" w:color="auto" w:fill="FFFFFF"/>
              <w:rPr>
                <w:rFonts w:ascii="Arial" w:hAnsi="Arial" w:cs="Arial"/>
                <w:b/>
                <w:bCs/>
                <w:color w:val="000000"/>
                <w:sz w:val="10"/>
                <w:szCs w:val="10"/>
              </w:rPr>
            </w:pPr>
            <w:r w:rsidRPr="001A1AA1">
              <w:rPr>
                <w:rFonts w:ascii="Arial" w:hAnsi="Arial" w:cs="Arial"/>
                <w:b/>
                <w:bCs/>
                <w:color w:val="000000"/>
                <w:sz w:val="10"/>
                <w:szCs w:val="10"/>
              </w:rPr>
              <w:t>Taxpayer's identification number</w:t>
            </w:r>
          </w:p>
          <w:p w14:paraId="65D7ED6D" w14:textId="77777777" w:rsidR="006177FE" w:rsidRPr="001A1AA1" w:rsidRDefault="006177FE" w:rsidP="00DF7B5B">
            <w:pPr>
              <w:widowControl w:val="0"/>
              <w:shd w:val="clear" w:color="auto" w:fill="FFFFFF"/>
              <w:rPr>
                <w:rFonts w:ascii="Arial" w:hAnsi="Arial" w:cs="Arial"/>
                <w:b/>
                <w:bCs/>
                <w:color w:val="000000"/>
                <w:sz w:val="10"/>
                <w:szCs w:val="10"/>
              </w:rPr>
            </w:pPr>
            <w:r w:rsidRPr="001A1AA1">
              <w:rPr>
                <w:rFonts w:ascii="Arial" w:hAnsi="Arial" w:cs="Arial"/>
                <w:b/>
                <w:bCs/>
                <w:color w:val="000000"/>
                <w:sz w:val="10"/>
                <w:szCs w:val="10"/>
              </w:rPr>
              <w:t>Type of economic activity</w:t>
            </w:r>
            <w:r w:rsidRPr="001A1AA1">
              <w:rPr>
                <w:rFonts w:ascii="Arial" w:hAnsi="Arial" w:cs="Arial"/>
                <w:b/>
                <w:bCs/>
                <w:color w:val="000000"/>
                <w:sz w:val="10"/>
                <w:szCs w:val="10"/>
              </w:rPr>
              <w:tab/>
              <w:t>Electric power generation at thermal electric power plants</w:t>
            </w:r>
          </w:p>
          <w:p w14:paraId="65D7ED6E" w14:textId="77777777" w:rsidR="006177FE" w:rsidRPr="001A1AA1" w:rsidRDefault="006177FE" w:rsidP="00DF7B5B">
            <w:pPr>
              <w:widowControl w:val="0"/>
              <w:shd w:val="clear" w:color="auto" w:fill="FFFFFF"/>
              <w:rPr>
                <w:rFonts w:ascii="Arial" w:hAnsi="Arial" w:cs="Arial"/>
                <w:b/>
                <w:bCs/>
                <w:color w:val="000000"/>
                <w:sz w:val="10"/>
                <w:szCs w:val="10"/>
              </w:rPr>
            </w:pPr>
            <w:r w:rsidRPr="001A1AA1">
              <w:rPr>
                <w:rFonts w:ascii="Arial" w:hAnsi="Arial" w:cs="Arial"/>
                <w:b/>
                <w:bCs/>
                <w:color w:val="000000"/>
                <w:sz w:val="10"/>
                <w:szCs w:val="10"/>
              </w:rPr>
              <w:t>Legal form of the company/type of ownership</w:t>
            </w:r>
            <w:r w:rsidRPr="001A1AA1">
              <w:rPr>
                <w:rFonts w:ascii="Arial" w:hAnsi="Arial" w:cs="Arial"/>
                <w:b/>
                <w:bCs/>
                <w:color w:val="000000"/>
                <w:sz w:val="10"/>
                <w:szCs w:val="10"/>
              </w:rPr>
              <w:tab/>
              <w:t>Open Joint Stock Company /Private</w:t>
            </w:r>
          </w:p>
          <w:p w14:paraId="65D7ED6F" w14:textId="77777777" w:rsidR="006177FE" w:rsidRPr="001A1AA1" w:rsidRDefault="006177FE" w:rsidP="00DF7B5B">
            <w:pPr>
              <w:widowControl w:val="0"/>
              <w:shd w:val="clear" w:color="auto" w:fill="FFFFFF"/>
              <w:rPr>
                <w:rFonts w:ascii="Arial" w:hAnsi="Arial" w:cs="Arial"/>
                <w:sz w:val="10"/>
                <w:szCs w:val="10"/>
              </w:rPr>
            </w:pPr>
            <w:r w:rsidRPr="001A1AA1">
              <w:rPr>
                <w:rFonts w:ascii="Arial" w:hAnsi="Arial" w:cs="Arial"/>
                <w:b/>
                <w:bCs/>
                <w:color w:val="000000"/>
                <w:sz w:val="10"/>
                <w:szCs w:val="10"/>
              </w:rPr>
              <w:t>Unit of measurement: ths. roubles</w:t>
            </w:r>
          </w:p>
        </w:tc>
        <w:tc>
          <w:tcPr>
            <w:tcW w:w="850" w:type="dxa"/>
            <w:tcBorders>
              <w:top w:val="nil"/>
              <w:left w:val="nil"/>
              <w:bottom w:val="nil"/>
              <w:right w:val="nil"/>
            </w:tcBorders>
            <w:shd w:val="clear" w:color="auto" w:fill="FFFFFF"/>
          </w:tcPr>
          <w:p w14:paraId="65D7ED70" w14:textId="77777777" w:rsidR="006177FE" w:rsidRPr="001A1AA1" w:rsidRDefault="006177FE" w:rsidP="00DF7B5B">
            <w:pPr>
              <w:widowControl w:val="0"/>
              <w:shd w:val="clear" w:color="auto" w:fill="FFFFFF"/>
              <w:rPr>
                <w:rFonts w:ascii="Arial" w:hAnsi="Arial" w:cs="Arial"/>
                <w:sz w:val="10"/>
                <w:szCs w:val="10"/>
              </w:rPr>
            </w:pPr>
          </w:p>
        </w:tc>
        <w:tc>
          <w:tcPr>
            <w:tcW w:w="1579" w:type="dxa"/>
            <w:gridSpan w:val="2"/>
            <w:tcBorders>
              <w:top w:val="nil"/>
              <w:left w:val="nil"/>
              <w:bottom w:val="nil"/>
              <w:right w:val="single" w:sz="6" w:space="0" w:color="auto"/>
            </w:tcBorders>
            <w:shd w:val="clear" w:color="auto" w:fill="FFFFFF"/>
          </w:tcPr>
          <w:p w14:paraId="65D7ED71" w14:textId="77777777" w:rsidR="006177FE" w:rsidRPr="001A1AA1" w:rsidRDefault="006177FE" w:rsidP="00DF7B5B">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OKPO</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65D7ED72" w14:textId="77777777" w:rsidR="006177FE" w:rsidRPr="001A1AA1" w:rsidRDefault="006177FE"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76828204</w:t>
            </w:r>
          </w:p>
        </w:tc>
      </w:tr>
      <w:tr w:rsidR="006177FE" w:rsidRPr="001A1AA1" w14:paraId="65D7ED78" w14:textId="77777777" w:rsidTr="0020037C">
        <w:trPr>
          <w:trHeight w:hRule="exact" w:val="106"/>
        </w:trPr>
        <w:tc>
          <w:tcPr>
            <w:tcW w:w="4962" w:type="dxa"/>
            <w:gridSpan w:val="5"/>
            <w:vMerge/>
            <w:tcBorders>
              <w:left w:val="nil"/>
              <w:right w:val="nil"/>
            </w:tcBorders>
            <w:shd w:val="clear" w:color="auto" w:fill="FFFFFF"/>
          </w:tcPr>
          <w:p w14:paraId="65D7ED74" w14:textId="77777777" w:rsidR="006177FE" w:rsidRPr="001A1AA1" w:rsidRDefault="006177FE" w:rsidP="00DF7B5B">
            <w:pPr>
              <w:widowControl w:val="0"/>
              <w:rPr>
                <w:rFonts w:ascii="Arial" w:hAnsi="Arial" w:cs="Arial"/>
                <w:sz w:val="10"/>
                <w:szCs w:val="10"/>
              </w:rPr>
            </w:pPr>
          </w:p>
        </w:tc>
        <w:tc>
          <w:tcPr>
            <w:tcW w:w="850" w:type="dxa"/>
            <w:tcBorders>
              <w:top w:val="nil"/>
              <w:left w:val="nil"/>
              <w:bottom w:val="nil"/>
              <w:right w:val="nil"/>
            </w:tcBorders>
            <w:shd w:val="clear" w:color="auto" w:fill="FFFFFF"/>
          </w:tcPr>
          <w:p w14:paraId="65D7ED75" w14:textId="77777777" w:rsidR="006177FE" w:rsidRPr="001A1AA1" w:rsidRDefault="006177FE" w:rsidP="00DF7B5B">
            <w:pPr>
              <w:widowControl w:val="0"/>
              <w:shd w:val="clear" w:color="auto" w:fill="FFFFFF"/>
              <w:rPr>
                <w:rFonts w:ascii="Arial" w:hAnsi="Arial" w:cs="Arial"/>
                <w:sz w:val="10"/>
                <w:szCs w:val="10"/>
              </w:rPr>
            </w:pPr>
          </w:p>
        </w:tc>
        <w:tc>
          <w:tcPr>
            <w:tcW w:w="1579" w:type="dxa"/>
            <w:gridSpan w:val="2"/>
            <w:tcBorders>
              <w:top w:val="nil"/>
              <w:left w:val="nil"/>
              <w:bottom w:val="nil"/>
              <w:right w:val="single" w:sz="6" w:space="0" w:color="auto"/>
            </w:tcBorders>
            <w:shd w:val="clear" w:color="auto" w:fill="FFFFFF"/>
          </w:tcPr>
          <w:p w14:paraId="65D7ED76" w14:textId="77777777" w:rsidR="006177FE" w:rsidRPr="001A1AA1" w:rsidRDefault="006177FE" w:rsidP="00DF7B5B">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TIN</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65D7ED77" w14:textId="77777777" w:rsidR="006177FE" w:rsidRPr="001A1AA1" w:rsidRDefault="006177FE"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8602067092</w:t>
            </w:r>
          </w:p>
        </w:tc>
      </w:tr>
      <w:tr w:rsidR="006177FE" w:rsidRPr="001A1AA1" w14:paraId="65D7ED7D" w14:textId="77777777" w:rsidTr="0020037C">
        <w:trPr>
          <w:trHeight w:hRule="exact" w:val="110"/>
        </w:trPr>
        <w:tc>
          <w:tcPr>
            <w:tcW w:w="4962" w:type="dxa"/>
            <w:gridSpan w:val="5"/>
            <w:vMerge/>
            <w:tcBorders>
              <w:left w:val="nil"/>
              <w:right w:val="nil"/>
            </w:tcBorders>
            <w:shd w:val="clear" w:color="auto" w:fill="FFFFFF"/>
          </w:tcPr>
          <w:p w14:paraId="65D7ED79" w14:textId="77777777" w:rsidR="006177FE" w:rsidRPr="001A1AA1" w:rsidRDefault="006177FE" w:rsidP="00DF7B5B">
            <w:pPr>
              <w:widowControl w:val="0"/>
              <w:rPr>
                <w:rFonts w:ascii="Arial" w:hAnsi="Arial" w:cs="Arial"/>
                <w:sz w:val="10"/>
                <w:szCs w:val="10"/>
              </w:rPr>
            </w:pPr>
          </w:p>
        </w:tc>
        <w:tc>
          <w:tcPr>
            <w:tcW w:w="850" w:type="dxa"/>
            <w:tcBorders>
              <w:top w:val="nil"/>
              <w:left w:val="nil"/>
              <w:bottom w:val="nil"/>
              <w:right w:val="nil"/>
            </w:tcBorders>
            <w:shd w:val="clear" w:color="auto" w:fill="FFFFFF"/>
          </w:tcPr>
          <w:p w14:paraId="65D7ED7A" w14:textId="77777777" w:rsidR="006177FE" w:rsidRPr="001A1AA1" w:rsidRDefault="006177FE" w:rsidP="00DF7B5B">
            <w:pPr>
              <w:widowControl w:val="0"/>
              <w:shd w:val="clear" w:color="auto" w:fill="FFFFFF"/>
              <w:rPr>
                <w:rFonts w:ascii="Arial" w:hAnsi="Arial" w:cs="Arial"/>
                <w:sz w:val="10"/>
                <w:szCs w:val="10"/>
              </w:rPr>
            </w:pPr>
          </w:p>
        </w:tc>
        <w:tc>
          <w:tcPr>
            <w:tcW w:w="1579" w:type="dxa"/>
            <w:gridSpan w:val="2"/>
            <w:tcBorders>
              <w:top w:val="nil"/>
              <w:left w:val="nil"/>
              <w:bottom w:val="nil"/>
              <w:right w:val="single" w:sz="6" w:space="0" w:color="auto"/>
            </w:tcBorders>
            <w:shd w:val="clear" w:color="auto" w:fill="FFFFFF"/>
          </w:tcPr>
          <w:p w14:paraId="65D7ED7B" w14:textId="77777777" w:rsidR="006177FE" w:rsidRPr="001A1AA1" w:rsidRDefault="006177FE" w:rsidP="00DF7B5B">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OKVED</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65D7ED7C" w14:textId="77777777" w:rsidR="006177FE" w:rsidRPr="001A1AA1" w:rsidRDefault="006177FE"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40 10 11</w:t>
            </w:r>
          </w:p>
        </w:tc>
      </w:tr>
      <w:tr w:rsidR="006177FE" w:rsidRPr="001A1AA1" w14:paraId="65D7ED82" w14:textId="77777777" w:rsidTr="0020037C">
        <w:trPr>
          <w:trHeight w:hRule="exact" w:val="110"/>
        </w:trPr>
        <w:tc>
          <w:tcPr>
            <w:tcW w:w="4962" w:type="dxa"/>
            <w:gridSpan w:val="5"/>
            <w:vMerge/>
            <w:tcBorders>
              <w:left w:val="nil"/>
              <w:right w:val="nil"/>
            </w:tcBorders>
            <w:shd w:val="clear" w:color="auto" w:fill="FFFFFF"/>
          </w:tcPr>
          <w:p w14:paraId="65D7ED7E" w14:textId="77777777" w:rsidR="006177FE" w:rsidRPr="001A1AA1" w:rsidRDefault="006177FE" w:rsidP="00DF7B5B">
            <w:pPr>
              <w:widowControl w:val="0"/>
              <w:rPr>
                <w:rFonts w:ascii="Arial" w:hAnsi="Arial" w:cs="Arial"/>
                <w:sz w:val="10"/>
                <w:szCs w:val="10"/>
              </w:rPr>
            </w:pPr>
          </w:p>
        </w:tc>
        <w:tc>
          <w:tcPr>
            <w:tcW w:w="850" w:type="dxa"/>
            <w:tcBorders>
              <w:top w:val="nil"/>
              <w:left w:val="nil"/>
              <w:bottom w:val="nil"/>
              <w:right w:val="nil"/>
            </w:tcBorders>
            <w:shd w:val="clear" w:color="auto" w:fill="FFFFFF"/>
          </w:tcPr>
          <w:p w14:paraId="65D7ED7F" w14:textId="77777777" w:rsidR="006177FE" w:rsidRPr="001A1AA1" w:rsidRDefault="006177FE" w:rsidP="00DF7B5B">
            <w:pPr>
              <w:widowControl w:val="0"/>
              <w:shd w:val="clear" w:color="auto" w:fill="FFFFFF"/>
              <w:rPr>
                <w:rFonts w:ascii="Arial" w:hAnsi="Arial" w:cs="Arial"/>
                <w:sz w:val="10"/>
                <w:szCs w:val="10"/>
              </w:rPr>
            </w:pPr>
          </w:p>
        </w:tc>
        <w:tc>
          <w:tcPr>
            <w:tcW w:w="1579" w:type="dxa"/>
            <w:gridSpan w:val="2"/>
            <w:tcBorders>
              <w:top w:val="nil"/>
              <w:left w:val="nil"/>
              <w:bottom w:val="nil"/>
              <w:right w:val="single" w:sz="6" w:space="0" w:color="auto"/>
            </w:tcBorders>
            <w:shd w:val="clear" w:color="auto" w:fill="FFFFFF"/>
          </w:tcPr>
          <w:p w14:paraId="65D7ED80" w14:textId="77777777" w:rsidR="006177FE" w:rsidRPr="001A1AA1" w:rsidRDefault="006177FE" w:rsidP="00DF7B5B">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OKOPF / OKFS</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65D7ED81" w14:textId="77777777" w:rsidR="006177FE" w:rsidRPr="001A1AA1" w:rsidRDefault="006177FE" w:rsidP="00DF7B5B">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47/16</w:t>
            </w:r>
          </w:p>
        </w:tc>
      </w:tr>
      <w:tr w:rsidR="006177FE" w:rsidRPr="001A1AA1" w14:paraId="65D7ED87" w14:textId="77777777" w:rsidTr="0020037C">
        <w:trPr>
          <w:trHeight w:hRule="exact" w:val="416"/>
        </w:trPr>
        <w:tc>
          <w:tcPr>
            <w:tcW w:w="4962" w:type="dxa"/>
            <w:gridSpan w:val="5"/>
            <w:vMerge/>
            <w:tcBorders>
              <w:left w:val="nil"/>
              <w:bottom w:val="single" w:sz="6" w:space="0" w:color="auto"/>
              <w:right w:val="nil"/>
            </w:tcBorders>
            <w:shd w:val="clear" w:color="auto" w:fill="FFFFFF"/>
          </w:tcPr>
          <w:p w14:paraId="65D7ED83" w14:textId="77777777" w:rsidR="006177FE" w:rsidRPr="001A1AA1" w:rsidRDefault="006177FE" w:rsidP="00DF7B5B">
            <w:pPr>
              <w:widowControl w:val="0"/>
              <w:rPr>
                <w:rFonts w:ascii="Arial" w:hAnsi="Arial" w:cs="Arial"/>
                <w:sz w:val="10"/>
                <w:szCs w:val="10"/>
              </w:rPr>
            </w:pPr>
          </w:p>
        </w:tc>
        <w:tc>
          <w:tcPr>
            <w:tcW w:w="850" w:type="dxa"/>
            <w:tcBorders>
              <w:top w:val="nil"/>
              <w:left w:val="nil"/>
              <w:bottom w:val="nil"/>
              <w:right w:val="nil"/>
            </w:tcBorders>
            <w:shd w:val="clear" w:color="auto" w:fill="FFFFFF"/>
          </w:tcPr>
          <w:p w14:paraId="65D7ED84" w14:textId="77777777" w:rsidR="006177FE" w:rsidRPr="001A1AA1" w:rsidRDefault="006177FE" w:rsidP="00DF7B5B">
            <w:pPr>
              <w:widowControl w:val="0"/>
              <w:shd w:val="clear" w:color="auto" w:fill="FFFFFF"/>
              <w:rPr>
                <w:rFonts w:ascii="Arial" w:hAnsi="Arial" w:cs="Arial"/>
                <w:sz w:val="10"/>
                <w:szCs w:val="10"/>
              </w:rPr>
            </w:pPr>
          </w:p>
        </w:tc>
        <w:tc>
          <w:tcPr>
            <w:tcW w:w="1579" w:type="dxa"/>
            <w:gridSpan w:val="2"/>
            <w:tcBorders>
              <w:top w:val="nil"/>
              <w:left w:val="nil"/>
              <w:bottom w:val="nil"/>
              <w:right w:val="single" w:sz="6" w:space="0" w:color="auto"/>
            </w:tcBorders>
            <w:shd w:val="clear" w:color="auto" w:fill="FFFFFF"/>
          </w:tcPr>
          <w:p w14:paraId="65D7ED85" w14:textId="77777777" w:rsidR="006177FE" w:rsidRPr="001A1AA1" w:rsidRDefault="006177FE" w:rsidP="00DF7B5B">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OKEI</w:t>
            </w:r>
          </w:p>
        </w:tc>
        <w:tc>
          <w:tcPr>
            <w:tcW w:w="629" w:type="dxa"/>
            <w:tcBorders>
              <w:top w:val="single" w:sz="6" w:space="0" w:color="auto"/>
              <w:left w:val="single" w:sz="6" w:space="0" w:color="auto"/>
              <w:bottom w:val="single" w:sz="6" w:space="0" w:color="auto"/>
              <w:right w:val="single" w:sz="6" w:space="0" w:color="auto"/>
            </w:tcBorders>
            <w:shd w:val="clear" w:color="auto" w:fill="FFFFFF"/>
          </w:tcPr>
          <w:p w14:paraId="65D7ED86" w14:textId="77777777" w:rsidR="006177FE" w:rsidRPr="001A1AA1" w:rsidRDefault="006177FE" w:rsidP="00DF7B5B">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384</w:t>
            </w:r>
          </w:p>
        </w:tc>
      </w:tr>
      <w:tr w:rsidR="007345E7" w:rsidRPr="001A1AA1" w14:paraId="65D7ED89" w14:textId="77777777" w:rsidTr="0020037C">
        <w:trPr>
          <w:trHeight w:hRule="exact" w:val="125"/>
        </w:trPr>
        <w:tc>
          <w:tcPr>
            <w:tcW w:w="8020" w:type="dxa"/>
            <w:gridSpan w:val="9"/>
            <w:tcBorders>
              <w:top w:val="single" w:sz="6" w:space="0" w:color="auto"/>
              <w:left w:val="single" w:sz="6" w:space="0" w:color="auto"/>
              <w:bottom w:val="single" w:sz="6" w:space="0" w:color="auto"/>
              <w:right w:val="nil"/>
            </w:tcBorders>
            <w:shd w:val="clear" w:color="auto" w:fill="FFFFFF"/>
            <w:vAlign w:val="center"/>
          </w:tcPr>
          <w:p w14:paraId="65D7ED88" w14:textId="77777777" w:rsidR="007345E7" w:rsidRPr="001A1AA1" w:rsidRDefault="006177FE" w:rsidP="00DF7B5B">
            <w:pPr>
              <w:widowControl w:val="0"/>
              <w:shd w:val="clear" w:color="auto" w:fill="FFFFFF"/>
              <w:jc w:val="center"/>
              <w:rPr>
                <w:rFonts w:ascii="Arial" w:hAnsi="Arial" w:cs="Arial"/>
                <w:sz w:val="10"/>
                <w:szCs w:val="10"/>
              </w:rPr>
            </w:pPr>
            <w:r w:rsidRPr="001A1AA1">
              <w:rPr>
                <w:rFonts w:ascii="Arial" w:hAnsi="Arial" w:cs="Arial"/>
                <w:bCs/>
                <w:color w:val="000000"/>
                <w:sz w:val="10"/>
                <w:szCs w:val="10"/>
              </w:rPr>
              <w:t>1.</w:t>
            </w:r>
            <w:r w:rsidR="007345E7" w:rsidRPr="001A1AA1">
              <w:rPr>
                <w:rFonts w:ascii="Arial" w:hAnsi="Arial" w:cs="Arial"/>
                <w:bCs/>
                <w:color w:val="000000"/>
                <w:sz w:val="10"/>
                <w:szCs w:val="10"/>
              </w:rPr>
              <w:t xml:space="preserve"> Capital flow</w:t>
            </w:r>
          </w:p>
        </w:tc>
      </w:tr>
      <w:tr w:rsidR="007345E7" w:rsidRPr="001A1AA1" w14:paraId="65D7ED93" w14:textId="77777777" w:rsidTr="0020037C">
        <w:trPr>
          <w:trHeight w:hRule="exact" w:val="638"/>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5D7ED8A" w14:textId="77777777" w:rsidR="007345E7" w:rsidRPr="001A1AA1" w:rsidRDefault="006177FE"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Notes</w:t>
            </w: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D8B" w14:textId="77777777" w:rsidR="007345E7" w:rsidRPr="001A1AA1" w:rsidRDefault="007345E7" w:rsidP="00DF7B5B">
            <w:pPr>
              <w:widowControl w:val="0"/>
              <w:shd w:val="clear" w:color="auto" w:fill="FFFFFF"/>
              <w:jc w:val="center"/>
              <w:rPr>
                <w:rFonts w:ascii="Arial" w:hAnsi="Arial" w:cs="Arial"/>
                <w:sz w:val="10"/>
                <w:szCs w:val="10"/>
              </w:rPr>
            </w:pPr>
            <w:r w:rsidRPr="001A1AA1">
              <w:rPr>
                <w:rFonts w:ascii="Arial" w:hAnsi="Arial" w:cs="Arial"/>
                <w:bCs/>
                <w:color w:val="000000"/>
                <w:sz w:val="10"/>
                <w:szCs w:val="10"/>
              </w:rPr>
              <w:t>Description</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center"/>
          </w:tcPr>
          <w:p w14:paraId="65D7ED8C" w14:textId="77777777" w:rsidR="007345E7" w:rsidRPr="001A1AA1" w:rsidRDefault="006177FE" w:rsidP="00DF7B5B">
            <w:pPr>
              <w:widowControl w:val="0"/>
              <w:shd w:val="clear" w:color="auto" w:fill="FFFFFF"/>
              <w:jc w:val="center"/>
              <w:rPr>
                <w:rFonts w:ascii="Arial" w:hAnsi="Arial" w:cs="Arial"/>
                <w:sz w:val="10"/>
                <w:szCs w:val="10"/>
              </w:rPr>
            </w:pPr>
            <w:r w:rsidRPr="001A1AA1">
              <w:rPr>
                <w:rFonts w:ascii="Arial" w:hAnsi="Arial" w:cs="Arial"/>
                <w:bCs/>
                <w:color w:val="000000"/>
                <w:sz w:val="10"/>
                <w:szCs w:val="10"/>
              </w:rPr>
              <w:t>Line code</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center"/>
          </w:tcPr>
          <w:p w14:paraId="65D7ED8D" w14:textId="77777777" w:rsidR="007345E7" w:rsidRPr="001A1AA1" w:rsidRDefault="007345E7" w:rsidP="00DF7B5B">
            <w:pPr>
              <w:widowControl w:val="0"/>
              <w:shd w:val="clear" w:color="auto" w:fill="FFFFFF"/>
              <w:jc w:val="center"/>
              <w:rPr>
                <w:rFonts w:ascii="Arial" w:hAnsi="Arial" w:cs="Arial"/>
                <w:sz w:val="10"/>
                <w:szCs w:val="10"/>
              </w:rPr>
            </w:pPr>
            <w:r w:rsidRPr="001A1AA1">
              <w:rPr>
                <w:rFonts w:ascii="Arial" w:hAnsi="Arial" w:cs="Arial"/>
                <w:bCs/>
                <w:color w:val="000000"/>
                <w:sz w:val="10"/>
                <w:szCs w:val="10"/>
              </w:rPr>
              <w:t>Authorized capital</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65D7ED8E" w14:textId="77777777" w:rsidR="007345E7" w:rsidRPr="001A1AA1" w:rsidRDefault="007345E7" w:rsidP="00DF7B5B">
            <w:pPr>
              <w:widowControl w:val="0"/>
              <w:shd w:val="clear" w:color="auto" w:fill="FFFFFF"/>
              <w:jc w:val="center"/>
              <w:rPr>
                <w:rFonts w:ascii="Arial" w:hAnsi="Arial" w:cs="Arial"/>
                <w:sz w:val="10"/>
                <w:szCs w:val="10"/>
              </w:rPr>
            </w:pPr>
            <w:r w:rsidRPr="001A1AA1">
              <w:rPr>
                <w:rFonts w:ascii="Arial" w:hAnsi="Arial" w:cs="Arial"/>
                <w:bCs/>
                <w:color w:val="000000"/>
                <w:sz w:val="10"/>
                <w:szCs w:val="10"/>
              </w:rPr>
              <w:t>Treasury shares</w:t>
            </w:r>
            <w:r w:rsidR="00BB4A6D" w:rsidRPr="001A1AA1">
              <w:rPr>
                <w:rFonts w:ascii="Arial" w:hAnsi="Arial" w:cs="Arial"/>
                <w:bCs/>
                <w:color w:val="000000"/>
                <w:sz w:val="10"/>
                <w:szCs w:val="10"/>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5D7ED8F" w14:textId="77777777" w:rsidR="007345E7" w:rsidRPr="001A1AA1" w:rsidRDefault="007345E7" w:rsidP="00DF7B5B">
            <w:pPr>
              <w:widowControl w:val="0"/>
              <w:shd w:val="clear" w:color="auto" w:fill="FFFFFF"/>
              <w:jc w:val="center"/>
              <w:rPr>
                <w:rFonts w:ascii="Arial" w:hAnsi="Arial" w:cs="Arial"/>
                <w:sz w:val="10"/>
                <w:szCs w:val="10"/>
              </w:rPr>
            </w:pPr>
            <w:r w:rsidRPr="001A1AA1">
              <w:rPr>
                <w:rFonts w:ascii="Arial" w:hAnsi="Arial" w:cs="Arial"/>
                <w:bCs/>
                <w:color w:val="000000"/>
                <w:sz w:val="10"/>
                <w:szCs w:val="10"/>
              </w:rPr>
              <w:t>Added capital</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14:paraId="65D7ED90" w14:textId="77777777" w:rsidR="007345E7" w:rsidRPr="001A1AA1" w:rsidRDefault="006177FE" w:rsidP="00DF7B5B">
            <w:pPr>
              <w:widowControl w:val="0"/>
              <w:shd w:val="clear" w:color="auto" w:fill="FFFFFF"/>
              <w:jc w:val="center"/>
              <w:rPr>
                <w:rFonts w:ascii="Arial" w:hAnsi="Arial" w:cs="Arial"/>
                <w:sz w:val="10"/>
                <w:szCs w:val="10"/>
              </w:rPr>
            </w:pPr>
            <w:r w:rsidRPr="001A1AA1">
              <w:rPr>
                <w:rFonts w:ascii="Arial" w:hAnsi="Arial" w:cs="Arial"/>
                <w:bCs/>
                <w:color w:val="000000"/>
                <w:sz w:val="10"/>
                <w:szCs w:val="10"/>
              </w:rPr>
              <w:t>Reserve capital</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tcPr>
          <w:p w14:paraId="65D7ED91" w14:textId="77777777" w:rsidR="007345E7" w:rsidRPr="001A1AA1" w:rsidRDefault="006177FE" w:rsidP="00DF7B5B">
            <w:pPr>
              <w:widowControl w:val="0"/>
              <w:shd w:val="clear" w:color="auto" w:fill="FFFFFF"/>
              <w:jc w:val="center"/>
              <w:rPr>
                <w:rFonts w:ascii="Arial" w:hAnsi="Arial" w:cs="Arial"/>
                <w:sz w:val="10"/>
                <w:szCs w:val="10"/>
              </w:rPr>
            </w:pPr>
            <w:r w:rsidRPr="001A1AA1">
              <w:rPr>
                <w:rFonts w:ascii="Arial" w:hAnsi="Arial" w:cs="Arial"/>
                <w:bCs/>
                <w:color w:val="000000"/>
                <w:sz w:val="10"/>
                <w:szCs w:val="10"/>
              </w:rPr>
              <w:t>Retained earnings (uncovered loss)</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center"/>
          </w:tcPr>
          <w:p w14:paraId="65D7ED92" w14:textId="77777777" w:rsidR="007345E7" w:rsidRPr="001A1AA1" w:rsidRDefault="006177FE" w:rsidP="00DF7B5B">
            <w:pPr>
              <w:widowControl w:val="0"/>
              <w:shd w:val="clear" w:color="auto" w:fill="FFFFFF"/>
              <w:jc w:val="center"/>
              <w:rPr>
                <w:rFonts w:ascii="Arial" w:hAnsi="Arial" w:cs="Arial"/>
                <w:sz w:val="10"/>
                <w:szCs w:val="10"/>
              </w:rPr>
            </w:pPr>
            <w:r w:rsidRPr="001A1AA1">
              <w:rPr>
                <w:rFonts w:ascii="Arial" w:hAnsi="Arial" w:cs="Arial"/>
                <w:bCs/>
                <w:color w:val="000000"/>
                <w:sz w:val="10"/>
                <w:szCs w:val="10"/>
              </w:rPr>
              <w:t>Total</w:t>
            </w:r>
          </w:p>
        </w:tc>
      </w:tr>
      <w:tr w:rsidR="007345E7" w:rsidRPr="001A1AA1" w14:paraId="65D7ED9D" w14:textId="77777777" w:rsidTr="0020037C">
        <w:trPr>
          <w:trHeight w:hRule="exact" w:val="13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5D7ED94" w14:textId="77777777" w:rsidR="007345E7" w:rsidRPr="001A1AA1" w:rsidRDefault="006177FE" w:rsidP="00DF7B5B">
            <w:pPr>
              <w:widowControl w:val="0"/>
              <w:shd w:val="clear" w:color="auto" w:fill="FFFFFF"/>
              <w:jc w:val="center"/>
              <w:rPr>
                <w:rFonts w:ascii="Arial" w:hAnsi="Arial" w:cs="Arial"/>
                <w:sz w:val="10"/>
                <w:szCs w:val="10"/>
              </w:rPr>
            </w:pPr>
            <w:r w:rsidRPr="001A1AA1">
              <w:rPr>
                <w:rFonts w:ascii="Arial" w:hAnsi="Arial" w:cs="Arial"/>
                <w:sz w:val="10"/>
                <w:szCs w:val="10"/>
              </w:rPr>
              <w:t>1</w:t>
            </w: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D95" w14:textId="77777777" w:rsidR="007345E7" w:rsidRPr="001A1AA1" w:rsidRDefault="006177FE" w:rsidP="00DF7B5B">
            <w:pPr>
              <w:widowControl w:val="0"/>
              <w:shd w:val="clear" w:color="auto" w:fill="FFFFFF"/>
              <w:jc w:val="center"/>
              <w:rPr>
                <w:rFonts w:ascii="Arial" w:hAnsi="Arial" w:cs="Arial"/>
                <w:sz w:val="10"/>
                <w:szCs w:val="10"/>
              </w:rPr>
            </w:pPr>
            <w:r w:rsidRPr="001A1AA1">
              <w:rPr>
                <w:rFonts w:ascii="Arial" w:hAnsi="Arial" w:cs="Arial"/>
                <w:sz w:val="10"/>
                <w:szCs w:val="10"/>
              </w:rPr>
              <w:t>2</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center"/>
          </w:tcPr>
          <w:p w14:paraId="65D7ED96" w14:textId="77777777" w:rsidR="007345E7" w:rsidRPr="001A1AA1" w:rsidRDefault="007345E7" w:rsidP="00DF7B5B">
            <w:pPr>
              <w:widowControl w:val="0"/>
              <w:shd w:val="clear" w:color="auto" w:fill="FFFFFF"/>
              <w:jc w:val="center"/>
              <w:rPr>
                <w:rFonts w:ascii="Arial" w:hAnsi="Arial" w:cs="Arial"/>
                <w:sz w:val="10"/>
                <w:szCs w:val="10"/>
              </w:rPr>
            </w:pPr>
            <w:r w:rsidRPr="001A1AA1">
              <w:rPr>
                <w:rFonts w:ascii="Arial" w:hAnsi="Arial" w:cs="Arial"/>
                <w:bCs/>
                <w:color w:val="000000"/>
                <w:sz w:val="10"/>
                <w:szCs w:val="10"/>
              </w:rPr>
              <w:t>3</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center"/>
          </w:tcPr>
          <w:p w14:paraId="65D7ED97" w14:textId="77777777" w:rsidR="007345E7" w:rsidRPr="001A1AA1" w:rsidRDefault="007345E7" w:rsidP="00DF7B5B">
            <w:pPr>
              <w:widowControl w:val="0"/>
              <w:shd w:val="clear" w:color="auto" w:fill="FFFFFF"/>
              <w:jc w:val="center"/>
              <w:rPr>
                <w:rFonts w:ascii="Arial" w:hAnsi="Arial" w:cs="Arial"/>
                <w:sz w:val="10"/>
                <w:szCs w:val="10"/>
              </w:rPr>
            </w:pPr>
            <w:r w:rsidRPr="001A1AA1">
              <w:rPr>
                <w:rFonts w:ascii="Arial" w:hAnsi="Arial" w:cs="Arial"/>
                <w:bCs/>
                <w:color w:val="000000"/>
                <w:sz w:val="10"/>
                <w:szCs w:val="10"/>
              </w:rPr>
              <w:t>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65D7ED98" w14:textId="77777777" w:rsidR="007345E7" w:rsidRPr="001A1AA1" w:rsidRDefault="007345E7" w:rsidP="00DF7B5B">
            <w:pPr>
              <w:widowControl w:val="0"/>
              <w:shd w:val="clear" w:color="auto" w:fill="FFFFFF"/>
              <w:jc w:val="center"/>
              <w:rPr>
                <w:rFonts w:ascii="Arial" w:hAnsi="Arial" w:cs="Arial"/>
                <w:sz w:val="10"/>
                <w:szCs w:val="10"/>
              </w:rPr>
            </w:pPr>
            <w:r w:rsidRPr="001A1AA1">
              <w:rPr>
                <w:rFonts w:ascii="Arial" w:hAnsi="Arial" w:cs="Arial"/>
                <w:bCs/>
                <w:color w:val="000000"/>
                <w:sz w:val="10"/>
                <w:szCs w:val="10"/>
              </w:rPr>
              <w:t>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5D7ED99" w14:textId="77777777" w:rsidR="007345E7" w:rsidRPr="001A1AA1" w:rsidRDefault="007345E7" w:rsidP="00DF7B5B">
            <w:pPr>
              <w:widowControl w:val="0"/>
              <w:shd w:val="clear" w:color="auto" w:fill="FFFFFF"/>
              <w:jc w:val="center"/>
              <w:rPr>
                <w:rFonts w:ascii="Arial" w:hAnsi="Arial" w:cs="Arial"/>
                <w:sz w:val="10"/>
                <w:szCs w:val="10"/>
              </w:rPr>
            </w:pPr>
            <w:r w:rsidRPr="001A1AA1">
              <w:rPr>
                <w:rFonts w:ascii="Arial" w:hAnsi="Arial" w:cs="Arial"/>
                <w:bCs/>
                <w:color w:val="000000"/>
                <w:sz w:val="10"/>
                <w:szCs w:val="10"/>
              </w:rPr>
              <w:t>6</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14:paraId="65D7ED9A" w14:textId="77777777" w:rsidR="007345E7" w:rsidRPr="001A1AA1" w:rsidRDefault="007345E7" w:rsidP="00DF7B5B">
            <w:pPr>
              <w:widowControl w:val="0"/>
              <w:shd w:val="clear" w:color="auto" w:fill="FFFFFF"/>
              <w:jc w:val="center"/>
              <w:rPr>
                <w:rFonts w:ascii="Arial" w:hAnsi="Arial" w:cs="Arial"/>
                <w:sz w:val="10"/>
                <w:szCs w:val="10"/>
              </w:rPr>
            </w:pPr>
            <w:r w:rsidRPr="001A1AA1">
              <w:rPr>
                <w:rFonts w:ascii="Arial" w:hAnsi="Arial" w:cs="Arial"/>
                <w:bCs/>
                <w:color w:val="000000"/>
                <w:sz w:val="10"/>
                <w:szCs w:val="10"/>
              </w:rPr>
              <w:t>7</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tcPr>
          <w:p w14:paraId="65D7ED9B" w14:textId="77777777" w:rsidR="007345E7" w:rsidRPr="001A1AA1" w:rsidRDefault="006177FE" w:rsidP="00DF7B5B">
            <w:pPr>
              <w:widowControl w:val="0"/>
              <w:shd w:val="clear" w:color="auto" w:fill="FFFFFF"/>
              <w:jc w:val="center"/>
              <w:rPr>
                <w:rFonts w:ascii="Arial" w:hAnsi="Arial" w:cs="Arial"/>
                <w:sz w:val="10"/>
                <w:szCs w:val="10"/>
              </w:rPr>
            </w:pPr>
            <w:r w:rsidRPr="001A1AA1">
              <w:rPr>
                <w:rFonts w:ascii="Arial" w:hAnsi="Arial" w:cs="Arial"/>
                <w:bCs/>
                <w:color w:val="000000"/>
                <w:sz w:val="10"/>
                <w:szCs w:val="10"/>
              </w:rPr>
              <w:t>8</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center"/>
          </w:tcPr>
          <w:p w14:paraId="65D7ED9C" w14:textId="77777777" w:rsidR="007345E7" w:rsidRPr="001A1AA1" w:rsidRDefault="006177FE"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9</w:t>
            </w:r>
          </w:p>
        </w:tc>
      </w:tr>
      <w:tr w:rsidR="007345E7" w:rsidRPr="001A1AA1" w14:paraId="65D7EDA7"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D9E" w14:textId="77777777" w:rsidR="007345E7" w:rsidRPr="001A1AA1" w:rsidRDefault="007345E7"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D9F" w14:textId="77777777" w:rsidR="007345E7" w:rsidRPr="001A1AA1" w:rsidRDefault="006177FE" w:rsidP="00DF7B5B">
            <w:pPr>
              <w:widowControl w:val="0"/>
              <w:shd w:val="clear" w:color="auto" w:fill="FFFFFF"/>
              <w:jc w:val="center"/>
              <w:rPr>
                <w:rFonts w:ascii="Arial" w:hAnsi="Arial" w:cs="Arial"/>
                <w:sz w:val="10"/>
                <w:szCs w:val="10"/>
              </w:rPr>
            </w:pPr>
            <w:r w:rsidRPr="001A1AA1">
              <w:rPr>
                <w:rFonts w:ascii="Arial" w:hAnsi="Arial" w:cs="Arial"/>
                <w:sz w:val="10"/>
                <w:szCs w:val="10"/>
              </w:rPr>
              <w:t>Capital value as of December 31, 2010</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DA0" w14:textId="77777777" w:rsidR="007345E7" w:rsidRPr="001A1AA1" w:rsidRDefault="006A6926" w:rsidP="00DF7B5B">
            <w:pPr>
              <w:widowControl w:val="0"/>
              <w:shd w:val="clear" w:color="auto" w:fill="FFFFFF"/>
              <w:jc w:val="center"/>
              <w:rPr>
                <w:rFonts w:ascii="Arial" w:hAnsi="Arial" w:cs="Arial"/>
                <w:sz w:val="10"/>
                <w:szCs w:val="10"/>
              </w:rPr>
            </w:pPr>
            <w:r w:rsidRPr="001A1AA1">
              <w:rPr>
                <w:rFonts w:ascii="Arial" w:hAnsi="Arial" w:cs="Arial"/>
                <w:sz w:val="10"/>
                <w:szCs w:val="10"/>
              </w:rPr>
              <w:t>3100</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DA1" w14:textId="77777777" w:rsidR="007345E7" w:rsidRPr="001A1AA1" w:rsidRDefault="0019546D" w:rsidP="00DF7B5B">
            <w:pPr>
              <w:widowControl w:val="0"/>
              <w:shd w:val="clear" w:color="auto" w:fill="FFFFFF"/>
              <w:jc w:val="right"/>
              <w:rPr>
                <w:rFonts w:ascii="Arial" w:hAnsi="Arial" w:cs="Arial"/>
                <w:sz w:val="10"/>
                <w:szCs w:val="10"/>
              </w:rPr>
            </w:pPr>
            <w:r w:rsidRPr="001A1AA1">
              <w:rPr>
                <w:rFonts w:ascii="Arial" w:hAnsi="Arial" w:cs="Arial"/>
                <w:sz w:val="10"/>
                <w:szCs w:val="10"/>
              </w:rPr>
              <w:t>25,219,482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DA2" w14:textId="77777777" w:rsidR="007345E7" w:rsidRPr="001A1AA1" w:rsidRDefault="00A441A0"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DA3" w14:textId="77777777" w:rsidR="007345E7" w:rsidRPr="001A1AA1" w:rsidRDefault="007345E7" w:rsidP="00DF7B5B">
            <w:pPr>
              <w:widowControl w:val="0"/>
              <w:shd w:val="clear" w:color="auto" w:fill="FFFFFF"/>
              <w:jc w:val="right"/>
              <w:rPr>
                <w:rFonts w:ascii="Arial" w:hAnsi="Arial" w:cs="Arial"/>
                <w:sz w:val="10"/>
                <w:szCs w:val="10"/>
              </w:rPr>
            </w:pPr>
            <w:r w:rsidRPr="001A1AA1">
              <w:rPr>
                <w:rFonts w:ascii="Arial" w:hAnsi="Arial" w:cs="Arial"/>
                <w:bCs/>
                <w:color w:val="000000"/>
                <w:sz w:val="10"/>
                <w:szCs w:val="10"/>
              </w:rPr>
              <w:t>41,</w:t>
            </w:r>
            <w:r w:rsidR="007F5C56" w:rsidRPr="001A1AA1">
              <w:rPr>
                <w:rFonts w:ascii="Arial" w:hAnsi="Arial" w:cs="Arial"/>
                <w:bCs/>
                <w:color w:val="000000"/>
                <w:sz w:val="10"/>
                <w:szCs w:val="10"/>
              </w:rPr>
              <w:t>451,</w:t>
            </w:r>
            <w:r w:rsidRPr="001A1AA1">
              <w:rPr>
                <w:rFonts w:ascii="Arial" w:hAnsi="Arial" w:cs="Arial"/>
                <w:bCs/>
                <w:color w:val="000000"/>
                <w:sz w:val="10"/>
                <w:szCs w:val="10"/>
              </w:rPr>
              <w:t>280</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DA4"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833,446</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DA5"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23,079,281</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DA6"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90,583,489</w:t>
            </w:r>
          </w:p>
        </w:tc>
      </w:tr>
      <w:tr w:rsidR="007345E7" w:rsidRPr="001A1AA1" w14:paraId="65D7EDB1"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DA8" w14:textId="77777777" w:rsidR="007345E7" w:rsidRPr="001A1AA1" w:rsidRDefault="007345E7"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DA9" w14:textId="77777777" w:rsidR="007345E7" w:rsidRPr="001A1AA1" w:rsidRDefault="006177FE" w:rsidP="00DF7B5B">
            <w:pPr>
              <w:widowControl w:val="0"/>
              <w:shd w:val="clear" w:color="auto" w:fill="FFFFFF"/>
              <w:jc w:val="center"/>
              <w:rPr>
                <w:rFonts w:ascii="Arial" w:hAnsi="Arial" w:cs="Arial"/>
                <w:sz w:val="10"/>
                <w:szCs w:val="10"/>
              </w:rPr>
            </w:pPr>
            <w:r w:rsidRPr="001A1AA1">
              <w:rPr>
                <w:rFonts w:ascii="Arial" w:hAnsi="Arial" w:cs="Arial"/>
                <w:bCs/>
                <w:color w:val="000000"/>
                <w:sz w:val="10"/>
                <w:szCs w:val="10"/>
              </w:rPr>
              <w:t>For 2011</w:t>
            </w:r>
            <w:r w:rsidR="007345E7" w:rsidRPr="001A1AA1">
              <w:rPr>
                <w:rFonts w:ascii="Arial" w:hAnsi="Arial" w:cs="Arial"/>
                <w:bCs/>
                <w:color w:val="000000"/>
                <w:sz w:val="10"/>
                <w:szCs w:val="10"/>
              </w:rPr>
              <w:t xml:space="preserve">  </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DAA" w14:textId="77777777" w:rsidR="007345E7" w:rsidRPr="001A1AA1" w:rsidRDefault="007345E7" w:rsidP="00DF7B5B">
            <w:pPr>
              <w:widowControl w:val="0"/>
              <w:shd w:val="clear" w:color="auto" w:fill="FFFFFF"/>
              <w:jc w:val="center"/>
              <w:rPr>
                <w:rFonts w:ascii="Arial" w:hAnsi="Arial" w:cs="Arial"/>
                <w:sz w:val="10"/>
                <w:szCs w:val="10"/>
              </w:rPr>
            </w:pP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DAB" w14:textId="77777777" w:rsidR="007345E7" w:rsidRPr="001A1AA1" w:rsidRDefault="007345E7" w:rsidP="00DF7B5B">
            <w:pPr>
              <w:widowControl w:val="0"/>
              <w:shd w:val="clear" w:color="auto" w:fill="FFFFFF"/>
              <w:jc w:val="right"/>
              <w:rPr>
                <w:rFonts w:ascii="Arial" w:hAnsi="Arial" w:cs="Arial"/>
                <w:sz w:val="10"/>
                <w:szCs w:val="10"/>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DAC" w14:textId="77777777" w:rsidR="007345E7" w:rsidRPr="001A1AA1" w:rsidRDefault="007345E7" w:rsidP="00DF7B5B">
            <w:pPr>
              <w:widowControl w:val="0"/>
              <w:shd w:val="clear" w:color="auto" w:fill="FFFFFF"/>
              <w:jc w:val="right"/>
              <w:rPr>
                <w:rFonts w:ascii="Arial" w:hAnsi="Arial" w:cs="Arial"/>
                <w:sz w:val="10"/>
                <w:szCs w:val="10"/>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DAD" w14:textId="77777777" w:rsidR="007345E7" w:rsidRPr="001A1AA1" w:rsidRDefault="007345E7" w:rsidP="00DF7B5B">
            <w:pPr>
              <w:widowControl w:val="0"/>
              <w:shd w:val="clear" w:color="auto" w:fill="FFFFFF"/>
              <w:jc w:val="right"/>
              <w:rPr>
                <w:rFonts w:ascii="Arial" w:hAnsi="Arial" w:cs="Arial"/>
                <w:sz w:val="10"/>
                <w:szCs w:val="10"/>
              </w:rPr>
            </w:pP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DAE" w14:textId="77777777" w:rsidR="007345E7" w:rsidRPr="001A1AA1" w:rsidRDefault="007345E7" w:rsidP="00DF7B5B">
            <w:pPr>
              <w:widowControl w:val="0"/>
              <w:shd w:val="clear" w:color="auto" w:fill="FFFFFF"/>
              <w:jc w:val="right"/>
              <w:rPr>
                <w:rFonts w:ascii="Arial" w:hAnsi="Arial" w:cs="Arial"/>
                <w:sz w:val="10"/>
                <w:szCs w:val="10"/>
              </w:rPr>
            </w:pP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DAF" w14:textId="77777777" w:rsidR="007345E7" w:rsidRPr="001A1AA1" w:rsidRDefault="007345E7" w:rsidP="00DF7B5B">
            <w:pPr>
              <w:widowControl w:val="0"/>
              <w:shd w:val="clear" w:color="auto" w:fill="FFFFFF"/>
              <w:jc w:val="right"/>
              <w:rPr>
                <w:rFonts w:ascii="Arial" w:hAnsi="Arial" w:cs="Arial"/>
                <w:sz w:val="10"/>
                <w:szCs w:val="10"/>
              </w:rPr>
            </w:pP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DB0" w14:textId="77777777" w:rsidR="007345E7" w:rsidRPr="001A1AA1" w:rsidRDefault="007345E7" w:rsidP="00DF7B5B">
            <w:pPr>
              <w:widowControl w:val="0"/>
              <w:shd w:val="clear" w:color="auto" w:fill="FFFFFF"/>
              <w:jc w:val="right"/>
              <w:rPr>
                <w:rFonts w:ascii="Arial" w:hAnsi="Arial" w:cs="Arial"/>
                <w:sz w:val="10"/>
                <w:szCs w:val="10"/>
              </w:rPr>
            </w:pPr>
          </w:p>
        </w:tc>
      </w:tr>
      <w:tr w:rsidR="007345E7" w:rsidRPr="001A1AA1" w14:paraId="65D7EDBB"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DB2" w14:textId="77777777" w:rsidR="007345E7" w:rsidRPr="001A1AA1" w:rsidRDefault="007345E7"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DB3" w14:textId="77777777" w:rsidR="007345E7" w:rsidRPr="001A1AA1" w:rsidRDefault="006177FE" w:rsidP="00DF7B5B">
            <w:pPr>
              <w:widowControl w:val="0"/>
              <w:shd w:val="clear" w:color="auto" w:fill="FFFFFF"/>
              <w:rPr>
                <w:rFonts w:ascii="Arial" w:hAnsi="Arial" w:cs="Arial"/>
                <w:sz w:val="10"/>
                <w:szCs w:val="10"/>
              </w:rPr>
            </w:pPr>
            <w:r w:rsidRPr="001A1AA1">
              <w:rPr>
                <w:rFonts w:ascii="Arial" w:hAnsi="Arial" w:cs="Arial"/>
                <w:sz w:val="10"/>
                <w:szCs w:val="10"/>
              </w:rPr>
              <w:t>Increase of the capital - total</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DB4" w14:textId="77777777" w:rsidR="007345E7" w:rsidRPr="001A1AA1" w:rsidRDefault="006A6926" w:rsidP="00DF7B5B">
            <w:pPr>
              <w:widowControl w:val="0"/>
              <w:shd w:val="clear" w:color="auto" w:fill="FFFFFF"/>
              <w:jc w:val="center"/>
              <w:rPr>
                <w:rFonts w:ascii="Arial" w:hAnsi="Arial" w:cs="Arial"/>
                <w:sz w:val="10"/>
                <w:szCs w:val="10"/>
              </w:rPr>
            </w:pPr>
            <w:r w:rsidRPr="001A1AA1">
              <w:rPr>
                <w:rFonts w:ascii="Arial" w:hAnsi="Arial" w:cs="Arial"/>
                <w:sz w:val="10"/>
                <w:szCs w:val="10"/>
              </w:rPr>
              <w:t>3210</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DB5" w14:textId="77777777" w:rsidR="007345E7" w:rsidRPr="001A1AA1" w:rsidRDefault="0019546D"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DB6" w14:textId="77777777" w:rsidR="007345E7" w:rsidRPr="001A1AA1" w:rsidRDefault="00A441A0"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DB7" w14:textId="77777777" w:rsidR="007345E7" w:rsidRPr="001A1AA1" w:rsidRDefault="007F5C56"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DB8"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DB9"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15,059,789</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DBA"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15,059,789</w:t>
            </w:r>
          </w:p>
        </w:tc>
      </w:tr>
      <w:tr w:rsidR="007345E7" w:rsidRPr="001A1AA1" w14:paraId="65D7EDC5"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DBC" w14:textId="77777777" w:rsidR="007345E7" w:rsidRPr="001A1AA1" w:rsidRDefault="007345E7"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DBD" w14:textId="77777777" w:rsidR="007345E7" w:rsidRPr="001A1AA1" w:rsidRDefault="006177FE" w:rsidP="00DF7B5B">
            <w:pPr>
              <w:widowControl w:val="0"/>
              <w:shd w:val="clear" w:color="auto" w:fill="FFFFFF"/>
              <w:ind w:left="107"/>
              <w:rPr>
                <w:rFonts w:ascii="Arial" w:hAnsi="Arial" w:cs="Arial"/>
                <w:sz w:val="10"/>
                <w:szCs w:val="10"/>
              </w:rPr>
            </w:pPr>
            <w:r w:rsidRPr="001A1AA1">
              <w:rPr>
                <w:rFonts w:ascii="Arial" w:hAnsi="Arial" w:cs="Arial"/>
                <w:sz w:val="10"/>
                <w:szCs w:val="10"/>
              </w:rPr>
              <w:t>Including</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DBE" w14:textId="77777777" w:rsidR="007345E7" w:rsidRPr="001A1AA1" w:rsidRDefault="007345E7" w:rsidP="00DF7B5B">
            <w:pPr>
              <w:widowControl w:val="0"/>
              <w:shd w:val="clear" w:color="auto" w:fill="FFFFFF"/>
              <w:jc w:val="center"/>
              <w:rPr>
                <w:rFonts w:ascii="Arial" w:hAnsi="Arial" w:cs="Arial"/>
                <w:sz w:val="10"/>
                <w:szCs w:val="10"/>
              </w:rPr>
            </w:pP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DBF" w14:textId="77777777" w:rsidR="007345E7" w:rsidRPr="001A1AA1" w:rsidRDefault="007345E7" w:rsidP="00DF7B5B">
            <w:pPr>
              <w:widowControl w:val="0"/>
              <w:shd w:val="clear" w:color="auto" w:fill="FFFFFF"/>
              <w:jc w:val="right"/>
              <w:rPr>
                <w:rFonts w:ascii="Arial" w:hAnsi="Arial" w:cs="Arial"/>
                <w:sz w:val="10"/>
                <w:szCs w:val="10"/>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DC0" w14:textId="77777777" w:rsidR="007345E7" w:rsidRPr="001A1AA1" w:rsidRDefault="007345E7" w:rsidP="00DF7B5B">
            <w:pPr>
              <w:widowControl w:val="0"/>
              <w:shd w:val="clear" w:color="auto" w:fill="FFFFFF"/>
              <w:jc w:val="right"/>
              <w:rPr>
                <w:rFonts w:ascii="Arial" w:hAnsi="Arial" w:cs="Arial"/>
                <w:sz w:val="10"/>
                <w:szCs w:val="10"/>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DC1" w14:textId="77777777" w:rsidR="007345E7" w:rsidRPr="001A1AA1" w:rsidRDefault="007345E7" w:rsidP="00DF7B5B">
            <w:pPr>
              <w:widowControl w:val="0"/>
              <w:shd w:val="clear" w:color="auto" w:fill="FFFFFF"/>
              <w:jc w:val="right"/>
              <w:rPr>
                <w:rFonts w:ascii="Arial" w:hAnsi="Arial" w:cs="Arial"/>
                <w:sz w:val="10"/>
                <w:szCs w:val="10"/>
              </w:rPr>
            </w:pP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DC2" w14:textId="77777777" w:rsidR="007345E7" w:rsidRPr="001A1AA1" w:rsidRDefault="007345E7" w:rsidP="00DF7B5B">
            <w:pPr>
              <w:widowControl w:val="0"/>
              <w:shd w:val="clear" w:color="auto" w:fill="FFFFFF"/>
              <w:jc w:val="right"/>
              <w:rPr>
                <w:rFonts w:ascii="Arial" w:hAnsi="Arial" w:cs="Arial"/>
                <w:sz w:val="10"/>
                <w:szCs w:val="10"/>
              </w:rPr>
            </w:pP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DC3" w14:textId="77777777" w:rsidR="007345E7" w:rsidRPr="001A1AA1" w:rsidRDefault="007345E7" w:rsidP="00DF7B5B">
            <w:pPr>
              <w:widowControl w:val="0"/>
              <w:shd w:val="clear" w:color="auto" w:fill="FFFFFF"/>
              <w:jc w:val="right"/>
              <w:rPr>
                <w:rFonts w:ascii="Arial" w:hAnsi="Arial" w:cs="Arial"/>
                <w:sz w:val="10"/>
                <w:szCs w:val="10"/>
              </w:rPr>
            </w:pP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DC4" w14:textId="77777777" w:rsidR="007345E7" w:rsidRPr="001A1AA1" w:rsidRDefault="007345E7" w:rsidP="00DF7B5B">
            <w:pPr>
              <w:widowControl w:val="0"/>
              <w:shd w:val="clear" w:color="auto" w:fill="FFFFFF"/>
              <w:jc w:val="right"/>
              <w:rPr>
                <w:rFonts w:ascii="Arial" w:hAnsi="Arial" w:cs="Arial"/>
                <w:sz w:val="10"/>
                <w:szCs w:val="10"/>
              </w:rPr>
            </w:pPr>
          </w:p>
        </w:tc>
      </w:tr>
      <w:tr w:rsidR="007345E7" w:rsidRPr="001A1AA1" w14:paraId="65D7EDCF"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DC6" w14:textId="77777777" w:rsidR="007345E7" w:rsidRPr="001A1AA1" w:rsidRDefault="007345E7"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DC7" w14:textId="77777777" w:rsidR="007345E7" w:rsidRPr="001A1AA1" w:rsidRDefault="006177FE" w:rsidP="00DF7B5B">
            <w:pPr>
              <w:widowControl w:val="0"/>
              <w:shd w:val="clear" w:color="auto" w:fill="FFFFFF"/>
              <w:ind w:left="107"/>
              <w:rPr>
                <w:rFonts w:ascii="Arial" w:hAnsi="Arial" w:cs="Arial"/>
                <w:sz w:val="10"/>
                <w:szCs w:val="10"/>
              </w:rPr>
            </w:pPr>
            <w:r w:rsidRPr="001A1AA1">
              <w:rPr>
                <w:rFonts w:ascii="Arial" w:hAnsi="Arial" w:cs="Arial"/>
                <w:sz w:val="10"/>
                <w:szCs w:val="10"/>
              </w:rPr>
              <w:t>Net profit</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DC8" w14:textId="77777777" w:rsidR="007345E7" w:rsidRPr="001A1AA1" w:rsidRDefault="006A6926" w:rsidP="00DF7B5B">
            <w:pPr>
              <w:widowControl w:val="0"/>
              <w:shd w:val="clear" w:color="auto" w:fill="FFFFFF"/>
              <w:jc w:val="center"/>
              <w:rPr>
                <w:rFonts w:ascii="Arial" w:hAnsi="Arial" w:cs="Arial"/>
                <w:sz w:val="10"/>
                <w:szCs w:val="10"/>
              </w:rPr>
            </w:pPr>
            <w:r w:rsidRPr="001A1AA1">
              <w:rPr>
                <w:rFonts w:ascii="Arial" w:hAnsi="Arial" w:cs="Arial"/>
                <w:sz w:val="10"/>
                <w:szCs w:val="10"/>
              </w:rPr>
              <w:t>3211</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DC9" w14:textId="77777777" w:rsidR="007345E7" w:rsidRPr="001A1AA1" w:rsidRDefault="0019546D"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DCA" w14:textId="77777777" w:rsidR="007345E7" w:rsidRPr="001A1AA1" w:rsidRDefault="00A441A0"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DCB" w14:textId="77777777" w:rsidR="007345E7" w:rsidRPr="001A1AA1" w:rsidRDefault="007F5C56"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DCC"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DCD"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15,051,925</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DCE"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15,051,925</w:t>
            </w:r>
          </w:p>
        </w:tc>
      </w:tr>
      <w:tr w:rsidR="007345E7" w:rsidRPr="001A1AA1" w14:paraId="65D7EDD9"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DD0" w14:textId="77777777" w:rsidR="007345E7" w:rsidRPr="001A1AA1" w:rsidRDefault="007345E7"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DD1" w14:textId="77777777" w:rsidR="007345E7" w:rsidRPr="001A1AA1" w:rsidRDefault="006177FE" w:rsidP="00DF7B5B">
            <w:pPr>
              <w:widowControl w:val="0"/>
              <w:shd w:val="clear" w:color="auto" w:fill="FFFFFF"/>
              <w:ind w:left="107"/>
              <w:rPr>
                <w:rFonts w:ascii="Arial" w:hAnsi="Arial" w:cs="Arial"/>
                <w:sz w:val="10"/>
                <w:szCs w:val="10"/>
              </w:rPr>
            </w:pPr>
            <w:r w:rsidRPr="001A1AA1">
              <w:rPr>
                <w:rFonts w:ascii="Arial" w:hAnsi="Arial" w:cs="Arial"/>
                <w:sz w:val="10"/>
                <w:szCs w:val="10"/>
              </w:rPr>
              <w:t>Property revaluation</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DD2" w14:textId="77777777" w:rsidR="007345E7" w:rsidRPr="001A1AA1" w:rsidRDefault="006A6926" w:rsidP="00DF7B5B">
            <w:pPr>
              <w:widowControl w:val="0"/>
              <w:shd w:val="clear" w:color="auto" w:fill="FFFFFF"/>
              <w:jc w:val="center"/>
              <w:rPr>
                <w:rFonts w:ascii="Arial" w:hAnsi="Arial" w:cs="Arial"/>
                <w:sz w:val="10"/>
                <w:szCs w:val="10"/>
              </w:rPr>
            </w:pPr>
            <w:r w:rsidRPr="001A1AA1">
              <w:rPr>
                <w:rFonts w:ascii="Arial" w:hAnsi="Arial" w:cs="Arial"/>
                <w:sz w:val="10"/>
                <w:szCs w:val="10"/>
              </w:rPr>
              <w:t>3212</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DD3" w14:textId="77777777" w:rsidR="007345E7" w:rsidRPr="001A1AA1" w:rsidRDefault="0019546D"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DD4" w14:textId="77777777" w:rsidR="007345E7" w:rsidRPr="001A1AA1" w:rsidRDefault="00A441A0"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DD5" w14:textId="77777777" w:rsidR="007345E7" w:rsidRPr="001A1AA1" w:rsidRDefault="007F5C56"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DD6"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DD7"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DD8"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7345E7" w:rsidRPr="001A1AA1" w14:paraId="65D7EDE3"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DDA" w14:textId="77777777" w:rsidR="007345E7" w:rsidRPr="001A1AA1" w:rsidRDefault="007345E7"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DDB" w14:textId="77777777" w:rsidR="007345E7" w:rsidRPr="001A1AA1" w:rsidRDefault="006177FE" w:rsidP="00DF7B5B">
            <w:pPr>
              <w:widowControl w:val="0"/>
              <w:shd w:val="clear" w:color="auto" w:fill="FFFFFF"/>
              <w:ind w:left="107"/>
              <w:rPr>
                <w:rFonts w:ascii="Arial" w:hAnsi="Arial" w:cs="Arial"/>
                <w:sz w:val="10"/>
                <w:szCs w:val="10"/>
              </w:rPr>
            </w:pPr>
            <w:r w:rsidRPr="001A1AA1">
              <w:rPr>
                <w:rFonts w:ascii="Arial" w:hAnsi="Arial" w:cs="Arial"/>
                <w:bCs/>
                <w:color w:val="000000"/>
                <w:sz w:val="10"/>
                <w:szCs w:val="10"/>
              </w:rPr>
              <w:t>Revenues related directly to growth of capital</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DDC" w14:textId="77777777" w:rsidR="007345E7" w:rsidRPr="001A1AA1" w:rsidRDefault="006A6926" w:rsidP="00DF7B5B">
            <w:pPr>
              <w:widowControl w:val="0"/>
              <w:shd w:val="clear" w:color="auto" w:fill="FFFFFF"/>
              <w:jc w:val="center"/>
              <w:rPr>
                <w:rFonts w:ascii="Arial" w:hAnsi="Arial" w:cs="Arial"/>
                <w:sz w:val="10"/>
                <w:szCs w:val="10"/>
              </w:rPr>
            </w:pPr>
            <w:r w:rsidRPr="001A1AA1">
              <w:rPr>
                <w:rFonts w:ascii="Arial" w:hAnsi="Arial" w:cs="Arial"/>
                <w:sz w:val="10"/>
                <w:szCs w:val="10"/>
              </w:rPr>
              <w:t>3213</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DDD" w14:textId="77777777" w:rsidR="007345E7" w:rsidRPr="001A1AA1" w:rsidRDefault="0019546D"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DDE" w14:textId="77777777" w:rsidR="007345E7" w:rsidRPr="001A1AA1" w:rsidRDefault="00A441A0"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DDF" w14:textId="77777777" w:rsidR="007345E7" w:rsidRPr="001A1AA1" w:rsidRDefault="007F5C56"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DE0"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DE1"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7,864</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DE2"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7,864</w:t>
            </w:r>
          </w:p>
        </w:tc>
      </w:tr>
      <w:tr w:rsidR="007345E7" w:rsidRPr="001A1AA1" w14:paraId="65D7EDED"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DE4" w14:textId="77777777" w:rsidR="007345E7" w:rsidRPr="001A1AA1" w:rsidRDefault="007345E7"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DE5" w14:textId="77777777" w:rsidR="007345E7" w:rsidRPr="001A1AA1" w:rsidRDefault="006177FE" w:rsidP="00DF7B5B">
            <w:pPr>
              <w:widowControl w:val="0"/>
              <w:shd w:val="clear" w:color="auto" w:fill="FFFFFF"/>
              <w:ind w:left="107"/>
              <w:rPr>
                <w:rFonts w:ascii="Arial" w:hAnsi="Arial" w:cs="Arial"/>
                <w:sz w:val="10"/>
                <w:szCs w:val="10"/>
              </w:rPr>
            </w:pPr>
            <w:r w:rsidRPr="001A1AA1">
              <w:rPr>
                <w:rFonts w:ascii="Arial" w:hAnsi="Arial" w:cs="Arial"/>
                <w:sz w:val="10"/>
                <w:szCs w:val="10"/>
              </w:rPr>
              <w:t>Additional share issue</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DE6" w14:textId="77777777" w:rsidR="007345E7" w:rsidRPr="001A1AA1" w:rsidRDefault="006A6926" w:rsidP="00DF7B5B">
            <w:pPr>
              <w:widowControl w:val="0"/>
              <w:shd w:val="clear" w:color="auto" w:fill="FFFFFF"/>
              <w:jc w:val="center"/>
              <w:rPr>
                <w:rFonts w:ascii="Arial" w:hAnsi="Arial" w:cs="Arial"/>
                <w:sz w:val="10"/>
                <w:szCs w:val="10"/>
              </w:rPr>
            </w:pPr>
            <w:r w:rsidRPr="001A1AA1">
              <w:rPr>
                <w:rFonts w:ascii="Arial" w:hAnsi="Arial" w:cs="Arial"/>
                <w:sz w:val="10"/>
                <w:szCs w:val="10"/>
              </w:rPr>
              <w:t>3214</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DE7" w14:textId="77777777" w:rsidR="007345E7" w:rsidRPr="001A1AA1" w:rsidRDefault="0019546D"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DE8" w14:textId="77777777" w:rsidR="007345E7" w:rsidRPr="001A1AA1" w:rsidRDefault="00A441A0"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DE9" w14:textId="77777777" w:rsidR="007345E7" w:rsidRPr="001A1AA1" w:rsidRDefault="007F5C56"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DEA"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DEB"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DEC"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7345E7" w:rsidRPr="001A1AA1" w14:paraId="65D7EDF7"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DEE" w14:textId="77777777" w:rsidR="007345E7" w:rsidRPr="001A1AA1" w:rsidRDefault="007345E7"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DEF" w14:textId="77777777" w:rsidR="007345E7" w:rsidRPr="001A1AA1" w:rsidRDefault="006177FE" w:rsidP="00DF7B5B">
            <w:pPr>
              <w:widowControl w:val="0"/>
              <w:shd w:val="clear" w:color="auto" w:fill="FFFFFF"/>
              <w:ind w:left="107"/>
              <w:rPr>
                <w:rFonts w:ascii="Arial" w:hAnsi="Arial" w:cs="Arial"/>
                <w:sz w:val="10"/>
                <w:szCs w:val="10"/>
              </w:rPr>
            </w:pPr>
            <w:r w:rsidRPr="001A1AA1">
              <w:rPr>
                <w:rFonts w:ascii="Arial" w:hAnsi="Arial" w:cs="Arial"/>
                <w:sz w:val="10"/>
                <w:szCs w:val="10"/>
              </w:rPr>
              <w:t>Increase of the share denomination</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DF0" w14:textId="77777777" w:rsidR="007345E7" w:rsidRPr="001A1AA1" w:rsidRDefault="006A6926" w:rsidP="00DF7B5B">
            <w:pPr>
              <w:widowControl w:val="0"/>
              <w:shd w:val="clear" w:color="auto" w:fill="FFFFFF"/>
              <w:jc w:val="center"/>
              <w:rPr>
                <w:rFonts w:ascii="Arial" w:hAnsi="Arial" w:cs="Arial"/>
                <w:sz w:val="10"/>
                <w:szCs w:val="10"/>
              </w:rPr>
            </w:pPr>
            <w:r w:rsidRPr="001A1AA1">
              <w:rPr>
                <w:rFonts w:ascii="Arial" w:hAnsi="Arial" w:cs="Arial"/>
                <w:sz w:val="10"/>
                <w:szCs w:val="10"/>
              </w:rPr>
              <w:t>3215</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DF1" w14:textId="77777777" w:rsidR="007345E7" w:rsidRPr="001A1AA1" w:rsidRDefault="0019546D"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DF2" w14:textId="77777777" w:rsidR="007345E7" w:rsidRPr="001A1AA1" w:rsidRDefault="00A441A0"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DF3" w14:textId="77777777" w:rsidR="007345E7" w:rsidRPr="001A1AA1" w:rsidRDefault="007F5C56"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DF4"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DF5"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DF6"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r>
      <w:tr w:rsidR="007345E7" w:rsidRPr="001A1AA1" w14:paraId="65D7EE01"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DF8" w14:textId="77777777" w:rsidR="007345E7" w:rsidRPr="001A1AA1" w:rsidRDefault="007345E7"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DF9" w14:textId="77777777" w:rsidR="007345E7" w:rsidRPr="001A1AA1" w:rsidRDefault="006177FE" w:rsidP="00DF7B5B">
            <w:pPr>
              <w:widowControl w:val="0"/>
              <w:shd w:val="clear" w:color="auto" w:fill="FFFFFF"/>
              <w:ind w:left="107"/>
              <w:rPr>
                <w:rFonts w:ascii="Arial" w:hAnsi="Arial" w:cs="Arial"/>
                <w:sz w:val="10"/>
                <w:szCs w:val="10"/>
              </w:rPr>
            </w:pPr>
            <w:r w:rsidRPr="001A1AA1">
              <w:rPr>
                <w:rFonts w:ascii="Arial" w:hAnsi="Arial" w:cs="Arial"/>
                <w:sz w:val="10"/>
                <w:szCs w:val="10"/>
              </w:rPr>
              <w:t>Reorganization of the legal entity</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DFA" w14:textId="77777777" w:rsidR="007345E7" w:rsidRPr="001A1AA1" w:rsidRDefault="006A6926" w:rsidP="00DF7B5B">
            <w:pPr>
              <w:widowControl w:val="0"/>
              <w:shd w:val="clear" w:color="auto" w:fill="FFFFFF"/>
              <w:jc w:val="center"/>
              <w:rPr>
                <w:rFonts w:ascii="Arial" w:hAnsi="Arial" w:cs="Arial"/>
                <w:sz w:val="10"/>
                <w:szCs w:val="10"/>
              </w:rPr>
            </w:pPr>
            <w:r w:rsidRPr="001A1AA1">
              <w:rPr>
                <w:rFonts w:ascii="Arial" w:hAnsi="Arial" w:cs="Arial"/>
                <w:sz w:val="10"/>
                <w:szCs w:val="10"/>
              </w:rPr>
              <w:t>3216</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DFB" w14:textId="77777777" w:rsidR="007345E7" w:rsidRPr="001A1AA1" w:rsidRDefault="0019546D"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DFC" w14:textId="77777777" w:rsidR="007345E7" w:rsidRPr="001A1AA1" w:rsidRDefault="00A441A0"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DFD" w14:textId="77777777" w:rsidR="007345E7" w:rsidRPr="001A1AA1" w:rsidRDefault="007F5C56"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DFE"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DFF"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00"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7345E7" w:rsidRPr="001A1AA1" w14:paraId="65D7EE0B"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E02" w14:textId="77777777" w:rsidR="007345E7" w:rsidRPr="001A1AA1" w:rsidRDefault="007345E7"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E03" w14:textId="77777777" w:rsidR="007345E7" w:rsidRPr="001A1AA1" w:rsidRDefault="006177FE" w:rsidP="00DF7B5B">
            <w:pPr>
              <w:widowControl w:val="0"/>
              <w:shd w:val="clear" w:color="auto" w:fill="FFFFFF"/>
              <w:tabs>
                <w:tab w:val="left" w:leader="dot" w:pos="590"/>
              </w:tabs>
              <w:ind w:left="107"/>
              <w:rPr>
                <w:rFonts w:ascii="Arial" w:hAnsi="Arial" w:cs="Arial"/>
                <w:sz w:val="10"/>
                <w:szCs w:val="10"/>
              </w:rPr>
            </w:pPr>
            <w:r w:rsidRPr="001A1AA1">
              <w:rPr>
                <w:rFonts w:ascii="Arial" w:hAnsi="Arial" w:cs="Arial"/>
                <w:bCs/>
                <w:color w:val="000000"/>
                <w:sz w:val="10"/>
                <w:szCs w:val="10"/>
              </w:rPr>
              <w:t>Placement of treasury shares</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04" w14:textId="77777777" w:rsidR="007345E7" w:rsidRPr="001A1AA1" w:rsidRDefault="006A6926" w:rsidP="00DF7B5B">
            <w:pPr>
              <w:widowControl w:val="0"/>
              <w:shd w:val="clear" w:color="auto" w:fill="FFFFFF"/>
              <w:jc w:val="center"/>
              <w:rPr>
                <w:rFonts w:ascii="Arial" w:hAnsi="Arial" w:cs="Arial"/>
                <w:sz w:val="10"/>
                <w:szCs w:val="10"/>
              </w:rPr>
            </w:pPr>
            <w:r w:rsidRPr="001A1AA1">
              <w:rPr>
                <w:rFonts w:ascii="Arial" w:hAnsi="Arial" w:cs="Arial"/>
                <w:sz w:val="10"/>
                <w:szCs w:val="10"/>
              </w:rPr>
              <w:t>3217</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E05" w14:textId="77777777" w:rsidR="007345E7" w:rsidRPr="001A1AA1" w:rsidRDefault="0019546D"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06" w14:textId="77777777" w:rsidR="007345E7" w:rsidRPr="001A1AA1" w:rsidRDefault="00A441A0"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E07" w14:textId="77777777" w:rsidR="007345E7" w:rsidRPr="001A1AA1" w:rsidRDefault="007F5C56"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E08"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09"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0A"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7345E7" w:rsidRPr="001A1AA1" w14:paraId="65D7EE15"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E0C" w14:textId="77777777" w:rsidR="007345E7" w:rsidRPr="001A1AA1" w:rsidRDefault="007345E7"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E0D" w14:textId="77777777" w:rsidR="007345E7" w:rsidRPr="001A1AA1" w:rsidRDefault="006177FE" w:rsidP="00DF7B5B">
            <w:pPr>
              <w:widowControl w:val="0"/>
              <w:shd w:val="clear" w:color="auto" w:fill="FFFFFF"/>
              <w:rPr>
                <w:rFonts w:ascii="Arial" w:hAnsi="Arial" w:cs="Arial"/>
                <w:sz w:val="10"/>
                <w:szCs w:val="10"/>
              </w:rPr>
            </w:pPr>
            <w:r w:rsidRPr="001A1AA1">
              <w:rPr>
                <w:rFonts w:ascii="Arial" w:hAnsi="Arial" w:cs="Arial"/>
                <w:bCs/>
                <w:color w:val="000000"/>
                <w:sz w:val="10"/>
                <w:szCs w:val="10"/>
              </w:rPr>
              <w:t>Capital reduction - total</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0E" w14:textId="77777777" w:rsidR="007345E7" w:rsidRPr="001A1AA1" w:rsidRDefault="006A6926" w:rsidP="00DF7B5B">
            <w:pPr>
              <w:widowControl w:val="0"/>
              <w:shd w:val="clear" w:color="auto" w:fill="FFFFFF"/>
              <w:jc w:val="center"/>
              <w:rPr>
                <w:rFonts w:ascii="Arial" w:hAnsi="Arial" w:cs="Arial"/>
                <w:sz w:val="10"/>
                <w:szCs w:val="10"/>
              </w:rPr>
            </w:pPr>
            <w:r w:rsidRPr="001A1AA1">
              <w:rPr>
                <w:rFonts w:ascii="Arial" w:hAnsi="Arial" w:cs="Arial"/>
                <w:sz w:val="10"/>
                <w:szCs w:val="10"/>
              </w:rPr>
              <w:t>3220</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E0F" w14:textId="77777777" w:rsidR="007345E7" w:rsidRPr="001A1AA1" w:rsidRDefault="0019546D"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10" w14:textId="77777777" w:rsidR="007345E7" w:rsidRPr="001A1AA1" w:rsidRDefault="00A441A0"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E11" w14:textId="77777777" w:rsidR="007345E7" w:rsidRPr="001A1AA1" w:rsidRDefault="007F5C56"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E12"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13"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14"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7345E7" w:rsidRPr="001A1AA1" w14:paraId="65D7EE1F"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E16" w14:textId="77777777" w:rsidR="007345E7" w:rsidRPr="001A1AA1" w:rsidRDefault="007345E7"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E17" w14:textId="77777777" w:rsidR="007345E7" w:rsidRPr="001A1AA1" w:rsidRDefault="006177FE" w:rsidP="00DF7B5B">
            <w:pPr>
              <w:widowControl w:val="0"/>
              <w:shd w:val="clear" w:color="auto" w:fill="FFFFFF"/>
              <w:ind w:left="107"/>
              <w:rPr>
                <w:rFonts w:ascii="Arial" w:hAnsi="Arial" w:cs="Arial"/>
                <w:sz w:val="10"/>
                <w:szCs w:val="10"/>
              </w:rPr>
            </w:pPr>
            <w:r w:rsidRPr="001A1AA1">
              <w:rPr>
                <w:rFonts w:ascii="Arial" w:hAnsi="Arial" w:cs="Arial"/>
                <w:sz w:val="10"/>
                <w:szCs w:val="10"/>
              </w:rPr>
              <w:t>Including</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18" w14:textId="77777777" w:rsidR="007345E7" w:rsidRPr="001A1AA1" w:rsidRDefault="007345E7" w:rsidP="00DF7B5B">
            <w:pPr>
              <w:widowControl w:val="0"/>
              <w:shd w:val="clear" w:color="auto" w:fill="FFFFFF"/>
              <w:jc w:val="center"/>
              <w:rPr>
                <w:rFonts w:ascii="Arial" w:hAnsi="Arial" w:cs="Arial"/>
                <w:sz w:val="10"/>
                <w:szCs w:val="10"/>
              </w:rPr>
            </w:pP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E19" w14:textId="77777777" w:rsidR="007345E7" w:rsidRPr="001A1AA1" w:rsidRDefault="007345E7" w:rsidP="00DF7B5B">
            <w:pPr>
              <w:widowControl w:val="0"/>
              <w:shd w:val="clear" w:color="auto" w:fill="FFFFFF"/>
              <w:jc w:val="right"/>
              <w:rPr>
                <w:rFonts w:ascii="Arial" w:hAnsi="Arial" w:cs="Arial"/>
                <w:sz w:val="10"/>
                <w:szCs w:val="10"/>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1A" w14:textId="77777777" w:rsidR="007345E7" w:rsidRPr="001A1AA1" w:rsidRDefault="007345E7" w:rsidP="00DF7B5B">
            <w:pPr>
              <w:widowControl w:val="0"/>
              <w:shd w:val="clear" w:color="auto" w:fill="FFFFFF"/>
              <w:jc w:val="right"/>
              <w:rPr>
                <w:rFonts w:ascii="Arial" w:hAnsi="Arial" w:cs="Arial"/>
                <w:sz w:val="10"/>
                <w:szCs w:val="10"/>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E1B" w14:textId="77777777" w:rsidR="007345E7" w:rsidRPr="001A1AA1" w:rsidRDefault="007345E7" w:rsidP="00DF7B5B">
            <w:pPr>
              <w:widowControl w:val="0"/>
              <w:shd w:val="clear" w:color="auto" w:fill="FFFFFF"/>
              <w:jc w:val="right"/>
              <w:rPr>
                <w:rFonts w:ascii="Arial" w:hAnsi="Arial" w:cs="Arial"/>
                <w:sz w:val="10"/>
                <w:szCs w:val="10"/>
              </w:rPr>
            </w:pP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E1C" w14:textId="77777777" w:rsidR="007345E7" w:rsidRPr="001A1AA1" w:rsidRDefault="007345E7" w:rsidP="00DF7B5B">
            <w:pPr>
              <w:widowControl w:val="0"/>
              <w:shd w:val="clear" w:color="auto" w:fill="FFFFFF"/>
              <w:jc w:val="right"/>
              <w:rPr>
                <w:rFonts w:ascii="Arial" w:hAnsi="Arial" w:cs="Arial"/>
                <w:sz w:val="10"/>
                <w:szCs w:val="10"/>
              </w:rPr>
            </w:pP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1D" w14:textId="77777777" w:rsidR="007345E7" w:rsidRPr="001A1AA1" w:rsidRDefault="007345E7" w:rsidP="00DF7B5B">
            <w:pPr>
              <w:widowControl w:val="0"/>
              <w:shd w:val="clear" w:color="auto" w:fill="FFFFFF"/>
              <w:jc w:val="right"/>
              <w:rPr>
                <w:rFonts w:ascii="Arial" w:hAnsi="Arial" w:cs="Arial"/>
                <w:sz w:val="10"/>
                <w:szCs w:val="10"/>
              </w:rPr>
            </w:pP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1E" w14:textId="77777777" w:rsidR="007345E7" w:rsidRPr="001A1AA1" w:rsidRDefault="007345E7" w:rsidP="00DF7B5B">
            <w:pPr>
              <w:widowControl w:val="0"/>
              <w:shd w:val="clear" w:color="auto" w:fill="FFFFFF"/>
              <w:jc w:val="right"/>
              <w:rPr>
                <w:rFonts w:ascii="Arial" w:hAnsi="Arial" w:cs="Arial"/>
                <w:sz w:val="10"/>
                <w:szCs w:val="10"/>
              </w:rPr>
            </w:pPr>
          </w:p>
        </w:tc>
      </w:tr>
      <w:tr w:rsidR="007345E7" w:rsidRPr="001A1AA1" w14:paraId="65D7EE29"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E20" w14:textId="77777777" w:rsidR="007345E7" w:rsidRPr="001A1AA1" w:rsidRDefault="007345E7"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E21" w14:textId="77777777" w:rsidR="007345E7" w:rsidRPr="001A1AA1" w:rsidRDefault="006177FE" w:rsidP="00DF7B5B">
            <w:pPr>
              <w:widowControl w:val="0"/>
              <w:shd w:val="clear" w:color="auto" w:fill="FFFFFF"/>
              <w:ind w:left="107"/>
              <w:rPr>
                <w:rFonts w:ascii="Arial" w:hAnsi="Arial" w:cs="Arial"/>
                <w:sz w:val="10"/>
                <w:szCs w:val="10"/>
              </w:rPr>
            </w:pPr>
            <w:r w:rsidRPr="001A1AA1">
              <w:rPr>
                <w:rFonts w:ascii="Arial" w:hAnsi="Arial" w:cs="Arial"/>
                <w:bCs/>
                <w:color w:val="000000"/>
                <w:sz w:val="10"/>
                <w:szCs w:val="10"/>
              </w:rPr>
              <w:t>loss</w:t>
            </w:r>
            <w:r w:rsidR="007345E7" w:rsidRPr="001A1AA1">
              <w:rPr>
                <w:rFonts w:ascii="Arial" w:hAnsi="Arial" w:cs="Arial"/>
                <w:bCs/>
                <w:color w:val="000000"/>
                <w:sz w:val="10"/>
                <w:szCs w:val="10"/>
              </w:rPr>
              <w:t>*</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22" w14:textId="77777777" w:rsidR="007345E7" w:rsidRPr="001A1AA1" w:rsidRDefault="006A6926" w:rsidP="00DF7B5B">
            <w:pPr>
              <w:widowControl w:val="0"/>
              <w:shd w:val="clear" w:color="auto" w:fill="FFFFFF"/>
              <w:jc w:val="center"/>
              <w:rPr>
                <w:rFonts w:ascii="Arial" w:hAnsi="Arial" w:cs="Arial"/>
                <w:sz w:val="10"/>
                <w:szCs w:val="10"/>
              </w:rPr>
            </w:pPr>
            <w:r w:rsidRPr="001A1AA1">
              <w:rPr>
                <w:rFonts w:ascii="Arial" w:hAnsi="Arial" w:cs="Arial"/>
                <w:sz w:val="10"/>
                <w:szCs w:val="10"/>
              </w:rPr>
              <w:t>3221</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E23" w14:textId="77777777" w:rsidR="007345E7" w:rsidRPr="001A1AA1" w:rsidRDefault="0019546D"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24" w14:textId="77777777" w:rsidR="007345E7" w:rsidRPr="001A1AA1" w:rsidRDefault="00A441A0"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E25" w14:textId="77777777" w:rsidR="007345E7" w:rsidRPr="001A1AA1" w:rsidRDefault="007F5C56"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E26"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27"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28"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7345E7" w:rsidRPr="001A1AA1" w14:paraId="65D7EE33"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E2A" w14:textId="77777777" w:rsidR="007345E7" w:rsidRPr="001A1AA1" w:rsidRDefault="007345E7"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E2B" w14:textId="77777777" w:rsidR="007345E7" w:rsidRPr="001A1AA1" w:rsidRDefault="006177FE" w:rsidP="00DF7B5B">
            <w:pPr>
              <w:widowControl w:val="0"/>
              <w:shd w:val="clear" w:color="auto" w:fill="FFFFFF"/>
              <w:ind w:left="107"/>
              <w:rPr>
                <w:rFonts w:ascii="Arial" w:hAnsi="Arial" w:cs="Arial"/>
                <w:sz w:val="10"/>
                <w:szCs w:val="10"/>
              </w:rPr>
            </w:pPr>
            <w:r w:rsidRPr="001A1AA1">
              <w:rPr>
                <w:rFonts w:ascii="Arial" w:hAnsi="Arial" w:cs="Arial"/>
                <w:sz w:val="10"/>
                <w:szCs w:val="10"/>
              </w:rPr>
              <w:t>Property revaluation</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2C" w14:textId="77777777" w:rsidR="007345E7" w:rsidRPr="001A1AA1" w:rsidRDefault="006A6926" w:rsidP="00DF7B5B">
            <w:pPr>
              <w:widowControl w:val="0"/>
              <w:shd w:val="clear" w:color="auto" w:fill="FFFFFF"/>
              <w:jc w:val="center"/>
              <w:rPr>
                <w:rFonts w:ascii="Arial" w:hAnsi="Arial" w:cs="Arial"/>
                <w:sz w:val="10"/>
                <w:szCs w:val="10"/>
              </w:rPr>
            </w:pPr>
            <w:r w:rsidRPr="001A1AA1">
              <w:rPr>
                <w:rFonts w:ascii="Arial" w:hAnsi="Arial" w:cs="Arial"/>
                <w:sz w:val="10"/>
                <w:szCs w:val="10"/>
              </w:rPr>
              <w:t>3222</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E2D" w14:textId="77777777" w:rsidR="007345E7" w:rsidRPr="001A1AA1" w:rsidRDefault="0019546D"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2E" w14:textId="77777777" w:rsidR="007345E7" w:rsidRPr="001A1AA1" w:rsidRDefault="00A441A0"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E2F" w14:textId="77777777" w:rsidR="007345E7" w:rsidRPr="001A1AA1" w:rsidRDefault="007F5C56"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E30"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31"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32"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7345E7" w:rsidRPr="001A1AA1" w14:paraId="65D7EE3D"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E34" w14:textId="77777777" w:rsidR="007345E7" w:rsidRPr="001A1AA1" w:rsidRDefault="007345E7"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E35" w14:textId="77777777" w:rsidR="007345E7" w:rsidRPr="001A1AA1" w:rsidRDefault="006177FE" w:rsidP="00DF7B5B">
            <w:pPr>
              <w:widowControl w:val="0"/>
              <w:shd w:val="clear" w:color="auto" w:fill="FFFFFF"/>
              <w:ind w:left="107"/>
              <w:rPr>
                <w:rFonts w:ascii="Arial" w:hAnsi="Arial" w:cs="Arial"/>
                <w:sz w:val="10"/>
                <w:szCs w:val="10"/>
              </w:rPr>
            </w:pPr>
            <w:r w:rsidRPr="001A1AA1">
              <w:rPr>
                <w:rFonts w:ascii="Arial" w:hAnsi="Arial" w:cs="Arial"/>
                <w:sz w:val="10"/>
                <w:szCs w:val="10"/>
              </w:rPr>
              <w:t>Expenses related directly to capital reduction</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36" w14:textId="77777777" w:rsidR="007345E7" w:rsidRPr="001A1AA1" w:rsidRDefault="006A6926" w:rsidP="00DF7B5B">
            <w:pPr>
              <w:widowControl w:val="0"/>
              <w:shd w:val="clear" w:color="auto" w:fill="FFFFFF"/>
              <w:jc w:val="center"/>
              <w:rPr>
                <w:rFonts w:ascii="Arial" w:hAnsi="Arial" w:cs="Arial"/>
                <w:sz w:val="10"/>
                <w:szCs w:val="10"/>
              </w:rPr>
            </w:pPr>
            <w:r w:rsidRPr="001A1AA1">
              <w:rPr>
                <w:rFonts w:ascii="Arial" w:hAnsi="Arial" w:cs="Arial"/>
                <w:sz w:val="10"/>
                <w:szCs w:val="10"/>
              </w:rPr>
              <w:t>3223</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E37" w14:textId="77777777" w:rsidR="007345E7" w:rsidRPr="001A1AA1" w:rsidRDefault="0019546D"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38" w14:textId="77777777" w:rsidR="007345E7" w:rsidRPr="001A1AA1" w:rsidRDefault="00A441A0"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E39" w14:textId="77777777" w:rsidR="007345E7" w:rsidRPr="001A1AA1" w:rsidRDefault="007F5C56"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E3A"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3B"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3C"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7345E7" w:rsidRPr="001A1AA1" w14:paraId="65D7EE47"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E3E" w14:textId="77777777" w:rsidR="007345E7" w:rsidRPr="001A1AA1" w:rsidRDefault="007345E7"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E3F" w14:textId="77777777" w:rsidR="007345E7" w:rsidRPr="001A1AA1" w:rsidRDefault="006177FE" w:rsidP="00DF7B5B">
            <w:pPr>
              <w:widowControl w:val="0"/>
              <w:shd w:val="clear" w:color="auto" w:fill="FFFFFF"/>
              <w:ind w:left="107"/>
              <w:rPr>
                <w:rFonts w:ascii="Arial" w:hAnsi="Arial" w:cs="Arial"/>
                <w:sz w:val="10"/>
                <w:szCs w:val="10"/>
              </w:rPr>
            </w:pPr>
            <w:r w:rsidRPr="001A1AA1">
              <w:rPr>
                <w:rFonts w:ascii="Arial" w:hAnsi="Arial" w:cs="Arial"/>
                <w:sz w:val="10"/>
                <w:szCs w:val="10"/>
              </w:rPr>
              <w:t>Reduction of the share denomination</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40" w14:textId="77777777" w:rsidR="007345E7" w:rsidRPr="001A1AA1" w:rsidRDefault="006A6926" w:rsidP="00DF7B5B">
            <w:pPr>
              <w:widowControl w:val="0"/>
              <w:shd w:val="clear" w:color="auto" w:fill="FFFFFF"/>
              <w:jc w:val="center"/>
              <w:rPr>
                <w:rFonts w:ascii="Arial" w:hAnsi="Arial" w:cs="Arial"/>
                <w:sz w:val="10"/>
                <w:szCs w:val="10"/>
              </w:rPr>
            </w:pPr>
            <w:r w:rsidRPr="001A1AA1">
              <w:rPr>
                <w:rFonts w:ascii="Arial" w:hAnsi="Arial" w:cs="Arial"/>
                <w:sz w:val="10"/>
                <w:szCs w:val="10"/>
              </w:rPr>
              <w:t>3224</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E41" w14:textId="77777777" w:rsidR="007345E7" w:rsidRPr="001A1AA1" w:rsidRDefault="0019546D"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42" w14:textId="77777777" w:rsidR="007345E7" w:rsidRPr="001A1AA1" w:rsidRDefault="00A441A0"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E43" w14:textId="77777777" w:rsidR="007345E7" w:rsidRPr="001A1AA1" w:rsidRDefault="007F5C56"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E44"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45"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46"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7345E7" w:rsidRPr="001A1AA1" w14:paraId="65D7EE51"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E48" w14:textId="77777777" w:rsidR="007345E7" w:rsidRPr="001A1AA1" w:rsidRDefault="007345E7"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E49" w14:textId="77777777" w:rsidR="007345E7" w:rsidRPr="001A1AA1" w:rsidRDefault="006177FE" w:rsidP="00DF7B5B">
            <w:pPr>
              <w:widowControl w:val="0"/>
              <w:shd w:val="clear" w:color="auto" w:fill="FFFFFF"/>
              <w:ind w:left="107"/>
              <w:rPr>
                <w:rFonts w:ascii="Arial" w:hAnsi="Arial" w:cs="Arial"/>
                <w:sz w:val="10"/>
                <w:szCs w:val="10"/>
              </w:rPr>
            </w:pPr>
            <w:r w:rsidRPr="001A1AA1">
              <w:rPr>
                <w:rFonts w:ascii="Arial" w:hAnsi="Arial" w:cs="Arial"/>
                <w:sz w:val="10"/>
                <w:szCs w:val="10"/>
              </w:rPr>
              <w:t>Reduction of the shares amount</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4A" w14:textId="77777777" w:rsidR="007345E7" w:rsidRPr="001A1AA1" w:rsidRDefault="006A6926" w:rsidP="00DF7B5B">
            <w:pPr>
              <w:widowControl w:val="0"/>
              <w:shd w:val="clear" w:color="auto" w:fill="FFFFFF"/>
              <w:jc w:val="center"/>
              <w:rPr>
                <w:rFonts w:ascii="Arial" w:hAnsi="Arial" w:cs="Arial"/>
                <w:sz w:val="10"/>
                <w:szCs w:val="10"/>
              </w:rPr>
            </w:pPr>
            <w:r w:rsidRPr="001A1AA1">
              <w:rPr>
                <w:rFonts w:ascii="Arial" w:hAnsi="Arial" w:cs="Arial"/>
                <w:sz w:val="10"/>
                <w:szCs w:val="10"/>
              </w:rPr>
              <w:t>3225</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E4B" w14:textId="77777777" w:rsidR="007345E7" w:rsidRPr="001A1AA1" w:rsidRDefault="0019546D"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4C" w14:textId="77777777" w:rsidR="007345E7" w:rsidRPr="001A1AA1" w:rsidRDefault="00A441A0"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E4D" w14:textId="77777777" w:rsidR="007345E7" w:rsidRPr="001A1AA1" w:rsidRDefault="007F5C56"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E4E"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4F"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50"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7345E7" w:rsidRPr="001A1AA1" w14:paraId="65D7EE5B"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E52" w14:textId="77777777" w:rsidR="007345E7" w:rsidRPr="001A1AA1" w:rsidRDefault="007345E7"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E53" w14:textId="77777777" w:rsidR="007345E7" w:rsidRPr="001A1AA1" w:rsidRDefault="006177FE" w:rsidP="00DF7B5B">
            <w:pPr>
              <w:widowControl w:val="0"/>
              <w:shd w:val="clear" w:color="auto" w:fill="FFFFFF"/>
              <w:ind w:left="107"/>
              <w:rPr>
                <w:rFonts w:ascii="Arial" w:hAnsi="Arial" w:cs="Arial"/>
                <w:sz w:val="10"/>
                <w:szCs w:val="10"/>
              </w:rPr>
            </w:pPr>
            <w:r w:rsidRPr="001A1AA1">
              <w:rPr>
                <w:rFonts w:ascii="Arial" w:hAnsi="Arial" w:cs="Arial"/>
                <w:sz w:val="10"/>
                <w:szCs w:val="10"/>
              </w:rPr>
              <w:t>Reorganization of the legal entity</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54" w14:textId="77777777" w:rsidR="007345E7" w:rsidRPr="001A1AA1" w:rsidRDefault="006A6926" w:rsidP="00DF7B5B">
            <w:pPr>
              <w:widowControl w:val="0"/>
              <w:shd w:val="clear" w:color="auto" w:fill="FFFFFF"/>
              <w:jc w:val="center"/>
              <w:rPr>
                <w:rFonts w:ascii="Arial" w:hAnsi="Arial" w:cs="Arial"/>
                <w:sz w:val="10"/>
                <w:szCs w:val="10"/>
              </w:rPr>
            </w:pPr>
            <w:r w:rsidRPr="001A1AA1">
              <w:rPr>
                <w:rFonts w:ascii="Arial" w:hAnsi="Arial" w:cs="Arial"/>
                <w:sz w:val="10"/>
                <w:szCs w:val="10"/>
              </w:rPr>
              <w:t>3226</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E55" w14:textId="77777777" w:rsidR="007345E7" w:rsidRPr="001A1AA1" w:rsidRDefault="0019546D"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56" w14:textId="77777777" w:rsidR="007345E7" w:rsidRPr="001A1AA1" w:rsidRDefault="00A441A0"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E57" w14:textId="77777777" w:rsidR="007345E7" w:rsidRPr="001A1AA1" w:rsidRDefault="007F5C56"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E58"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59"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5A"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7345E7" w:rsidRPr="001A1AA1" w14:paraId="65D7EE65"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E5C" w14:textId="77777777" w:rsidR="007345E7" w:rsidRPr="001A1AA1" w:rsidRDefault="007345E7"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E5D" w14:textId="77777777" w:rsidR="007345E7" w:rsidRPr="001A1AA1" w:rsidRDefault="006177FE" w:rsidP="00DF7B5B">
            <w:pPr>
              <w:widowControl w:val="0"/>
              <w:shd w:val="clear" w:color="auto" w:fill="FFFFFF"/>
              <w:ind w:left="107"/>
              <w:rPr>
                <w:rFonts w:ascii="Arial" w:hAnsi="Arial" w:cs="Arial"/>
                <w:sz w:val="10"/>
                <w:szCs w:val="10"/>
              </w:rPr>
            </w:pPr>
            <w:r w:rsidRPr="001A1AA1">
              <w:rPr>
                <w:rFonts w:ascii="Arial" w:hAnsi="Arial" w:cs="Arial"/>
                <w:sz w:val="10"/>
                <w:szCs w:val="10"/>
              </w:rPr>
              <w:t>Dividends</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5E" w14:textId="77777777" w:rsidR="007345E7" w:rsidRPr="001A1AA1" w:rsidRDefault="006A6926" w:rsidP="00DF7B5B">
            <w:pPr>
              <w:widowControl w:val="0"/>
              <w:shd w:val="clear" w:color="auto" w:fill="FFFFFF"/>
              <w:jc w:val="center"/>
              <w:rPr>
                <w:rFonts w:ascii="Arial" w:hAnsi="Arial" w:cs="Arial"/>
                <w:sz w:val="10"/>
                <w:szCs w:val="10"/>
              </w:rPr>
            </w:pPr>
            <w:r w:rsidRPr="001A1AA1">
              <w:rPr>
                <w:rFonts w:ascii="Arial" w:hAnsi="Arial" w:cs="Arial"/>
                <w:sz w:val="10"/>
                <w:szCs w:val="10"/>
              </w:rPr>
              <w:t>3227</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E5F" w14:textId="77777777" w:rsidR="007345E7" w:rsidRPr="001A1AA1" w:rsidRDefault="0019546D"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60" w14:textId="77777777" w:rsidR="007345E7" w:rsidRPr="001A1AA1" w:rsidRDefault="00A441A0"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E61" w14:textId="77777777" w:rsidR="007345E7" w:rsidRPr="001A1AA1" w:rsidRDefault="007F5C56"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E62"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63"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64"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7345E7" w:rsidRPr="001A1AA1" w14:paraId="65D7EE6F"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E66" w14:textId="77777777" w:rsidR="007345E7" w:rsidRPr="001A1AA1" w:rsidRDefault="007345E7"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E67" w14:textId="77777777" w:rsidR="007345E7" w:rsidRPr="001A1AA1" w:rsidRDefault="006177FE" w:rsidP="00DF7B5B">
            <w:pPr>
              <w:widowControl w:val="0"/>
              <w:shd w:val="clear" w:color="auto" w:fill="FFFFFF"/>
              <w:ind w:left="107"/>
              <w:rPr>
                <w:rFonts w:ascii="Arial" w:hAnsi="Arial" w:cs="Arial"/>
                <w:sz w:val="10"/>
                <w:szCs w:val="10"/>
              </w:rPr>
            </w:pPr>
            <w:r w:rsidRPr="001A1AA1">
              <w:rPr>
                <w:rFonts w:ascii="Arial" w:hAnsi="Arial" w:cs="Arial"/>
                <w:sz w:val="10"/>
                <w:szCs w:val="10"/>
              </w:rPr>
              <w:t>Treasury shares</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68" w14:textId="77777777" w:rsidR="007345E7" w:rsidRPr="001A1AA1" w:rsidRDefault="006A6926" w:rsidP="00DF7B5B">
            <w:pPr>
              <w:widowControl w:val="0"/>
              <w:shd w:val="clear" w:color="auto" w:fill="FFFFFF"/>
              <w:jc w:val="center"/>
              <w:rPr>
                <w:rFonts w:ascii="Arial" w:hAnsi="Arial" w:cs="Arial"/>
                <w:sz w:val="10"/>
                <w:szCs w:val="10"/>
              </w:rPr>
            </w:pPr>
            <w:r w:rsidRPr="001A1AA1">
              <w:rPr>
                <w:rFonts w:ascii="Arial" w:hAnsi="Arial" w:cs="Arial"/>
                <w:sz w:val="10"/>
                <w:szCs w:val="10"/>
              </w:rPr>
              <w:t>3228</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E69" w14:textId="77777777" w:rsidR="007345E7" w:rsidRPr="001A1AA1" w:rsidRDefault="0019546D"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6A" w14:textId="77777777" w:rsidR="007345E7" w:rsidRPr="001A1AA1" w:rsidRDefault="00A441A0"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E6B" w14:textId="77777777" w:rsidR="007345E7" w:rsidRPr="001A1AA1" w:rsidRDefault="007F5C56"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E6C"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6D"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6E"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7345E7" w:rsidRPr="001A1AA1" w14:paraId="65D7EE79"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E70" w14:textId="77777777" w:rsidR="007345E7" w:rsidRPr="001A1AA1" w:rsidRDefault="007345E7" w:rsidP="00DF7B5B">
            <w:pPr>
              <w:widowControl w:val="0"/>
              <w:shd w:val="clear" w:color="auto" w:fill="FFFFFF"/>
              <w:jc w:val="right"/>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E71" w14:textId="77777777" w:rsidR="007345E7" w:rsidRPr="001A1AA1" w:rsidRDefault="006177FE" w:rsidP="00DF7B5B">
            <w:pPr>
              <w:widowControl w:val="0"/>
              <w:shd w:val="clear" w:color="auto" w:fill="FFFFFF"/>
              <w:rPr>
                <w:rFonts w:ascii="Arial" w:hAnsi="Arial" w:cs="Arial"/>
                <w:sz w:val="10"/>
                <w:szCs w:val="10"/>
              </w:rPr>
            </w:pPr>
            <w:r w:rsidRPr="001A1AA1">
              <w:rPr>
                <w:rFonts w:ascii="Arial" w:hAnsi="Arial" w:cs="Arial"/>
                <w:sz w:val="10"/>
                <w:szCs w:val="10"/>
              </w:rPr>
              <w:t>Change of the added capital</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72" w14:textId="77777777" w:rsidR="007345E7" w:rsidRPr="001A1AA1" w:rsidRDefault="006A6926" w:rsidP="00DF7B5B">
            <w:pPr>
              <w:widowControl w:val="0"/>
              <w:shd w:val="clear" w:color="auto" w:fill="FFFFFF"/>
              <w:jc w:val="center"/>
              <w:rPr>
                <w:rFonts w:ascii="Arial" w:hAnsi="Arial" w:cs="Arial"/>
                <w:sz w:val="10"/>
                <w:szCs w:val="10"/>
              </w:rPr>
            </w:pPr>
            <w:r w:rsidRPr="001A1AA1">
              <w:rPr>
                <w:rFonts w:ascii="Arial" w:hAnsi="Arial" w:cs="Arial"/>
                <w:sz w:val="10"/>
                <w:szCs w:val="10"/>
              </w:rPr>
              <w:t>3230</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E73" w14:textId="77777777" w:rsidR="007345E7" w:rsidRPr="001A1AA1" w:rsidRDefault="0019546D"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74" w14:textId="77777777" w:rsidR="007345E7" w:rsidRPr="001A1AA1" w:rsidRDefault="00A441A0"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E75" w14:textId="77777777" w:rsidR="007345E7" w:rsidRPr="001A1AA1" w:rsidRDefault="007F5C56" w:rsidP="00DF7B5B">
            <w:pPr>
              <w:widowControl w:val="0"/>
              <w:shd w:val="clear" w:color="auto" w:fill="FFFFFF"/>
              <w:jc w:val="right"/>
              <w:rPr>
                <w:rFonts w:ascii="Arial" w:hAnsi="Arial" w:cs="Arial"/>
                <w:sz w:val="10"/>
                <w:szCs w:val="10"/>
              </w:rPr>
            </w:pPr>
            <w:r w:rsidRPr="001A1AA1">
              <w:rPr>
                <w:rFonts w:ascii="Arial" w:hAnsi="Arial" w:cs="Arial"/>
                <w:sz w:val="10"/>
                <w:szCs w:val="10"/>
              </w:rPr>
              <w:t>(1712)</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E76"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77"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1,712</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78"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r>
      <w:tr w:rsidR="007345E7" w:rsidRPr="001A1AA1" w14:paraId="65D7EE83"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E7A" w14:textId="77777777" w:rsidR="007345E7" w:rsidRPr="001A1AA1" w:rsidRDefault="007345E7"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E7B" w14:textId="77777777" w:rsidR="007345E7" w:rsidRPr="001A1AA1" w:rsidRDefault="006177FE" w:rsidP="00DF7B5B">
            <w:pPr>
              <w:widowControl w:val="0"/>
              <w:shd w:val="clear" w:color="auto" w:fill="FFFFFF"/>
              <w:rPr>
                <w:rFonts w:ascii="Arial" w:hAnsi="Arial" w:cs="Arial"/>
                <w:sz w:val="10"/>
                <w:szCs w:val="10"/>
              </w:rPr>
            </w:pPr>
            <w:r w:rsidRPr="001A1AA1">
              <w:rPr>
                <w:rFonts w:ascii="Arial" w:hAnsi="Arial" w:cs="Arial"/>
                <w:sz w:val="10"/>
                <w:szCs w:val="10"/>
              </w:rPr>
              <w:t>Change of the reserve capital</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7C" w14:textId="77777777" w:rsidR="007345E7" w:rsidRPr="001A1AA1" w:rsidRDefault="006A6926" w:rsidP="00DF7B5B">
            <w:pPr>
              <w:widowControl w:val="0"/>
              <w:shd w:val="clear" w:color="auto" w:fill="FFFFFF"/>
              <w:jc w:val="center"/>
              <w:rPr>
                <w:rFonts w:ascii="Arial" w:hAnsi="Arial" w:cs="Arial"/>
                <w:sz w:val="10"/>
                <w:szCs w:val="10"/>
              </w:rPr>
            </w:pPr>
            <w:r w:rsidRPr="001A1AA1">
              <w:rPr>
                <w:rFonts w:ascii="Arial" w:hAnsi="Arial" w:cs="Arial"/>
                <w:sz w:val="10"/>
                <w:szCs w:val="10"/>
              </w:rPr>
              <w:t>3240</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E7D" w14:textId="77777777" w:rsidR="007345E7" w:rsidRPr="001A1AA1" w:rsidRDefault="0019546D"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7E" w14:textId="77777777" w:rsidR="007345E7" w:rsidRPr="001A1AA1" w:rsidRDefault="00A441A0"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E7F" w14:textId="77777777" w:rsidR="007345E7" w:rsidRPr="001A1AA1" w:rsidRDefault="007F5C56"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E80"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427,528</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81"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(427,528)</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82"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r>
      <w:tr w:rsidR="007345E7" w:rsidRPr="001A1AA1" w14:paraId="65D7EE8D"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E84" w14:textId="77777777" w:rsidR="007345E7" w:rsidRPr="001A1AA1" w:rsidRDefault="007345E7"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E85" w14:textId="77777777" w:rsidR="007345E7" w:rsidRPr="001A1AA1" w:rsidRDefault="006177FE" w:rsidP="00DF7B5B">
            <w:pPr>
              <w:widowControl w:val="0"/>
              <w:shd w:val="clear" w:color="auto" w:fill="FFFFFF"/>
              <w:ind w:left="107"/>
              <w:rPr>
                <w:rFonts w:ascii="Arial" w:hAnsi="Arial" w:cs="Arial"/>
                <w:sz w:val="10"/>
                <w:szCs w:val="10"/>
              </w:rPr>
            </w:pPr>
            <w:r w:rsidRPr="001A1AA1">
              <w:rPr>
                <w:rFonts w:ascii="Arial" w:hAnsi="Arial" w:cs="Arial"/>
                <w:sz w:val="10"/>
                <w:szCs w:val="10"/>
              </w:rPr>
              <w:t>Capital value as of December 31, 2011.</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86" w14:textId="77777777" w:rsidR="007345E7" w:rsidRPr="001A1AA1" w:rsidRDefault="006A6926" w:rsidP="00DF7B5B">
            <w:pPr>
              <w:widowControl w:val="0"/>
              <w:shd w:val="clear" w:color="auto" w:fill="FFFFFF"/>
              <w:jc w:val="center"/>
              <w:rPr>
                <w:rFonts w:ascii="Arial" w:hAnsi="Arial" w:cs="Arial"/>
                <w:sz w:val="10"/>
                <w:szCs w:val="10"/>
              </w:rPr>
            </w:pPr>
            <w:r w:rsidRPr="001A1AA1">
              <w:rPr>
                <w:rFonts w:ascii="Arial" w:hAnsi="Arial" w:cs="Arial"/>
                <w:sz w:val="10"/>
                <w:szCs w:val="10"/>
              </w:rPr>
              <w:t>3200</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E87" w14:textId="77777777" w:rsidR="007345E7" w:rsidRPr="001A1AA1" w:rsidRDefault="0019546D" w:rsidP="00DF7B5B">
            <w:pPr>
              <w:widowControl w:val="0"/>
              <w:shd w:val="clear" w:color="auto" w:fill="FFFFFF"/>
              <w:jc w:val="right"/>
              <w:rPr>
                <w:rFonts w:ascii="Arial" w:hAnsi="Arial" w:cs="Arial"/>
                <w:sz w:val="10"/>
                <w:szCs w:val="10"/>
              </w:rPr>
            </w:pPr>
            <w:r w:rsidRPr="001A1AA1">
              <w:rPr>
                <w:rFonts w:ascii="Arial" w:hAnsi="Arial" w:cs="Arial"/>
                <w:sz w:val="10"/>
                <w:szCs w:val="10"/>
              </w:rPr>
              <w:t>25,219,482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88" w14:textId="77777777" w:rsidR="007345E7" w:rsidRPr="001A1AA1" w:rsidRDefault="00A441A0"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E89" w14:textId="77777777" w:rsidR="007345E7" w:rsidRPr="001A1AA1" w:rsidRDefault="007F5C56" w:rsidP="00DF7B5B">
            <w:pPr>
              <w:widowControl w:val="0"/>
              <w:shd w:val="clear" w:color="auto" w:fill="FFFFFF"/>
              <w:jc w:val="right"/>
              <w:rPr>
                <w:rFonts w:ascii="Arial" w:hAnsi="Arial" w:cs="Arial"/>
                <w:sz w:val="10"/>
                <w:szCs w:val="10"/>
              </w:rPr>
            </w:pPr>
            <w:r w:rsidRPr="001A1AA1">
              <w:rPr>
                <w:rFonts w:ascii="Arial" w:hAnsi="Arial" w:cs="Arial"/>
                <w:sz w:val="10"/>
                <w:szCs w:val="10"/>
              </w:rPr>
              <w:t>41,449,568</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E8A"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1,260,974</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8B"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37,713,254</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8C" w14:textId="77777777" w:rsidR="007345E7"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105,643,278</w:t>
            </w:r>
          </w:p>
        </w:tc>
      </w:tr>
      <w:tr w:rsidR="00CB00E3" w:rsidRPr="001A1AA1" w14:paraId="65D7EE97"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E8E" w14:textId="77777777" w:rsidR="00CB00E3" w:rsidRPr="001A1AA1" w:rsidRDefault="00CB00E3"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E8F" w14:textId="77777777" w:rsidR="00CB00E3" w:rsidRPr="001A1AA1" w:rsidRDefault="00CB00E3" w:rsidP="00DF7B5B">
            <w:pPr>
              <w:widowControl w:val="0"/>
              <w:shd w:val="clear" w:color="auto" w:fill="FFFFFF"/>
              <w:jc w:val="center"/>
              <w:rPr>
                <w:rFonts w:ascii="Arial" w:hAnsi="Arial" w:cs="Arial"/>
                <w:sz w:val="10"/>
                <w:szCs w:val="10"/>
              </w:rPr>
            </w:pPr>
            <w:r w:rsidRPr="001A1AA1">
              <w:rPr>
                <w:rFonts w:ascii="Arial" w:hAnsi="Arial" w:cs="Arial"/>
                <w:sz w:val="10"/>
                <w:szCs w:val="10"/>
              </w:rPr>
              <w:t>For 2012</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90" w14:textId="77777777" w:rsidR="00CB00E3" w:rsidRPr="001A1AA1" w:rsidRDefault="00CB00E3" w:rsidP="00DF7B5B">
            <w:pPr>
              <w:widowControl w:val="0"/>
              <w:shd w:val="clear" w:color="auto" w:fill="FFFFFF"/>
              <w:jc w:val="center"/>
              <w:rPr>
                <w:rFonts w:ascii="Arial" w:hAnsi="Arial" w:cs="Arial"/>
                <w:sz w:val="10"/>
                <w:szCs w:val="10"/>
              </w:rPr>
            </w:pP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E91" w14:textId="77777777" w:rsidR="00CB00E3" w:rsidRPr="001A1AA1" w:rsidRDefault="00CB00E3" w:rsidP="00DF7B5B">
            <w:pPr>
              <w:widowControl w:val="0"/>
              <w:shd w:val="clear" w:color="auto" w:fill="FFFFFF"/>
              <w:jc w:val="right"/>
              <w:rPr>
                <w:rFonts w:ascii="Arial" w:hAnsi="Arial" w:cs="Arial"/>
                <w:sz w:val="10"/>
                <w:szCs w:val="10"/>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92" w14:textId="77777777" w:rsidR="00CB00E3" w:rsidRPr="001A1AA1" w:rsidRDefault="00CB00E3" w:rsidP="00DF7B5B">
            <w:pPr>
              <w:widowControl w:val="0"/>
              <w:shd w:val="clear" w:color="auto" w:fill="FFFFFF"/>
              <w:jc w:val="right"/>
              <w:rPr>
                <w:rFonts w:ascii="Arial" w:hAnsi="Arial" w:cs="Arial"/>
                <w:sz w:val="10"/>
                <w:szCs w:val="10"/>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E93" w14:textId="77777777" w:rsidR="00CB00E3" w:rsidRPr="001A1AA1" w:rsidRDefault="00CB00E3" w:rsidP="00DF7B5B">
            <w:pPr>
              <w:widowControl w:val="0"/>
              <w:shd w:val="clear" w:color="auto" w:fill="FFFFFF"/>
              <w:jc w:val="right"/>
              <w:rPr>
                <w:rFonts w:ascii="Arial" w:hAnsi="Arial" w:cs="Arial"/>
                <w:sz w:val="10"/>
                <w:szCs w:val="10"/>
              </w:rPr>
            </w:pP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E94" w14:textId="77777777" w:rsidR="00CB00E3" w:rsidRPr="001A1AA1" w:rsidRDefault="00CB00E3" w:rsidP="00DF7B5B">
            <w:pPr>
              <w:widowControl w:val="0"/>
              <w:shd w:val="clear" w:color="auto" w:fill="FFFFFF"/>
              <w:jc w:val="right"/>
              <w:rPr>
                <w:rFonts w:ascii="Arial" w:hAnsi="Arial" w:cs="Arial"/>
                <w:sz w:val="10"/>
                <w:szCs w:val="10"/>
              </w:rPr>
            </w:pP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95" w14:textId="77777777" w:rsidR="00CB00E3" w:rsidRPr="001A1AA1" w:rsidRDefault="00CB00E3" w:rsidP="00DF7B5B">
            <w:pPr>
              <w:widowControl w:val="0"/>
              <w:shd w:val="clear" w:color="auto" w:fill="FFFFFF"/>
              <w:jc w:val="right"/>
              <w:rPr>
                <w:rFonts w:ascii="Arial" w:hAnsi="Arial" w:cs="Arial"/>
                <w:sz w:val="10"/>
                <w:szCs w:val="10"/>
              </w:rPr>
            </w:pP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96" w14:textId="77777777" w:rsidR="00CB00E3" w:rsidRPr="001A1AA1" w:rsidRDefault="00CB00E3" w:rsidP="00DF7B5B">
            <w:pPr>
              <w:widowControl w:val="0"/>
              <w:shd w:val="clear" w:color="auto" w:fill="FFFFFF"/>
              <w:jc w:val="right"/>
              <w:rPr>
                <w:rFonts w:ascii="Arial" w:hAnsi="Arial" w:cs="Arial"/>
                <w:sz w:val="10"/>
                <w:szCs w:val="10"/>
              </w:rPr>
            </w:pPr>
          </w:p>
        </w:tc>
      </w:tr>
      <w:tr w:rsidR="00CB00E3" w:rsidRPr="001A1AA1" w14:paraId="65D7EEA1"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E98" w14:textId="77777777" w:rsidR="00CB00E3" w:rsidRPr="001A1AA1" w:rsidRDefault="00CB00E3"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E99" w14:textId="77777777" w:rsidR="00CB00E3" w:rsidRPr="001A1AA1" w:rsidRDefault="00CB00E3" w:rsidP="00DF7B5B">
            <w:pPr>
              <w:widowControl w:val="0"/>
              <w:shd w:val="clear" w:color="auto" w:fill="FFFFFF"/>
              <w:rPr>
                <w:rFonts w:ascii="Arial" w:hAnsi="Arial" w:cs="Arial"/>
                <w:sz w:val="10"/>
                <w:szCs w:val="10"/>
              </w:rPr>
            </w:pPr>
            <w:r w:rsidRPr="001A1AA1">
              <w:rPr>
                <w:rFonts w:ascii="Arial" w:hAnsi="Arial" w:cs="Arial"/>
                <w:sz w:val="10"/>
                <w:szCs w:val="10"/>
              </w:rPr>
              <w:t>Increase of the capital - total</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9A" w14:textId="77777777" w:rsidR="00CB00E3" w:rsidRPr="001A1AA1" w:rsidRDefault="00CB00E3" w:rsidP="00DF7B5B">
            <w:pPr>
              <w:widowControl w:val="0"/>
              <w:shd w:val="clear" w:color="auto" w:fill="FFFFFF"/>
              <w:jc w:val="center"/>
              <w:rPr>
                <w:rFonts w:ascii="Arial" w:hAnsi="Arial" w:cs="Arial"/>
                <w:sz w:val="10"/>
                <w:szCs w:val="10"/>
              </w:rPr>
            </w:pPr>
            <w:r w:rsidRPr="001A1AA1">
              <w:rPr>
                <w:rFonts w:ascii="Arial" w:hAnsi="Arial" w:cs="Arial"/>
                <w:sz w:val="10"/>
                <w:szCs w:val="10"/>
              </w:rPr>
              <w:t>3310</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E9B"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9C"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E9D"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E9E"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9F"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18,386,151</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A0"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18,386,151</w:t>
            </w:r>
          </w:p>
        </w:tc>
      </w:tr>
      <w:tr w:rsidR="00CB00E3" w:rsidRPr="001A1AA1" w14:paraId="65D7EEAB"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EA2" w14:textId="77777777" w:rsidR="00CB00E3" w:rsidRPr="001A1AA1" w:rsidRDefault="00CB00E3"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EA3" w14:textId="77777777" w:rsidR="00CB00E3" w:rsidRPr="001A1AA1" w:rsidRDefault="00CB00E3" w:rsidP="00DF7B5B">
            <w:pPr>
              <w:widowControl w:val="0"/>
              <w:shd w:val="clear" w:color="auto" w:fill="FFFFFF"/>
              <w:ind w:left="107"/>
              <w:rPr>
                <w:rFonts w:ascii="Arial" w:hAnsi="Arial" w:cs="Arial"/>
                <w:sz w:val="10"/>
                <w:szCs w:val="10"/>
              </w:rPr>
            </w:pPr>
            <w:r w:rsidRPr="001A1AA1">
              <w:rPr>
                <w:rFonts w:ascii="Arial" w:hAnsi="Arial" w:cs="Arial"/>
                <w:sz w:val="10"/>
                <w:szCs w:val="10"/>
              </w:rPr>
              <w:t>Including</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A4" w14:textId="77777777" w:rsidR="00CB00E3" w:rsidRPr="001A1AA1" w:rsidRDefault="00CB00E3" w:rsidP="00DF7B5B">
            <w:pPr>
              <w:widowControl w:val="0"/>
              <w:shd w:val="clear" w:color="auto" w:fill="FFFFFF"/>
              <w:jc w:val="center"/>
              <w:rPr>
                <w:rFonts w:ascii="Arial" w:hAnsi="Arial" w:cs="Arial"/>
                <w:sz w:val="10"/>
                <w:szCs w:val="10"/>
              </w:rPr>
            </w:pP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EA5" w14:textId="77777777" w:rsidR="00CB00E3" w:rsidRPr="001A1AA1" w:rsidRDefault="00CB00E3" w:rsidP="00DF7B5B">
            <w:pPr>
              <w:widowControl w:val="0"/>
              <w:shd w:val="clear" w:color="auto" w:fill="FFFFFF"/>
              <w:jc w:val="right"/>
              <w:rPr>
                <w:rFonts w:ascii="Arial" w:hAnsi="Arial" w:cs="Arial"/>
                <w:sz w:val="10"/>
                <w:szCs w:val="10"/>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A6" w14:textId="77777777" w:rsidR="00CB00E3" w:rsidRPr="001A1AA1" w:rsidRDefault="00CB00E3" w:rsidP="00DF7B5B">
            <w:pPr>
              <w:widowControl w:val="0"/>
              <w:shd w:val="clear" w:color="auto" w:fill="FFFFFF"/>
              <w:jc w:val="right"/>
              <w:rPr>
                <w:rFonts w:ascii="Arial" w:hAnsi="Arial" w:cs="Arial"/>
                <w:sz w:val="10"/>
                <w:szCs w:val="10"/>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EA7" w14:textId="77777777" w:rsidR="00CB00E3" w:rsidRPr="001A1AA1" w:rsidRDefault="00CB00E3" w:rsidP="00DF7B5B">
            <w:pPr>
              <w:widowControl w:val="0"/>
              <w:shd w:val="clear" w:color="auto" w:fill="FFFFFF"/>
              <w:jc w:val="right"/>
              <w:rPr>
                <w:rFonts w:ascii="Arial" w:hAnsi="Arial" w:cs="Arial"/>
                <w:sz w:val="10"/>
                <w:szCs w:val="10"/>
              </w:rPr>
            </w:pP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EA8" w14:textId="77777777" w:rsidR="00CB00E3" w:rsidRPr="001A1AA1" w:rsidRDefault="00CB00E3" w:rsidP="00DF7B5B">
            <w:pPr>
              <w:widowControl w:val="0"/>
              <w:shd w:val="clear" w:color="auto" w:fill="FFFFFF"/>
              <w:jc w:val="right"/>
              <w:rPr>
                <w:rFonts w:ascii="Arial" w:hAnsi="Arial" w:cs="Arial"/>
                <w:sz w:val="10"/>
                <w:szCs w:val="10"/>
              </w:rPr>
            </w:pP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A9" w14:textId="77777777" w:rsidR="00CB00E3" w:rsidRPr="001A1AA1" w:rsidRDefault="00CB00E3" w:rsidP="00DF7B5B">
            <w:pPr>
              <w:widowControl w:val="0"/>
              <w:shd w:val="clear" w:color="auto" w:fill="FFFFFF"/>
              <w:jc w:val="right"/>
              <w:rPr>
                <w:rFonts w:ascii="Arial" w:hAnsi="Arial" w:cs="Arial"/>
                <w:sz w:val="10"/>
                <w:szCs w:val="10"/>
              </w:rPr>
            </w:pP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AA" w14:textId="77777777" w:rsidR="00CB00E3" w:rsidRPr="001A1AA1" w:rsidRDefault="00CB00E3" w:rsidP="00DF7B5B">
            <w:pPr>
              <w:widowControl w:val="0"/>
              <w:shd w:val="clear" w:color="auto" w:fill="FFFFFF"/>
              <w:jc w:val="right"/>
              <w:rPr>
                <w:rFonts w:ascii="Arial" w:hAnsi="Arial" w:cs="Arial"/>
                <w:sz w:val="10"/>
                <w:szCs w:val="10"/>
              </w:rPr>
            </w:pPr>
          </w:p>
        </w:tc>
      </w:tr>
      <w:tr w:rsidR="00CB00E3" w:rsidRPr="001A1AA1" w14:paraId="65D7EEB5"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EAC" w14:textId="77777777" w:rsidR="00CB00E3" w:rsidRPr="001A1AA1" w:rsidRDefault="00CB00E3"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EAD" w14:textId="77777777" w:rsidR="00CB00E3" w:rsidRPr="001A1AA1" w:rsidRDefault="00CB00E3" w:rsidP="00DF7B5B">
            <w:pPr>
              <w:widowControl w:val="0"/>
              <w:shd w:val="clear" w:color="auto" w:fill="FFFFFF"/>
              <w:ind w:left="107"/>
              <w:rPr>
                <w:rFonts w:ascii="Arial" w:hAnsi="Arial" w:cs="Arial"/>
                <w:sz w:val="10"/>
                <w:szCs w:val="10"/>
              </w:rPr>
            </w:pPr>
            <w:r w:rsidRPr="001A1AA1">
              <w:rPr>
                <w:rFonts w:ascii="Arial" w:hAnsi="Arial" w:cs="Arial"/>
                <w:sz w:val="10"/>
                <w:szCs w:val="10"/>
              </w:rPr>
              <w:t>Net profit</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AE" w14:textId="77777777" w:rsidR="00CB00E3" w:rsidRPr="001A1AA1" w:rsidRDefault="00CB00E3" w:rsidP="00DF7B5B">
            <w:pPr>
              <w:widowControl w:val="0"/>
              <w:shd w:val="clear" w:color="auto" w:fill="FFFFFF"/>
              <w:jc w:val="center"/>
              <w:rPr>
                <w:rFonts w:ascii="Arial" w:hAnsi="Arial" w:cs="Arial"/>
                <w:sz w:val="10"/>
                <w:szCs w:val="10"/>
              </w:rPr>
            </w:pPr>
            <w:r w:rsidRPr="001A1AA1">
              <w:rPr>
                <w:rFonts w:ascii="Arial" w:hAnsi="Arial" w:cs="Arial"/>
                <w:sz w:val="10"/>
                <w:szCs w:val="10"/>
              </w:rPr>
              <w:t>3311</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EAF"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B0"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EB1"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EB2"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B3"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18,386,151</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B4"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18,386,151</w:t>
            </w:r>
          </w:p>
        </w:tc>
      </w:tr>
      <w:tr w:rsidR="00CB00E3" w:rsidRPr="001A1AA1" w14:paraId="65D7EEBF"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EB6" w14:textId="77777777" w:rsidR="00CB00E3" w:rsidRPr="001A1AA1" w:rsidRDefault="00CB00E3"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EB7" w14:textId="77777777" w:rsidR="00CB00E3" w:rsidRPr="001A1AA1" w:rsidRDefault="00CB00E3" w:rsidP="00DF7B5B">
            <w:pPr>
              <w:widowControl w:val="0"/>
              <w:shd w:val="clear" w:color="auto" w:fill="FFFFFF"/>
              <w:ind w:left="107"/>
              <w:rPr>
                <w:rFonts w:ascii="Arial" w:hAnsi="Arial" w:cs="Arial"/>
                <w:sz w:val="10"/>
                <w:szCs w:val="10"/>
              </w:rPr>
            </w:pPr>
            <w:r w:rsidRPr="001A1AA1">
              <w:rPr>
                <w:rFonts w:ascii="Arial" w:hAnsi="Arial" w:cs="Arial"/>
                <w:sz w:val="10"/>
                <w:szCs w:val="10"/>
              </w:rPr>
              <w:t>Property revaluation</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B8" w14:textId="77777777" w:rsidR="00CB00E3" w:rsidRPr="001A1AA1" w:rsidRDefault="00CB00E3" w:rsidP="00DF7B5B">
            <w:pPr>
              <w:widowControl w:val="0"/>
              <w:shd w:val="clear" w:color="auto" w:fill="FFFFFF"/>
              <w:jc w:val="center"/>
              <w:rPr>
                <w:rFonts w:ascii="Arial" w:hAnsi="Arial" w:cs="Arial"/>
                <w:sz w:val="10"/>
                <w:szCs w:val="10"/>
              </w:rPr>
            </w:pPr>
            <w:r w:rsidRPr="001A1AA1">
              <w:rPr>
                <w:rFonts w:ascii="Arial" w:hAnsi="Arial" w:cs="Arial"/>
                <w:sz w:val="10"/>
                <w:szCs w:val="10"/>
              </w:rPr>
              <w:t>3312</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EB9"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BA"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EBB"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EBC"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BD"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BE"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4C217B" w:rsidRPr="001A1AA1" w14:paraId="65D7EEC9"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EC0" w14:textId="77777777" w:rsidR="004C217B" w:rsidRPr="001A1AA1" w:rsidRDefault="004C217B"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EC1" w14:textId="77777777" w:rsidR="004C217B" w:rsidRPr="001A1AA1" w:rsidRDefault="004C217B" w:rsidP="00DF7B5B">
            <w:pPr>
              <w:widowControl w:val="0"/>
              <w:shd w:val="clear" w:color="auto" w:fill="FFFFFF"/>
              <w:ind w:left="107"/>
              <w:rPr>
                <w:rFonts w:ascii="Arial" w:hAnsi="Arial" w:cs="Arial"/>
                <w:sz w:val="10"/>
                <w:szCs w:val="10"/>
              </w:rPr>
            </w:pPr>
            <w:r w:rsidRPr="001A1AA1">
              <w:rPr>
                <w:rFonts w:ascii="Arial" w:hAnsi="Arial" w:cs="Arial"/>
                <w:bCs/>
                <w:color w:val="000000"/>
                <w:sz w:val="10"/>
                <w:szCs w:val="10"/>
              </w:rPr>
              <w:t>Revenues related directly to growth of capital</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C2" w14:textId="77777777" w:rsidR="004C217B" w:rsidRPr="001A1AA1" w:rsidRDefault="004C217B" w:rsidP="00DF7B5B">
            <w:pPr>
              <w:widowControl w:val="0"/>
              <w:shd w:val="clear" w:color="auto" w:fill="FFFFFF"/>
              <w:jc w:val="center"/>
              <w:rPr>
                <w:rFonts w:ascii="Arial" w:hAnsi="Arial" w:cs="Arial"/>
                <w:sz w:val="10"/>
                <w:szCs w:val="10"/>
              </w:rPr>
            </w:pPr>
            <w:r w:rsidRPr="001A1AA1">
              <w:rPr>
                <w:rFonts w:ascii="Arial" w:hAnsi="Arial" w:cs="Arial"/>
                <w:sz w:val="10"/>
                <w:szCs w:val="10"/>
              </w:rPr>
              <w:t>3313</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EC3" w14:textId="77777777" w:rsidR="004C217B" w:rsidRPr="001A1AA1" w:rsidRDefault="004C217B"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C4" w14:textId="77777777" w:rsidR="004C217B" w:rsidRPr="001A1AA1" w:rsidRDefault="004C217B"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EC5" w14:textId="77777777" w:rsidR="004C217B" w:rsidRPr="001A1AA1" w:rsidRDefault="004C217B"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EC6" w14:textId="77777777" w:rsidR="004C217B" w:rsidRPr="001A1AA1" w:rsidRDefault="004C217B"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C7" w14:textId="77777777" w:rsidR="004C217B" w:rsidRPr="001A1AA1" w:rsidRDefault="004C217B"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C8" w14:textId="77777777" w:rsidR="004C217B" w:rsidRPr="001A1AA1" w:rsidRDefault="004C217B"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CB00E3" w:rsidRPr="001A1AA1" w14:paraId="65D7EED3"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ECA" w14:textId="77777777" w:rsidR="00CB00E3" w:rsidRPr="001A1AA1" w:rsidRDefault="00CB00E3"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ECB" w14:textId="77777777" w:rsidR="00CB00E3" w:rsidRPr="001A1AA1" w:rsidRDefault="00CB00E3" w:rsidP="00DF7B5B">
            <w:pPr>
              <w:widowControl w:val="0"/>
              <w:shd w:val="clear" w:color="auto" w:fill="FFFFFF"/>
              <w:ind w:left="107"/>
              <w:rPr>
                <w:rFonts w:ascii="Arial" w:hAnsi="Arial" w:cs="Arial"/>
                <w:sz w:val="10"/>
                <w:szCs w:val="10"/>
              </w:rPr>
            </w:pPr>
            <w:r w:rsidRPr="001A1AA1">
              <w:rPr>
                <w:rFonts w:ascii="Arial" w:hAnsi="Arial" w:cs="Arial"/>
                <w:sz w:val="10"/>
                <w:szCs w:val="10"/>
              </w:rPr>
              <w:t>Additional share issue</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CC" w14:textId="77777777" w:rsidR="00CB00E3" w:rsidRPr="001A1AA1" w:rsidRDefault="00CB00E3" w:rsidP="00DF7B5B">
            <w:pPr>
              <w:widowControl w:val="0"/>
              <w:shd w:val="clear" w:color="auto" w:fill="FFFFFF"/>
              <w:jc w:val="center"/>
              <w:rPr>
                <w:rFonts w:ascii="Arial" w:hAnsi="Arial" w:cs="Arial"/>
                <w:sz w:val="10"/>
                <w:szCs w:val="10"/>
              </w:rPr>
            </w:pPr>
            <w:r w:rsidRPr="001A1AA1">
              <w:rPr>
                <w:rFonts w:ascii="Arial" w:hAnsi="Arial" w:cs="Arial"/>
                <w:sz w:val="10"/>
                <w:szCs w:val="10"/>
              </w:rPr>
              <w:t>3314</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ECD"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CE"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ECF"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ED0"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D1"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D2"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CB00E3" w:rsidRPr="001A1AA1" w14:paraId="65D7EEDD"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ED4" w14:textId="77777777" w:rsidR="00CB00E3" w:rsidRPr="001A1AA1" w:rsidRDefault="00CB00E3"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ED5" w14:textId="77777777" w:rsidR="00CB00E3" w:rsidRPr="001A1AA1" w:rsidRDefault="00CB00E3" w:rsidP="00DF7B5B">
            <w:pPr>
              <w:widowControl w:val="0"/>
              <w:shd w:val="clear" w:color="auto" w:fill="FFFFFF"/>
              <w:ind w:left="107"/>
              <w:rPr>
                <w:rFonts w:ascii="Arial" w:hAnsi="Arial" w:cs="Arial"/>
                <w:sz w:val="10"/>
                <w:szCs w:val="10"/>
              </w:rPr>
            </w:pPr>
            <w:r w:rsidRPr="001A1AA1">
              <w:rPr>
                <w:rFonts w:ascii="Arial" w:hAnsi="Arial" w:cs="Arial"/>
                <w:sz w:val="10"/>
                <w:szCs w:val="10"/>
              </w:rPr>
              <w:t>Increase of the share denomination</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D6" w14:textId="77777777" w:rsidR="00CB00E3" w:rsidRPr="001A1AA1" w:rsidRDefault="00CB00E3" w:rsidP="00DF7B5B">
            <w:pPr>
              <w:widowControl w:val="0"/>
              <w:shd w:val="clear" w:color="auto" w:fill="FFFFFF"/>
              <w:jc w:val="center"/>
              <w:rPr>
                <w:rFonts w:ascii="Arial" w:hAnsi="Arial" w:cs="Arial"/>
                <w:sz w:val="10"/>
                <w:szCs w:val="10"/>
              </w:rPr>
            </w:pPr>
            <w:r w:rsidRPr="001A1AA1">
              <w:rPr>
                <w:rFonts w:ascii="Arial" w:hAnsi="Arial" w:cs="Arial"/>
                <w:sz w:val="10"/>
                <w:szCs w:val="10"/>
              </w:rPr>
              <w:t>3315</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ED7"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D8"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ED9"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EDA"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DB"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DC"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r>
      <w:tr w:rsidR="00CB00E3" w:rsidRPr="001A1AA1" w14:paraId="65D7EEE7"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EDE" w14:textId="77777777" w:rsidR="00CB00E3" w:rsidRPr="001A1AA1" w:rsidRDefault="00CB00E3"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EDF" w14:textId="77777777" w:rsidR="00CB00E3" w:rsidRPr="001A1AA1" w:rsidRDefault="00CB00E3" w:rsidP="00DF7B5B">
            <w:pPr>
              <w:widowControl w:val="0"/>
              <w:shd w:val="clear" w:color="auto" w:fill="FFFFFF"/>
              <w:ind w:left="107"/>
              <w:rPr>
                <w:rFonts w:ascii="Arial" w:hAnsi="Arial" w:cs="Arial"/>
                <w:sz w:val="10"/>
                <w:szCs w:val="10"/>
              </w:rPr>
            </w:pPr>
            <w:r w:rsidRPr="001A1AA1">
              <w:rPr>
                <w:rFonts w:ascii="Arial" w:hAnsi="Arial" w:cs="Arial"/>
                <w:sz w:val="10"/>
                <w:szCs w:val="10"/>
              </w:rPr>
              <w:t>Reorganization of the legal entity</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E0" w14:textId="77777777" w:rsidR="00CB00E3" w:rsidRPr="001A1AA1" w:rsidRDefault="00CB00E3" w:rsidP="00DF7B5B">
            <w:pPr>
              <w:widowControl w:val="0"/>
              <w:shd w:val="clear" w:color="auto" w:fill="FFFFFF"/>
              <w:jc w:val="center"/>
              <w:rPr>
                <w:rFonts w:ascii="Arial" w:hAnsi="Arial" w:cs="Arial"/>
                <w:sz w:val="10"/>
                <w:szCs w:val="10"/>
              </w:rPr>
            </w:pPr>
            <w:r w:rsidRPr="001A1AA1">
              <w:rPr>
                <w:rFonts w:ascii="Arial" w:hAnsi="Arial" w:cs="Arial"/>
                <w:sz w:val="10"/>
                <w:szCs w:val="10"/>
              </w:rPr>
              <w:t>3316</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EE1"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E2"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EE3"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EE4"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E5"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E6"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CB00E3" w:rsidRPr="001A1AA1" w14:paraId="65D7EEF1"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EE8" w14:textId="77777777" w:rsidR="00CB00E3" w:rsidRPr="001A1AA1" w:rsidRDefault="00CB00E3"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EE9" w14:textId="77777777" w:rsidR="00CB00E3" w:rsidRPr="001A1AA1" w:rsidRDefault="00CB00E3" w:rsidP="00DF7B5B">
            <w:pPr>
              <w:widowControl w:val="0"/>
              <w:shd w:val="clear" w:color="auto" w:fill="FFFFFF"/>
              <w:tabs>
                <w:tab w:val="left" w:leader="dot" w:pos="590"/>
              </w:tabs>
              <w:ind w:left="107"/>
              <w:rPr>
                <w:rFonts w:ascii="Arial" w:hAnsi="Arial" w:cs="Arial"/>
                <w:sz w:val="10"/>
                <w:szCs w:val="10"/>
              </w:rPr>
            </w:pPr>
            <w:r w:rsidRPr="001A1AA1">
              <w:rPr>
                <w:rFonts w:ascii="Arial" w:hAnsi="Arial" w:cs="Arial"/>
                <w:bCs/>
                <w:color w:val="000000"/>
                <w:sz w:val="10"/>
                <w:szCs w:val="10"/>
              </w:rPr>
              <w:t>Placement of treasury shares</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EA" w14:textId="77777777" w:rsidR="00CB00E3" w:rsidRPr="001A1AA1" w:rsidRDefault="00CB00E3" w:rsidP="00DF7B5B">
            <w:pPr>
              <w:widowControl w:val="0"/>
              <w:shd w:val="clear" w:color="auto" w:fill="FFFFFF"/>
              <w:jc w:val="center"/>
              <w:rPr>
                <w:rFonts w:ascii="Arial" w:hAnsi="Arial" w:cs="Arial"/>
                <w:sz w:val="10"/>
                <w:szCs w:val="10"/>
              </w:rPr>
            </w:pPr>
            <w:r w:rsidRPr="001A1AA1">
              <w:rPr>
                <w:rFonts w:ascii="Arial" w:hAnsi="Arial" w:cs="Arial"/>
                <w:sz w:val="10"/>
                <w:szCs w:val="10"/>
              </w:rPr>
              <w:t>3317</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EEB"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EC"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EED"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EEE"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EF"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F0"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CB00E3" w:rsidRPr="001A1AA1" w14:paraId="65D7EEFB"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EF2" w14:textId="77777777" w:rsidR="00CB00E3" w:rsidRPr="001A1AA1" w:rsidRDefault="00CB00E3"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EF3" w14:textId="77777777" w:rsidR="00CB00E3" w:rsidRPr="001A1AA1" w:rsidRDefault="00CB00E3" w:rsidP="00DF7B5B">
            <w:pPr>
              <w:widowControl w:val="0"/>
              <w:shd w:val="clear" w:color="auto" w:fill="FFFFFF"/>
              <w:rPr>
                <w:rFonts w:ascii="Arial" w:hAnsi="Arial" w:cs="Arial"/>
                <w:sz w:val="10"/>
                <w:szCs w:val="10"/>
              </w:rPr>
            </w:pPr>
            <w:r w:rsidRPr="001A1AA1">
              <w:rPr>
                <w:rFonts w:ascii="Arial" w:hAnsi="Arial" w:cs="Arial"/>
                <w:bCs/>
                <w:color w:val="000000"/>
                <w:sz w:val="10"/>
                <w:szCs w:val="10"/>
              </w:rPr>
              <w:t>Capital reduction - total</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F4" w14:textId="77777777" w:rsidR="00CB00E3" w:rsidRPr="001A1AA1" w:rsidRDefault="00CB00E3" w:rsidP="00DF7B5B">
            <w:pPr>
              <w:widowControl w:val="0"/>
              <w:shd w:val="clear" w:color="auto" w:fill="FFFFFF"/>
              <w:jc w:val="center"/>
              <w:rPr>
                <w:rFonts w:ascii="Arial" w:hAnsi="Arial" w:cs="Arial"/>
                <w:sz w:val="10"/>
                <w:szCs w:val="10"/>
              </w:rPr>
            </w:pPr>
            <w:r w:rsidRPr="001A1AA1">
              <w:rPr>
                <w:rFonts w:ascii="Arial" w:hAnsi="Arial" w:cs="Arial"/>
                <w:sz w:val="10"/>
                <w:szCs w:val="10"/>
              </w:rPr>
              <w:t>3320</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EF5"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F6"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EF7"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EF8"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EF9"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(3,649,246)</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FA"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(3,649,246)</w:t>
            </w:r>
          </w:p>
        </w:tc>
      </w:tr>
      <w:tr w:rsidR="00CB00E3" w:rsidRPr="001A1AA1" w14:paraId="65D7EF05"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EFC" w14:textId="77777777" w:rsidR="00CB00E3" w:rsidRPr="001A1AA1" w:rsidRDefault="00CB00E3"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EFD" w14:textId="77777777" w:rsidR="00CB00E3" w:rsidRPr="001A1AA1" w:rsidRDefault="00CB00E3" w:rsidP="00DF7B5B">
            <w:pPr>
              <w:widowControl w:val="0"/>
              <w:shd w:val="clear" w:color="auto" w:fill="FFFFFF"/>
              <w:ind w:left="107"/>
              <w:rPr>
                <w:rFonts w:ascii="Arial" w:hAnsi="Arial" w:cs="Arial"/>
                <w:sz w:val="10"/>
                <w:szCs w:val="10"/>
              </w:rPr>
            </w:pPr>
            <w:r w:rsidRPr="001A1AA1">
              <w:rPr>
                <w:rFonts w:ascii="Arial" w:hAnsi="Arial" w:cs="Arial"/>
                <w:sz w:val="10"/>
                <w:szCs w:val="10"/>
              </w:rPr>
              <w:t>Including</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EFE" w14:textId="77777777" w:rsidR="00CB00E3" w:rsidRPr="001A1AA1" w:rsidRDefault="00CB00E3" w:rsidP="00DF7B5B">
            <w:pPr>
              <w:widowControl w:val="0"/>
              <w:shd w:val="clear" w:color="auto" w:fill="FFFFFF"/>
              <w:jc w:val="center"/>
              <w:rPr>
                <w:rFonts w:ascii="Arial" w:hAnsi="Arial" w:cs="Arial"/>
                <w:sz w:val="10"/>
                <w:szCs w:val="10"/>
              </w:rPr>
            </w:pP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EFF" w14:textId="77777777" w:rsidR="00CB00E3" w:rsidRPr="001A1AA1" w:rsidRDefault="00CB00E3" w:rsidP="00DF7B5B">
            <w:pPr>
              <w:widowControl w:val="0"/>
              <w:shd w:val="clear" w:color="auto" w:fill="FFFFFF"/>
              <w:jc w:val="right"/>
              <w:rPr>
                <w:rFonts w:ascii="Arial" w:hAnsi="Arial" w:cs="Arial"/>
                <w:sz w:val="10"/>
                <w:szCs w:val="10"/>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F00" w14:textId="77777777" w:rsidR="00CB00E3" w:rsidRPr="001A1AA1" w:rsidRDefault="00CB00E3" w:rsidP="00DF7B5B">
            <w:pPr>
              <w:widowControl w:val="0"/>
              <w:shd w:val="clear" w:color="auto" w:fill="FFFFFF"/>
              <w:jc w:val="right"/>
              <w:rPr>
                <w:rFonts w:ascii="Arial" w:hAnsi="Arial" w:cs="Arial"/>
                <w:sz w:val="10"/>
                <w:szCs w:val="10"/>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F01" w14:textId="77777777" w:rsidR="00CB00E3" w:rsidRPr="001A1AA1" w:rsidRDefault="00CB00E3" w:rsidP="00DF7B5B">
            <w:pPr>
              <w:widowControl w:val="0"/>
              <w:shd w:val="clear" w:color="auto" w:fill="FFFFFF"/>
              <w:jc w:val="right"/>
              <w:rPr>
                <w:rFonts w:ascii="Arial" w:hAnsi="Arial" w:cs="Arial"/>
                <w:sz w:val="10"/>
                <w:szCs w:val="10"/>
              </w:rPr>
            </w:pP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F02" w14:textId="77777777" w:rsidR="00CB00E3" w:rsidRPr="001A1AA1" w:rsidRDefault="00CB00E3" w:rsidP="00DF7B5B">
            <w:pPr>
              <w:widowControl w:val="0"/>
              <w:shd w:val="clear" w:color="auto" w:fill="FFFFFF"/>
              <w:jc w:val="right"/>
              <w:rPr>
                <w:rFonts w:ascii="Arial" w:hAnsi="Arial" w:cs="Arial"/>
                <w:sz w:val="10"/>
                <w:szCs w:val="10"/>
              </w:rPr>
            </w:pP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F03" w14:textId="77777777" w:rsidR="00CB00E3" w:rsidRPr="001A1AA1" w:rsidRDefault="00CB00E3" w:rsidP="00DF7B5B">
            <w:pPr>
              <w:widowControl w:val="0"/>
              <w:shd w:val="clear" w:color="auto" w:fill="FFFFFF"/>
              <w:jc w:val="right"/>
              <w:rPr>
                <w:rFonts w:ascii="Arial" w:hAnsi="Arial" w:cs="Arial"/>
                <w:sz w:val="10"/>
                <w:szCs w:val="10"/>
              </w:rPr>
            </w:pP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F04" w14:textId="77777777" w:rsidR="00CB00E3" w:rsidRPr="001A1AA1" w:rsidRDefault="00CB00E3" w:rsidP="00DF7B5B">
            <w:pPr>
              <w:widowControl w:val="0"/>
              <w:shd w:val="clear" w:color="auto" w:fill="FFFFFF"/>
              <w:jc w:val="right"/>
              <w:rPr>
                <w:rFonts w:ascii="Arial" w:hAnsi="Arial" w:cs="Arial"/>
                <w:sz w:val="10"/>
                <w:szCs w:val="10"/>
              </w:rPr>
            </w:pPr>
          </w:p>
        </w:tc>
      </w:tr>
      <w:tr w:rsidR="00CB00E3" w:rsidRPr="001A1AA1" w14:paraId="65D7EF0F"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F06" w14:textId="77777777" w:rsidR="00CB00E3" w:rsidRPr="001A1AA1" w:rsidRDefault="00CB00E3"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F07" w14:textId="77777777" w:rsidR="00CB00E3" w:rsidRPr="001A1AA1" w:rsidRDefault="00CB00E3" w:rsidP="00DF7B5B">
            <w:pPr>
              <w:widowControl w:val="0"/>
              <w:shd w:val="clear" w:color="auto" w:fill="FFFFFF"/>
              <w:ind w:left="107"/>
              <w:rPr>
                <w:rFonts w:ascii="Arial" w:hAnsi="Arial" w:cs="Arial"/>
                <w:sz w:val="10"/>
                <w:szCs w:val="10"/>
              </w:rPr>
            </w:pPr>
            <w:r w:rsidRPr="001A1AA1">
              <w:rPr>
                <w:rFonts w:ascii="Arial" w:hAnsi="Arial" w:cs="Arial"/>
                <w:bCs/>
                <w:color w:val="000000"/>
                <w:sz w:val="10"/>
                <w:szCs w:val="10"/>
              </w:rPr>
              <w:t>loss*</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F08" w14:textId="77777777" w:rsidR="00CB00E3" w:rsidRPr="001A1AA1" w:rsidRDefault="00CB00E3" w:rsidP="00DF7B5B">
            <w:pPr>
              <w:widowControl w:val="0"/>
              <w:shd w:val="clear" w:color="auto" w:fill="FFFFFF"/>
              <w:jc w:val="center"/>
              <w:rPr>
                <w:rFonts w:ascii="Arial" w:hAnsi="Arial" w:cs="Arial"/>
                <w:sz w:val="10"/>
                <w:szCs w:val="10"/>
              </w:rPr>
            </w:pPr>
            <w:r w:rsidRPr="001A1AA1">
              <w:rPr>
                <w:rFonts w:ascii="Arial" w:hAnsi="Arial" w:cs="Arial"/>
                <w:sz w:val="10"/>
                <w:szCs w:val="10"/>
              </w:rPr>
              <w:t>3321</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F09"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F0A"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F0B"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F0C"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F0D"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F0E"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CB00E3" w:rsidRPr="001A1AA1" w14:paraId="65D7EF19"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F10" w14:textId="77777777" w:rsidR="00CB00E3" w:rsidRPr="001A1AA1" w:rsidRDefault="00CB00E3"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F11" w14:textId="77777777" w:rsidR="00CB00E3" w:rsidRPr="001A1AA1" w:rsidRDefault="00CB00E3" w:rsidP="00DF7B5B">
            <w:pPr>
              <w:widowControl w:val="0"/>
              <w:shd w:val="clear" w:color="auto" w:fill="FFFFFF"/>
              <w:ind w:left="107"/>
              <w:rPr>
                <w:rFonts w:ascii="Arial" w:hAnsi="Arial" w:cs="Arial"/>
                <w:sz w:val="10"/>
                <w:szCs w:val="10"/>
              </w:rPr>
            </w:pPr>
            <w:r w:rsidRPr="001A1AA1">
              <w:rPr>
                <w:rFonts w:ascii="Arial" w:hAnsi="Arial" w:cs="Arial"/>
                <w:sz w:val="10"/>
                <w:szCs w:val="10"/>
              </w:rPr>
              <w:t>Property revaluation</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F12" w14:textId="77777777" w:rsidR="00CB00E3" w:rsidRPr="001A1AA1" w:rsidRDefault="00CB00E3" w:rsidP="00DF7B5B">
            <w:pPr>
              <w:widowControl w:val="0"/>
              <w:shd w:val="clear" w:color="auto" w:fill="FFFFFF"/>
              <w:jc w:val="center"/>
              <w:rPr>
                <w:rFonts w:ascii="Arial" w:hAnsi="Arial" w:cs="Arial"/>
                <w:sz w:val="10"/>
                <w:szCs w:val="10"/>
              </w:rPr>
            </w:pPr>
            <w:r w:rsidRPr="001A1AA1">
              <w:rPr>
                <w:rFonts w:ascii="Arial" w:hAnsi="Arial" w:cs="Arial"/>
                <w:sz w:val="10"/>
                <w:szCs w:val="10"/>
              </w:rPr>
              <w:t>3322</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F13"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F14"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F15"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F16"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F17"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F18"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CB00E3" w:rsidRPr="001A1AA1" w14:paraId="65D7EF23"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F1A" w14:textId="77777777" w:rsidR="00CB00E3" w:rsidRPr="001A1AA1" w:rsidRDefault="00CB00E3"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F1B" w14:textId="77777777" w:rsidR="00CB00E3" w:rsidRPr="001A1AA1" w:rsidRDefault="00CB00E3" w:rsidP="00DF7B5B">
            <w:pPr>
              <w:widowControl w:val="0"/>
              <w:shd w:val="clear" w:color="auto" w:fill="FFFFFF"/>
              <w:ind w:left="107"/>
              <w:rPr>
                <w:rFonts w:ascii="Arial" w:hAnsi="Arial" w:cs="Arial"/>
                <w:sz w:val="10"/>
                <w:szCs w:val="10"/>
              </w:rPr>
            </w:pPr>
            <w:r w:rsidRPr="001A1AA1">
              <w:rPr>
                <w:rFonts w:ascii="Arial" w:hAnsi="Arial" w:cs="Arial"/>
                <w:sz w:val="10"/>
                <w:szCs w:val="10"/>
              </w:rPr>
              <w:t>Expenses related directly to capital reduction</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F1C" w14:textId="77777777" w:rsidR="00CB00E3" w:rsidRPr="001A1AA1" w:rsidRDefault="00CB00E3" w:rsidP="00DF7B5B">
            <w:pPr>
              <w:widowControl w:val="0"/>
              <w:shd w:val="clear" w:color="auto" w:fill="FFFFFF"/>
              <w:jc w:val="center"/>
              <w:rPr>
                <w:rFonts w:ascii="Arial" w:hAnsi="Arial" w:cs="Arial"/>
                <w:sz w:val="10"/>
                <w:szCs w:val="10"/>
              </w:rPr>
            </w:pPr>
            <w:r w:rsidRPr="001A1AA1">
              <w:rPr>
                <w:rFonts w:ascii="Arial" w:hAnsi="Arial" w:cs="Arial"/>
                <w:sz w:val="10"/>
                <w:szCs w:val="10"/>
              </w:rPr>
              <w:t>3323</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F1D"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F1E"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F1F"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F20"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F21"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F22"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CB00E3" w:rsidRPr="001A1AA1" w14:paraId="65D7EF2D"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F24" w14:textId="77777777" w:rsidR="00CB00E3" w:rsidRPr="001A1AA1" w:rsidRDefault="00CB00E3"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F25" w14:textId="77777777" w:rsidR="00CB00E3" w:rsidRPr="001A1AA1" w:rsidRDefault="00CB00E3" w:rsidP="00DF7B5B">
            <w:pPr>
              <w:widowControl w:val="0"/>
              <w:shd w:val="clear" w:color="auto" w:fill="FFFFFF"/>
              <w:ind w:left="107"/>
              <w:rPr>
                <w:rFonts w:ascii="Arial" w:hAnsi="Arial" w:cs="Arial"/>
                <w:sz w:val="10"/>
                <w:szCs w:val="10"/>
              </w:rPr>
            </w:pPr>
            <w:r w:rsidRPr="001A1AA1">
              <w:rPr>
                <w:rFonts w:ascii="Arial" w:hAnsi="Arial" w:cs="Arial"/>
                <w:sz w:val="10"/>
                <w:szCs w:val="10"/>
              </w:rPr>
              <w:t>Reduction of the share denomination</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F26" w14:textId="77777777" w:rsidR="00CB00E3" w:rsidRPr="001A1AA1" w:rsidRDefault="00CB00E3" w:rsidP="00DF7B5B">
            <w:pPr>
              <w:widowControl w:val="0"/>
              <w:shd w:val="clear" w:color="auto" w:fill="FFFFFF"/>
              <w:jc w:val="center"/>
              <w:rPr>
                <w:rFonts w:ascii="Arial" w:hAnsi="Arial" w:cs="Arial"/>
                <w:sz w:val="10"/>
                <w:szCs w:val="10"/>
              </w:rPr>
            </w:pPr>
            <w:r w:rsidRPr="001A1AA1">
              <w:rPr>
                <w:rFonts w:ascii="Arial" w:hAnsi="Arial" w:cs="Arial"/>
                <w:sz w:val="10"/>
                <w:szCs w:val="10"/>
              </w:rPr>
              <w:t>3324</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F27"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F28"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F29"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F2A"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F2B"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F2C"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CB00E3" w:rsidRPr="001A1AA1" w14:paraId="65D7EF37"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F2E" w14:textId="77777777" w:rsidR="00CB00E3" w:rsidRPr="001A1AA1" w:rsidRDefault="00CB00E3"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F2F" w14:textId="77777777" w:rsidR="00CB00E3" w:rsidRPr="001A1AA1" w:rsidRDefault="00CB00E3" w:rsidP="00DF7B5B">
            <w:pPr>
              <w:widowControl w:val="0"/>
              <w:shd w:val="clear" w:color="auto" w:fill="FFFFFF"/>
              <w:ind w:left="107"/>
              <w:rPr>
                <w:rFonts w:ascii="Arial" w:hAnsi="Arial" w:cs="Arial"/>
                <w:sz w:val="10"/>
                <w:szCs w:val="10"/>
              </w:rPr>
            </w:pPr>
            <w:r w:rsidRPr="001A1AA1">
              <w:rPr>
                <w:rFonts w:ascii="Arial" w:hAnsi="Arial" w:cs="Arial"/>
                <w:sz w:val="10"/>
                <w:szCs w:val="10"/>
              </w:rPr>
              <w:t>Reduction of the shares amount</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F30" w14:textId="77777777" w:rsidR="00CB00E3" w:rsidRPr="001A1AA1" w:rsidRDefault="00CB00E3" w:rsidP="00DF7B5B">
            <w:pPr>
              <w:widowControl w:val="0"/>
              <w:shd w:val="clear" w:color="auto" w:fill="FFFFFF"/>
              <w:jc w:val="center"/>
              <w:rPr>
                <w:rFonts w:ascii="Arial" w:hAnsi="Arial" w:cs="Arial"/>
                <w:sz w:val="10"/>
                <w:szCs w:val="10"/>
              </w:rPr>
            </w:pPr>
            <w:r w:rsidRPr="001A1AA1">
              <w:rPr>
                <w:rFonts w:ascii="Arial" w:hAnsi="Arial" w:cs="Arial"/>
                <w:sz w:val="10"/>
                <w:szCs w:val="10"/>
              </w:rPr>
              <w:t>3325</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F31"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F32"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F33"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F34"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F35"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F36"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CB00E3" w:rsidRPr="001A1AA1" w14:paraId="65D7EF41"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F38" w14:textId="77777777" w:rsidR="00CB00E3" w:rsidRPr="001A1AA1" w:rsidRDefault="00CB00E3"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F39" w14:textId="77777777" w:rsidR="00CB00E3" w:rsidRPr="001A1AA1" w:rsidRDefault="00CB00E3" w:rsidP="00DF7B5B">
            <w:pPr>
              <w:widowControl w:val="0"/>
              <w:shd w:val="clear" w:color="auto" w:fill="FFFFFF"/>
              <w:ind w:left="107"/>
              <w:rPr>
                <w:rFonts w:ascii="Arial" w:hAnsi="Arial" w:cs="Arial"/>
                <w:sz w:val="10"/>
                <w:szCs w:val="10"/>
              </w:rPr>
            </w:pPr>
            <w:r w:rsidRPr="001A1AA1">
              <w:rPr>
                <w:rFonts w:ascii="Arial" w:hAnsi="Arial" w:cs="Arial"/>
                <w:sz w:val="10"/>
                <w:szCs w:val="10"/>
              </w:rPr>
              <w:t>Reorganization of the legal entity</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F3A" w14:textId="77777777" w:rsidR="00CB00E3" w:rsidRPr="001A1AA1" w:rsidRDefault="00CB00E3" w:rsidP="00DF7B5B">
            <w:pPr>
              <w:widowControl w:val="0"/>
              <w:shd w:val="clear" w:color="auto" w:fill="FFFFFF"/>
              <w:jc w:val="center"/>
              <w:rPr>
                <w:rFonts w:ascii="Arial" w:hAnsi="Arial" w:cs="Arial"/>
                <w:sz w:val="10"/>
                <w:szCs w:val="10"/>
              </w:rPr>
            </w:pPr>
            <w:r w:rsidRPr="001A1AA1">
              <w:rPr>
                <w:rFonts w:ascii="Arial" w:hAnsi="Arial" w:cs="Arial"/>
                <w:sz w:val="10"/>
                <w:szCs w:val="10"/>
              </w:rPr>
              <w:t>3326</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F3B"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F3C"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F3D"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F3E"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F3F"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F40"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CB00E3" w:rsidRPr="001A1AA1" w14:paraId="65D7EF4B"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F42" w14:textId="77777777" w:rsidR="00CB00E3" w:rsidRPr="001A1AA1" w:rsidRDefault="00CB00E3"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F43" w14:textId="77777777" w:rsidR="00CB00E3" w:rsidRPr="001A1AA1" w:rsidRDefault="00CB00E3" w:rsidP="00DF7B5B">
            <w:pPr>
              <w:widowControl w:val="0"/>
              <w:shd w:val="clear" w:color="auto" w:fill="FFFFFF"/>
              <w:ind w:left="107"/>
              <w:rPr>
                <w:rFonts w:ascii="Arial" w:hAnsi="Arial" w:cs="Arial"/>
                <w:sz w:val="10"/>
                <w:szCs w:val="10"/>
              </w:rPr>
            </w:pPr>
            <w:r w:rsidRPr="001A1AA1">
              <w:rPr>
                <w:rFonts w:ascii="Arial" w:hAnsi="Arial" w:cs="Arial"/>
                <w:sz w:val="10"/>
                <w:szCs w:val="10"/>
              </w:rPr>
              <w:t>Dividends</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F44" w14:textId="77777777" w:rsidR="00CB00E3" w:rsidRPr="001A1AA1" w:rsidRDefault="00CB00E3" w:rsidP="00DF7B5B">
            <w:pPr>
              <w:widowControl w:val="0"/>
              <w:shd w:val="clear" w:color="auto" w:fill="FFFFFF"/>
              <w:jc w:val="center"/>
              <w:rPr>
                <w:rFonts w:ascii="Arial" w:hAnsi="Arial" w:cs="Arial"/>
                <w:sz w:val="10"/>
                <w:szCs w:val="10"/>
              </w:rPr>
            </w:pPr>
            <w:r w:rsidRPr="001A1AA1">
              <w:rPr>
                <w:rFonts w:ascii="Arial" w:hAnsi="Arial" w:cs="Arial"/>
                <w:sz w:val="10"/>
                <w:szCs w:val="10"/>
              </w:rPr>
              <w:t>3327</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F45"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F46"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F47"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F48"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F49"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(3,649,246)</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F4A"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(3,649,246)</w:t>
            </w:r>
          </w:p>
        </w:tc>
      </w:tr>
      <w:tr w:rsidR="00CB00E3" w:rsidRPr="001A1AA1" w14:paraId="65D7EF55"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F4C" w14:textId="77777777" w:rsidR="00CB00E3" w:rsidRPr="001A1AA1" w:rsidRDefault="00CB00E3"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F4D" w14:textId="77777777" w:rsidR="00CB00E3" w:rsidRPr="001A1AA1" w:rsidRDefault="00CB00E3" w:rsidP="00DF7B5B">
            <w:pPr>
              <w:widowControl w:val="0"/>
              <w:shd w:val="clear" w:color="auto" w:fill="FFFFFF"/>
              <w:ind w:left="107"/>
              <w:rPr>
                <w:rFonts w:ascii="Arial" w:hAnsi="Arial" w:cs="Arial"/>
                <w:sz w:val="10"/>
                <w:szCs w:val="10"/>
              </w:rPr>
            </w:pPr>
            <w:r w:rsidRPr="001A1AA1">
              <w:rPr>
                <w:rFonts w:ascii="Arial" w:hAnsi="Arial" w:cs="Arial"/>
                <w:sz w:val="10"/>
                <w:szCs w:val="10"/>
              </w:rPr>
              <w:t>Treasury shares</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F4E" w14:textId="77777777" w:rsidR="00CB00E3" w:rsidRPr="001A1AA1" w:rsidRDefault="00CB00E3" w:rsidP="00DF7B5B">
            <w:pPr>
              <w:widowControl w:val="0"/>
              <w:shd w:val="clear" w:color="auto" w:fill="FFFFFF"/>
              <w:jc w:val="center"/>
              <w:rPr>
                <w:rFonts w:ascii="Arial" w:hAnsi="Arial" w:cs="Arial"/>
                <w:sz w:val="10"/>
                <w:szCs w:val="10"/>
              </w:rPr>
            </w:pPr>
            <w:r w:rsidRPr="001A1AA1">
              <w:rPr>
                <w:rFonts w:ascii="Arial" w:hAnsi="Arial" w:cs="Arial"/>
                <w:bCs/>
                <w:color w:val="000000"/>
                <w:sz w:val="10"/>
                <w:szCs w:val="10"/>
              </w:rPr>
              <w:t>3328</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F4F"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F50"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F51"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F52"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F53"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F54"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CB00E3" w:rsidRPr="001A1AA1" w14:paraId="65D7EF5F"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F56" w14:textId="77777777" w:rsidR="00CB00E3" w:rsidRPr="001A1AA1" w:rsidRDefault="00CB00E3"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F57" w14:textId="77777777" w:rsidR="00CB00E3" w:rsidRPr="001A1AA1" w:rsidRDefault="00CB00E3" w:rsidP="00DF7B5B">
            <w:pPr>
              <w:widowControl w:val="0"/>
              <w:shd w:val="clear" w:color="auto" w:fill="FFFFFF"/>
              <w:rPr>
                <w:rFonts w:ascii="Arial" w:hAnsi="Arial" w:cs="Arial"/>
                <w:sz w:val="10"/>
                <w:szCs w:val="10"/>
              </w:rPr>
            </w:pPr>
            <w:r w:rsidRPr="001A1AA1">
              <w:rPr>
                <w:rFonts w:ascii="Arial" w:hAnsi="Arial" w:cs="Arial"/>
                <w:sz w:val="10"/>
                <w:szCs w:val="10"/>
              </w:rPr>
              <w:t>Change of the added capital</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F58" w14:textId="77777777" w:rsidR="00CB00E3" w:rsidRPr="001A1AA1" w:rsidRDefault="00CB00E3" w:rsidP="00DF7B5B">
            <w:pPr>
              <w:widowControl w:val="0"/>
              <w:shd w:val="clear" w:color="auto" w:fill="FFFFFF"/>
              <w:jc w:val="center"/>
              <w:rPr>
                <w:rFonts w:ascii="Arial" w:hAnsi="Arial" w:cs="Arial"/>
                <w:sz w:val="10"/>
                <w:szCs w:val="10"/>
              </w:rPr>
            </w:pPr>
            <w:r w:rsidRPr="001A1AA1">
              <w:rPr>
                <w:rFonts w:ascii="Arial" w:hAnsi="Arial" w:cs="Arial"/>
                <w:bCs/>
                <w:color w:val="000000"/>
                <w:sz w:val="10"/>
                <w:szCs w:val="10"/>
              </w:rPr>
              <w:t>3330</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F59"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F5A"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F5B"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(3994)</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F5C"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F5D"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3,994</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F5E"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r>
      <w:tr w:rsidR="00CB00E3" w:rsidRPr="001A1AA1" w14:paraId="65D7EF69"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F60" w14:textId="77777777" w:rsidR="00CB00E3" w:rsidRPr="001A1AA1" w:rsidRDefault="00CB00E3"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F61" w14:textId="77777777" w:rsidR="00CB00E3" w:rsidRPr="001A1AA1" w:rsidRDefault="00CB00E3" w:rsidP="00DF7B5B">
            <w:pPr>
              <w:widowControl w:val="0"/>
              <w:shd w:val="clear" w:color="auto" w:fill="FFFFFF"/>
              <w:rPr>
                <w:rFonts w:ascii="Arial" w:hAnsi="Arial" w:cs="Arial"/>
                <w:sz w:val="10"/>
                <w:szCs w:val="10"/>
              </w:rPr>
            </w:pPr>
            <w:r w:rsidRPr="001A1AA1">
              <w:rPr>
                <w:rFonts w:ascii="Arial" w:hAnsi="Arial" w:cs="Arial"/>
                <w:sz w:val="10"/>
                <w:szCs w:val="10"/>
              </w:rPr>
              <w:t>Change of the reserve capital</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F62" w14:textId="77777777" w:rsidR="00CB00E3" w:rsidRPr="001A1AA1" w:rsidRDefault="00CB00E3" w:rsidP="00DF7B5B">
            <w:pPr>
              <w:widowControl w:val="0"/>
              <w:shd w:val="clear" w:color="auto" w:fill="FFFFFF"/>
              <w:jc w:val="center"/>
              <w:rPr>
                <w:rFonts w:ascii="Arial" w:hAnsi="Arial" w:cs="Arial"/>
                <w:sz w:val="10"/>
                <w:szCs w:val="10"/>
              </w:rPr>
            </w:pPr>
            <w:r w:rsidRPr="001A1AA1">
              <w:rPr>
                <w:rFonts w:ascii="Arial" w:hAnsi="Arial" w:cs="Arial"/>
                <w:bCs/>
                <w:color w:val="000000"/>
                <w:sz w:val="10"/>
                <w:szCs w:val="10"/>
              </w:rPr>
              <w:t>3340</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F63"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F64"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F65"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F66"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F67"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F68"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Х</w:t>
            </w:r>
          </w:p>
        </w:tc>
      </w:tr>
      <w:tr w:rsidR="00CB00E3" w:rsidRPr="001A1AA1" w14:paraId="65D7EF73" w14:textId="77777777" w:rsidTr="0020037C">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14:paraId="65D7EF6A" w14:textId="77777777" w:rsidR="00CB00E3" w:rsidRPr="001A1AA1" w:rsidRDefault="00CB00E3" w:rsidP="00DF7B5B">
            <w:pPr>
              <w:widowControl w:val="0"/>
              <w:shd w:val="clear" w:color="auto" w:fill="FFFFFF"/>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F6B" w14:textId="77777777" w:rsidR="00CB00E3" w:rsidRPr="001A1AA1" w:rsidRDefault="00CB00E3" w:rsidP="00DF7B5B">
            <w:pPr>
              <w:widowControl w:val="0"/>
              <w:shd w:val="clear" w:color="auto" w:fill="FFFFFF"/>
              <w:ind w:left="107"/>
              <w:rPr>
                <w:rFonts w:ascii="Arial" w:hAnsi="Arial" w:cs="Arial"/>
                <w:sz w:val="10"/>
                <w:szCs w:val="10"/>
              </w:rPr>
            </w:pPr>
            <w:r w:rsidRPr="001A1AA1">
              <w:rPr>
                <w:rFonts w:ascii="Arial" w:hAnsi="Arial" w:cs="Arial"/>
                <w:sz w:val="10"/>
                <w:szCs w:val="10"/>
              </w:rPr>
              <w:t>Capital value as of December 31, 2012.</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bottom"/>
          </w:tcPr>
          <w:p w14:paraId="65D7EF6C" w14:textId="77777777" w:rsidR="00CB00E3" w:rsidRPr="001A1AA1" w:rsidRDefault="00CB00E3" w:rsidP="00DF7B5B">
            <w:pPr>
              <w:widowControl w:val="0"/>
              <w:shd w:val="clear" w:color="auto" w:fill="FFFFFF"/>
              <w:jc w:val="center"/>
              <w:rPr>
                <w:rFonts w:ascii="Arial" w:hAnsi="Arial" w:cs="Arial"/>
                <w:sz w:val="10"/>
                <w:szCs w:val="10"/>
              </w:rPr>
            </w:pPr>
            <w:r w:rsidRPr="001A1AA1">
              <w:rPr>
                <w:rFonts w:ascii="Arial" w:hAnsi="Arial" w:cs="Arial"/>
                <w:bCs/>
                <w:color w:val="000000"/>
                <w:sz w:val="10"/>
                <w:szCs w:val="10"/>
              </w:rPr>
              <w:t>3300</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bottom"/>
          </w:tcPr>
          <w:p w14:paraId="65D7EF6D"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25,219,482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14:paraId="65D7EF6E"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EF6F"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41,445,574</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EF70"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1,260,974</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EF71"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52,454,153</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EF72" w14:textId="77777777" w:rsidR="00CB00E3" w:rsidRPr="001A1AA1" w:rsidRDefault="00CB00E3" w:rsidP="00DF7B5B">
            <w:pPr>
              <w:widowControl w:val="0"/>
              <w:shd w:val="clear" w:color="auto" w:fill="FFFFFF"/>
              <w:jc w:val="right"/>
              <w:rPr>
                <w:rFonts w:ascii="Arial" w:hAnsi="Arial" w:cs="Arial"/>
                <w:sz w:val="10"/>
                <w:szCs w:val="10"/>
              </w:rPr>
            </w:pPr>
            <w:r w:rsidRPr="001A1AA1">
              <w:rPr>
                <w:rFonts w:ascii="Arial" w:hAnsi="Arial" w:cs="Arial"/>
                <w:sz w:val="10"/>
                <w:szCs w:val="10"/>
              </w:rPr>
              <w:t>120,380,183</w:t>
            </w:r>
          </w:p>
        </w:tc>
      </w:tr>
      <w:tr w:rsidR="00CB00E3" w:rsidRPr="001A1AA1" w14:paraId="65D7EF77" w14:textId="77777777" w:rsidTr="0020037C">
        <w:trPr>
          <w:trHeight w:hRule="exact" w:val="566"/>
        </w:trPr>
        <w:tc>
          <w:tcPr>
            <w:tcW w:w="5812" w:type="dxa"/>
            <w:gridSpan w:val="6"/>
            <w:tcBorders>
              <w:top w:val="single" w:sz="6" w:space="0" w:color="auto"/>
              <w:left w:val="nil"/>
              <w:bottom w:val="single" w:sz="6" w:space="0" w:color="auto"/>
              <w:right w:val="nil"/>
            </w:tcBorders>
            <w:shd w:val="clear" w:color="auto" w:fill="FFFFFF"/>
            <w:vAlign w:val="center"/>
          </w:tcPr>
          <w:p w14:paraId="65D7EF74" w14:textId="77777777" w:rsidR="00CB00E3" w:rsidRPr="001A1AA1" w:rsidRDefault="00CB00E3" w:rsidP="00DF7B5B">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 xml:space="preserve">3. </w:t>
            </w:r>
            <w:r w:rsidR="008D195C" w:rsidRPr="001A1AA1">
              <w:rPr>
                <w:rFonts w:ascii="Arial" w:hAnsi="Arial" w:cs="Arial"/>
                <w:b/>
                <w:bCs/>
                <w:color w:val="000000"/>
                <w:sz w:val="10"/>
                <w:szCs w:val="10"/>
              </w:rPr>
              <w:t xml:space="preserve">Net </w:t>
            </w:r>
            <w:r w:rsidRPr="001A1AA1">
              <w:rPr>
                <w:rFonts w:ascii="Arial" w:hAnsi="Arial" w:cs="Arial"/>
                <w:b/>
                <w:bCs/>
                <w:color w:val="000000"/>
                <w:sz w:val="10"/>
                <w:szCs w:val="10"/>
              </w:rPr>
              <w:t xml:space="preserve"> assets</w:t>
            </w:r>
          </w:p>
        </w:tc>
        <w:tc>
          <w:tcPr>
            <w:tcW w:w="1579" w:type="dxa"/>
            <w:gridSpan w:val="2"/>
            <w:tcBorders>
              <w:top w:val="single" w:sz="6" w:space="0" w:color="auto"/>
              <w:left w:val="nil"/>
              <w:bottom w:val="nil"/>
              <w:right w:val="nil"/>
            </w:tcBorders>
            <w:shd w:val="clear" w:color="auto" w:fill="FFFFFF"/>
          </w:tcPr>
          <w:p w14:paraId="65D7EF75" w14:textId="77777777" w:rsidR="00CB00E3" w:rsidRPr="001A1AA1" w:rsidRDefault="00CB00E3" w:rsidP="00DF7B5B">
            <w:pPr>
              <w:widowControl w:val="0"/>
              <w:shd w:val="clear" w:color="auto" w:fill="FFFFFF"/>
              <w:rPr>
                <w:rFonts w:ascii="Arial" w:hAnsi="Arial" w:cs="Arial"/>
                <w:sz w:val="10"/>
                <w:szCs w:val="10"/>
              </w:rPr>
            </w:pPr>
          </w:p>
        </w:tc>
        <w:tc>
          <w:tcPr>
            <w:tcW w:w="629" w:type="dxa"/>
            <w:tcBorders>
              <w:top w:val="single" w:sz="6" w:space="0" w:color="auto"/>
              <w:left w:val="nil"/>
              <w:bottom w:val="nil"/>
              <w:right w:val="nil"/>
            </w:tcBorders>
            <w:shd w:val="clear" w:color="auto" w:fill="FFFFFF"/>
          </w:tcPr>
          <w:p w14:paraId="65D7EF76" w14:textId="77777777" w:rsidR="00CB00E3" w:rsidRPr="001A1AA1" w:rsidRDefault="00CB00E3" w:rsidP="00DF7B5B">
            <w:pPr>
              <w:widowControl w:val="0"/>
              <w:shd w:val="clear" w:color="auto" w:fill="FFFFFF"/>
              <w:rPr>
                <w:rFonts w:ascii="Arial" w:hAnsi="Arial" w:cs="Arial"/>
                <w:sz w:val="10"/>
                <w:szCs w:val="10"/>
              </w:rPr>
            </w:pPr>
          </w:p>
        </w:tc>
      </w:tr>
      <w:tr w:rsidR="00CB00E3" w:rsidRPr="001A1AA1" w14:paraId="65D7EF80" w14:textId="77777777" w:rsidTr="0020037C">
        <w:trPr>
          <w:trHeight w:hRule="exact" w:val="336"/>
        </w:trPr>
        <w:tc>
          <w:tcPr>
            <w:tcW w:w="709" w:type="dxa"/>
            <w:tcBorders>
              <w:top w:val="single" w:sz="6" w:space="0" w:color="auto"/>
              <w:left w:val="single" w:sz="6" w:space="0" w:color="000000" w:themeColor="text1"/>
              <w:bottom w:val="single" w:sz="6" w:space="0" w:color="auto"/>
              <w:right w:val="single" w:sz="6" w:space="0" w:color="auto"/>
            </w:tcBorders>
            <w:shd w:val="clear" w:color="auto" w:fill="FFFFFF"/>
            <w:vAlign w:val="center"/>
          </w:tcPr>
          <w:p w14:paraId="65D7EF78" w14:textId="77777777" w:rsidR="00CB00E3" w:rsidRPr="001A1AA1" w:rsidRDefault="00FC0C26"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Note</w:t>
            </w: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F79" w14:textId="77777777" w:rsidR="00CB00E3" w:rsidRPr="001A1AA1" w:rsidRDefault="00FC0C26" w:rsidP="00DF7B5B">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Description</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center"/>
          </w:tcPr>
          <w:p w14:paraId="65D7EF7A" w14:textId="77777777" w:rsidR="00CB00E3" w:rsidRPr="001A1AA1" w:rsidRDefault="00FC0C26"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Line code</w:t>
            </w:r>
            <w:r w:rsidR="00CB00E3" w:rsidRPr="001A1AA1">
              <w:rPr>
                <w:rFonts w:ascii="Arial" w:hAnsi="Arial" w:cs="Arial"/>
                <w:b/>
                <w:bCs/>
                <w:color w:val="000000"/>
                <w:sz w:val="10"/>
                <w:szCs w:val="10"/>
              </w:rPr>
              <w:t xml:space="preserve"> </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center"/>
          </w:tcPr>
          <w:p w14:paraId="65D7EF7B" w14:textId="77777777" w:rsidR="00CB00E3" w:rsidRPr="001A1AA1" w:rsidRDefault="00CB00E3" w:rsidP="0020037C">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 xml:space="preserve">As of December 31, 2012 </w:t>
            </w:r>
            <w:r w:rsidR="0020037C" w:rsidRPr="001A1AA1">
              <w:rPr>
                <w:rFonts w:ascii="Arial" w:hAnsi="Arial" w:cs="Arial"/>
                <w:b/>
                <w:bCs/>
                <w:color w:val="000000"/>
                <w:sz w:val="10"/>
                <w:szCs w:val="10"/>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65D7EF7C" w14:textId="77777777" w:rsidR="00CB00E3" w:rsidRPr="001A1AA1" w:rsidRDefault="0020037C" w:rsidP="00DF7B5B">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 xml:space="preserve">As of </w:t>
            </w:r>
            <w:r w:rsidR="00CB00E3" w:rsidRPr="001A1AA1">
              <w:rPr>
                <w:rFonts w:ascii="Arial" w:hAnsi="Arial" w:cs="Arial"/>
                <w:b/>
                <w:bCs/>
                <w:color w:val="000000"/>
                <w:sz w:val="10"/>
                <w:szCs w:val="10"/>
              </w:rPr>
              <w:t>December</w:t>
            </w:r>
            <w:r w:rsidR="00FC0C26" w:rsidRPr="001A1AA1">
              <w:rPr>
                <w:rFonts w:ascii="Arial" w:hAnsi="Arial" w:cs="Arial"/>
                <w:b/>
                <w:bCs/>
                <w:color w:val="000000"/>
                <w:sz w:val="10"/>
                <w:szCs w:val="10"/>
              </w:rPr>
              <w:t xml:space="preserve">31, </w:t>
            </w:r>
            <w:r w:rsidR="00FC0C26" w:rsidRPr="001A1AA1">
              <w:rPr>
                <w:rFonts w:ascii="Arial" w:hAnsi="Arial" w:cs="Arial"/>
                <w:color w:val="000000"/>
                <w:sz w:val="10"/>
                <w:szCs w:val="10"/>
              </w:rPr>
              <w:t xml:space="preserve"> 2011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5D7EF7D" w14:textId="77777777" w:rsidR="00CB00E3" w:rsidRPr="001A1AA1" w:rsidRDefault="00CB00E3" w:rsidP="00DF7B5B">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As of December 31, 2010</w:t>
            </w:r>
          </w:p>
        </w:tc>
        <w:tc>
          <w:tcPr>
            <w:tcW w:w="1579" w:type="dxa"/>
            <w:gridSpan w:val="2"/>
            <w:tcBorders>
              <w:top w:val="nil"/>
              <w:left w:val="single" w:sz="6" w:space="0" w:color="auto"/>
              <w:bottom w:val="nil"/>
              <w:right w:val="nil"/>
            </w:tcBorders>
            <w:shd w:val="clear" w:color="auto" w:fill="FFFFFF"/>
          </w:tcPr>
          <w:p w14:paraId="65D7EF7E" w14:textId="77777777" w:rsidR="00CB00E3" w:rsidRPr="001A1AA1" w:rsidRDefault="00CB00E3" w:rsidP="00DF7B5B">
            <w:pPr>
              <w:widowControl w:val="0"/>
              <w:shd w:val="clear" w:color="auto" w:fill="FFFFFF"/>
              <w:rPr>
                <w:rFonts w:ascii="Arial" w:hAnsi="Arial" w:cs="Arial"/>
                <w:sz w:val="10"/>
                <w:szCs w:val="10"/>
              </w:rPr>
            </w:pPr>
          </w:p>
        </w:tc>
        <w:tc>
          <w:tcPr>
            <w:tcW w:w="629" w:type="dxa"/>
            <w:tcBorders>
              <w:top w:val="nil"/>
              <w:left w:val="nil"/>
              <w:bottom w:val="nil"/>
              <w:right w:val="nil"/>
            </w:tcBorders>
            <w:shd w:val="clear" w:color="auto" w:fill="FFFFFF"/>
          </w:tcPr>
          <w:p w14:paraId="65D7EF7F" w14:textId="77777777" w:rsidR="00CB00E3" w:rsidRPr="001A1AA1" w:rsidRDefault="00CB00E3" w:rsidP="00DF7B5B">
            <w:pPr>
              <w:widowControl w:val="0"/>
              <w:shd w:val="clear" w:color="auto" w:fill="FFFFFF"/>
              <w:rPr>
                <w:rFonts w:ascii="Arial" w:hAnsi="Arial" w:cs="Arial"/>
                <w:sz w:val="10"/>
                <w:szCs w:val="10"/>
              </w:rPr>
            </w:pPr>
          </w:p>
        </w:tc>
      </w:tr>
      <w:tr w:rsidR="00CB00E3" w:rsidRPr="001A1AA1" w14:paraId="65D7EF89" w14:textId="77777777" w:rsidTr="0020037C">
        <w:trPr>
          <w:trHeight w:hRule="exact" w:val="106"/>
        </w:trPr>
        <w:tc>
          <w:tcPr>
            <w:tcW w:w="709" w:type="dxa"/>
            <w:tcBorders>
              <w:top w:val="single" w:sz="6" w:space="0" w:color="auto"/>
              <w:left w:val="single" w:sz="6" w:space="0" w:color="000000" w:themeColor="text1"/>
              <w:bottom w:val="single" w:sz="6" w:space="0" w:color="auto"/>
              <w:right w:val="single" w:sz="6" w:space="0" w:color="auto"/>
            </w:tcBorders>
            <w:shd w:val="clear" w:color="auto" w:fill="FFFFFF"/>
            <w:vAlign w:val="center"/>
          </w:tcPr>
          <w:p w14:paraId="65D7EF81" w14:textId="77777777" w:rsidR="00CB00E3" w:rsidRPr="001A1AA1" w:rsidRDefault="00FC0C26" w:rsidP="00DF7B5B">
            <w:pPr>
              <w:widowControl w:val="0"/>
              <w:shd w:val="clear" w:color="auto" w:fill="FFFFFF"/>
              <w:jc w:val="center"/>
              <w:rPr>
                <w:rFonts w:ascii="Arial" w:hAnsi="Arial" w:cs="Arial"/>
                <w:sz w:val="10"/>
                <w:szCs w:val="10"/>
              </w:rPr>
            </w:pPr>
            <w:r w:rsidRPr="001A1AA1">
              <w:rPr>
                <w:rFonts w:ascii="Arial" w:hAnsi="Arial" w:cs="Arial"/>
                <w:sz w:val="10"/>
                <w:szCs w:val="10"/>
              </w:rPr>
              <w:t>1</w:t>
            </w: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F82" w14:textId="77777777" w:rsidR="00CB00E3" w:rsidRPr="001A1AA1" w:rsidRDefault="00FC0C26" w:rsidP="00DF7B5B">
            <w:pPr>
              <w:widowControl w:val="0"/>
              <w:shd w:val="clear" w:color="auto" w:fill="FFFFFF"/>
              <w:jc w:val="center"/>
              <w:rPr>
                <w:rFonts w:ascii="Arial" w:hAnsi="Arial" w:cs="Arial"/>
                <w:sz w:val="10"/>
                <w:szCs w:val="10"/>
              </w:rPr>
            </w:pPr>
            <w:r w:rsidRPr="001A1AA1">
              <w:rPr>
                <w:rFonts w:ascii="Arial" w:hAnsi="Arial" w:cs="Arial"/>
                <w:sz w:val="10"/>
                <w:szCs w:val="10"/>
              </w:rPr>
              <w:t>2</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center"/>
          </w:tcPr>
          <w:p w14:paraId="65D7EF83" w14:textId="77777777" w:rsidR="00CB00E3" w:rsidRPr="001A1AA1" w:rsidRDefault="00FC0C26" w:rsidP="00DF7B5B">
            <w:pPr>
              <w:widowControl w:val="0"/>
              <w:shd w:val="clear" w:color="auto" w:fill="FFFFFF"/>
              <w:jc w:val="center"/>
              <w:rPr>
                <w:rFonts w:ascii="Arial" w:hAnsi="Arial" w:cs="Arial"/>
                <w:sz w:val="10"/>
                <w:szCs w:val="10"/>
              </w:rPr>
            </w:pPr>
            <w:r w:rsidRPr="001A1AA1">
              <w:rPr>
                <w:rFonts w:ascii="Arial" w:hAnsi="Arial" w:cs="Arial"/>
                <w:sz w:val="10"/>
                <w:szCs w:val="10"/>
              </w:rPr>
              <w:t>3</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center"/>
          </w:tcPr>
          <w:p w14:paraId="65D7EF84" w14:textId="77777777" w:rsidR="00CB00E3" w:rsidRPr="001A1AA1" w:rsidRDefault="00FC0C26" w:rsidP="00DF7B5B">
            <w:pPr>
              <w:widowControl w:val="0"/>
              <w:shd w:val="clear" w:color="auto" w:fill="FFFFFF"/>
              <w:jc w:val="center"/>
              <w:rPr>
                <w:rFonts w:ascii="Arial" w:hAnsi="Arial" w:cs="Arial"/>
                <w:sz w:val="10"/>
                <w:szCs w:val="10"/>
              </w:rPr>
            </w:pPr>
            <w:r w:rsidRPr="001A1AA1">
              <w:rPr>
                <w:rFonts w:ascii="Arial" w:hAnsi="Arial" w:cs="Arial"/>
                <w:sz w:val="10"/>
                <w:szCs w:val="10"/>
              </w:rPr>
              <w:t>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65D7EF85" w14:textId="77777777" w:rsidR="00CB00E3" w:rsidRPr="001A1AA1" w:rsidRDefault="00FC0C26" w:rsidP="00DF7B5B">
            <w:pPr>
              <w:widowControl w:val="0"/>
              <w:shd w:val="clear" w:color="auto" w:fill="FFFFFF"/>
              <w:jc w:val="center"/>
              <w:rPr>
                <w:rFonts w:ascii="Arial" w:hAnsi="Arial" w:cs="Arial"/>
                <w:sz w:val="10"/>
                <w:szCs w:val="10"/>
              </w:rPr>
            </w:pPr>
            <w:r w:rsidRPr="001A1AA1">
              <w:rPr>
                <w:rFonts w:ascii="Arial" w:hAnsi="Arial" w:cs="Arial"/>
                <w:sz w:val="10"/>
                <w:szCs w:val="10"/>
              </w:rPr>
              <w:t>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5D7EF86" w14:textId="77777777" w:rsidR="00CB00E3" w:rsidRPr="001A1AA1" w:rsidRDefault="00FC0C26" w:rsidP="00DF7B5B">
            <w:pPr>
              <w:widowControl w:val="0"/>
              <w:shd w:val="clear" w:color="auto" w:fill="FFFFFF"/>
              <w:jc w:val="center"/>
              <w:rPr>
                <w:rFonts w:ascii="Arial" w:hAnsi="Arial" w:cs="Arial"/>
                <w:sz w:val="10"/>
                <w:szCs w:val="10"/>
              </w:rPr>
            </w:pPr>
            <w:r w:rsidRPr="001A1AA1">
              <w:rPr>
                <w:rFonts w:ascii="Arial" w:hAnsi="Arial" w:cs="Arial"/>
                <w:sz w:val="10"/>
                <w:szCs w:val="10"/>
              </w:rPr>
              <w:t>6</w:t>
            </w:r>
          </w:p>
        </w:tc>
        <w:tc>
          <w:tcPr>
            <w:tcW w:w="1579" w:type="dxa"/>
            <w:gridSpan w:val="2"/>
            <w:tcBorders>
              <w:top w:val="nil"/>
              <w:left w:val="single" w:sz="6" w:space="0" w:color="auto"/>
              <w:bottom w:val="nil"/>
              <w:right w:val="nil"/>
            </w:tcBorders>
            <w:shd w:val="clear" w:color="auto" w:fill="FFFFFF"/>
          </w:tcPr>
          <w:p w14:paraId="65D7EF87" w14:textId="77777777" w:rsidR="00CB00E3" w:rsidRPr="001A1AA1" w:rsidRDefault="00CB00E3" w:rsidP="00DF7B5B">
            <w:pPr>
              <w:widowControl w:val="0"/>
              <w:shd w:val="clear" w:color="auto" w:fill="FFFFFF"/>
              <w:rPr>
                <w:rFonts w:ascii="Arial" w:hAnsi="Arial" w:cs="Arial"/>
                <w:sz w:val="10"/>
                <w:szCs w:val="10"/>
              </w:rPr>
            </w:pPr>
          </w:p>
        </w:tc>
        <w:tc>
          <w:tcPr>
            <w:tcW w:w="629" w:type="dxa"/>
            <w:tcBorders>
              <w:top w:val="nil"/>
              <w:left w:val="nil"/>
              <w:bottom w:val="nil"/>
              <w:right w:val="nil"/>
            </w:tcBorders>
            <w:shd w:val="clear" w:color="auto" w:fill="FFFFFF"/>
          </w:tcPr>
          <w:p w14:paraId="65D7EF88" w14:textId="77777777" w:rsidR="00CB00E3" w:rsidRPr="001A1AA1" w:rsidRDefault="00CB00E3" w:rsidP="00DF7B5B">
            <w:pPr>
              <w:widowControl w:val="0"/>
              <w:shd w:val="clear" w:color="auto" w:fill="FFFFFF"/>
              <w:rPr>
                <w:rFonts w:ascii="Arial" w:hAnsi="Arial" w:cs="Arial"/>
                <w:sz w:val="10"/>
                <w:szCs w:val="10"/>
              </w:rPr>
            </w:pPr>
          </w:p>
        </w:tc>
      </w:tr>
      <w:tr w:rsidR="00CB00E3" w:rsidRPr="001A1AA1" w14:paraId="65D7EF92" w14:textId="77777777" w:rsidTr="0020037C">
        <w:trPr>
          <w:trHeight w:hRule="exact" w:val="115"/>
        </w:trPr>
        <w:tc>
          <w:tcPr>
            <w:tcW w:w="709" w:type="dxa"/>
            <w:tcBorders>
              <w:top w:val="single" w:sz="6" w:space="0" w:color="auto"/>
              <w:left w:val="single" w:sz="6" w:space="0" w:color="000000" w:themeColor="text1"/>
              <w:bottom w:val="single" w:sz="6" w:space="0" w:color="auto"/>
              <w:right w:val="single" w:sz="6" w:space="0" w:color="auto"/>
            </w:tcBorders>
            <w:shd w:val="clear" w:color="auto" w:fill="FFFFFF"/>
            <w:vAlign w:val="center"/>
          </w:tcPr>
          <w:p w14:paraId="65D7EF8A" w14:textId="77777777" w:rsidR="00CB00E3" w:rsidRPr="001A1AA1" w:rsidRDefault="00CB00E3" w:rsidP="00DF7B5B">
            <w:pPr>
              <w:widowControl w:val="0"/>
              <w:shd w:val="clear" w:color="auto" w:fill="FFFFFF"/>
              <w:jc w:val="center"/>
              <w:rPr>
                <w:rFonts w:ascii="Arial" w:hAnsi="Arial" w:cs="Arial"/>
                <w:sz w:val="10"/>
                <w:szCs w:val="10"/>
              </w:rPr>
            </w:pPr>
          </w:p>
        </w:tc>
        <w:tc>
          <w:tcPr>
            <w:tcW w:w="2030" w:type="dxa"/>
            <w:tcBorders>
              <w:top w:val="single" w:sz="6" w:space="0" w:color="auto"/>
              <w:left w:val="single" w:sz="6" w:space="0" w:color="auto"/>
              <w:bottom w:val="single" w:sz="6" w:space="0" w:color="auto"/>
              <w:right w:val="single" w:sz="6" w:space="0" w:color="auto"/>
            </w:tcBorders>
            <w:shd w:val="clear" w:color="auto" w:fill="FFFFFF"/>
            <w:vAlign w:val="center"/>
          </w:tcPr>
          <w:p w14:paraId="65D7EF8B" w14:textId="77777777" w:rsidR="00CB00E3" w:rsidRPr="001A1AA1" w:rsidRDefault="00FC0C26" w:rsidP="00DF7B5B">
            <w:pPr>
              <w:widowControl w:val="0"/>
              <w:shd w:val="clear" w:color="auto" w:fill="FFFFFF"/>
              <w:jc w:val="center"/>
              <w:rPr>
                <w:rFonts w:ascii="Arial" w:hAnsi="Arial" w:cs="Arial"/>
                <w:sz w:val="10"/>
                <w:szCs w:val="10"/>
              </w:rPr>
            </w:pPr>
            <w:r w:rsidRPr="001A1AA1">
              <w:rPr>
                <w:rFonts w:ascii="Arial" w:hAnsi="Arial" w:cs="Arial"/>
                <w:sz w:val="10"/>
                <w:szCs w:val="10"/>
              </w:rPr>
              <w:t>Net assets</w:t>
            </w:r>
          </w:p>
        </w:tc>
        <w:tc>
          <w:tcPr>
            <w:tcW w:w="499" w:type="dxa"/>
            <w:tcBorders>
              <w:top w:val="single" w:sz="6" w:space="0" w:color="auto"/>
              <w:left w:val="single" w:sz="6" w:space="0" w:color="auto"/>
              <w:bottom w:val="single" w:sz="6" w:space="0" w:color="auto"/>
              <w:right w:val="single" w:sz="6" w:space="0" w:color="auto"/>
            </w:tcBorders>
            <w:shd w:val="clear" w:color="auto" w:fill="FFFFFF"/>
            <w:vAlign w:val="center"/>
          </w:tcPr>
          <w:p w14:paraId="65D7EF8C" w14:textId="77777777" w:rsidR="00CB00E3" w:rsidRPr="001A1AA1" w:rsidRDefault="00FC0C26" w:rsidP="00DF7B5B">
            <w:pPr>
              <w:widowControl w:val="0"/>
              <w:shd w:val="clear" w:color="auto" w:fill="FFFFFF"/>
              <w:jc w:val="center"/>
              <w:rPr>
                <w:rFonts w:ascii="Arial" w:hAnsi="Arial" w:cs="Arial"/>
                <w:sz w:val="10"/>
                <w:szCs w:val="10"/>
              </w:rPr>
            </w:pPr>
            <w:r w:rsidRPr="001A1AA1">
              <w:rPr>
                <w:rFonts w:ascii="Arial" w:hAnsi="Arial" w:cs="Arial"/>
                <w:sz w:val="10"/>
                <w:szCs w:val="10"/>
              </w:rPr>
              <w:t>3600</w:t>
            </w:r>
          </w:p>
        </w:tc>
        <w:tc>
          <w:tcPr>
            <w:tcW w:w="873" w:type="dxa"/>
            <w:tcBorders>
              <w:top w:val="single" w:sz="6" w:space="0" w:color="auto"/>
              <w:left w:val="single" w:sz="6" w:space="0" w:color="auto"/>
              <w:bottom w:val="single" w:sz="6" w:space="0" w:color="auto"/>
              <w:right w:val="single" w:sz="6" w:space="0" w:color="auto"/>
            </w:tcBorders>
            <w:shd w:val="clear" w:color="auto" w:fill="FFFFFF"/>
            <w:vAlign w:val="center"/>
          </w:tcPr>
          <w:p w14:paraId="65D7EF8D" w14:textId="77777777" w:rsidR="00CB00E3" w:rsidRPr="001A1AA1" w:rsidRDefault="00FC0C26" w:rsidP="00DF7B5B">
            <w:pPr>
              <w:widowControl w:val="0"/>
              <w:shd w:val="clear" w:color="auto" w:fill="FFFFFF"/>
              <w:jc w:val="right"/>
              <w:rPr>
                <w:rFonts w:ascii="Arial" w:hAnsi="Arial" w:cs="Arial"/>
                <w:sz w:val="10"/>
                <w:szCs w:val="10"/>
              </w:rPr>
            </w:pPr>
            <w:r w:rsidRPr="001A1AA1">
              <w:rPr>
                <w:rFonts w:ascii="Arial" w:hAnsi="Arial" w:cs="Arial"/>
                <w:sz w:val="10"/>
                <w:szCs w:val="10"/>
              </w:rPr>
              <w:t>120,380,183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65D7EF8E" w14:textId="77777777" w:rsidR="00CB00E3" w:rsidRPr="001A1AA1" w:rsidRDefault="00FC0C26" w:rsidP="00DF7B5B">
            <w:pPr>
              <w:widowControl w:val="0"/>
              <w:shd w:val="clear" w:color="auto" w:fill="FFFFFF"/>
              <w:jc w:val="right"/>
              <w:rPr>
                <w:rFonts w:ascii="Arial" w:hAnsi="Arial" w:cs="Arial"/>
                <w:sz w:val="10"/>
                <w:szCs w:val="10"/>
              </w:rPr>
            </w:pPr>
            <w:r w:rsidRPr="001A1AA1">
              <w:rPr>
                <w:rFonts w:ascii="Arial" w:hAnsi="Arial" w:cs="Arial"/>
                <w:sz w:val="10"/>
                <w:szCs w:val="10"/>
              </w:rPr>
              <w:t>105,543,278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5D7EF8F" w14:textId="77777777" w:rsidR="00CB00E3" w:rsidRPr="001A1AA1" w:rsidRDefault="00FC0C26" w:rsidP="00DF7B5B">
            <w:pPr>
              <w:widowControl w:val="0"/>
              <w:shd w:val="clear" w:color="auto" w:fill="FFFFFF"/>
              <w:jc w:val="right"/>
              <w:rPr>
                <w:rFonts w:ascii="Arial" w:hAnsi="Arial" w:cs="Arial"/>
                <w:sz w:val="10"/>
                <w:szCs w:val="10"/>
              </w:rPr>
            </w:pPr>
            <w:r w:rsidRPr="001A1AA1">
              <w:rPr>
                <w:rFonts w:ascii="Arial" w:hAnsi="Arial" w:cs="Arial"/>
                <w:sz w:val="10"/>
                <w:szCs w:val="10"/>
              </w:rPr>
              <w:t>90,583,489</w:t>
            </w:r>
          </w:p>
        </w:tc>
        <w:tc>
          <w:tcPr>
            <w:tcW w:w="1579" w:type="dxa"/>
            <w:gridSpan w:val="2"/>
            <w:tcBorders>
              <w:top w:val="nil"/>
              <w:left w:val="single" w:sz="6" w:space="0" w:color="auto"/>
              <w:bottom w:val="nil"/>
              <w:right w:val="nil"/>
            </w:tcBorders>
            <w:shd w:val="clear" w:color="auto" w:fill="FFFFFF"/>
          </w:tcPr>
          <w:p w14:paraId="65D7EF90" w14:textId="77777777" w:rsidR="00CB00E3" w:rsidRPr="001A1AA1" w:rsidRDefault="00CB00E3" w:rsidP="00DF7B5B">
            <w:pPr>
              <w:widowControl w:val="0"/>
              <w:shd w:val="clear" w:color="auto" w:fill="FFFFFF"/>
              <w:rPr>
                <w:rFonts w:ascii="Arial" w:hAnsi="Arial" w:cs="Arial"/>
                <w:sz w:val="10"/>
                <w:szCs w:val="10"/>
              </w:rPr>
            </w:pPr>
          </w:p>
        </w:tc>
        <w:tc>
          <w:tcPr>
            <w:tcW w:w="629" w:type="dxa"/>
            <w:tcBorders>
              <w:top w:val="nil"/>
              <w:left w:val="nil"/>
              <w:bottom w:val="nil"/>
              <w:right w:val="nil"/>
            </w:tcBorders>
            <w:shd w:val="clear" w:color="auto" w:fill="FFFFFF"/>
          </w:tcPr>
          <w:p w14:paraId="65D7EF91" w14:textId="77777777" w:rsidR="00CB00E3" w:rsidRPr="001A1AA1" w:rsidRDefault="00CB00E3" w:rsidP="00DF7B5B">
            <w:pPr>
              <w:widowControl w:val="0"/>
              <w:shd w:val="clear" w:color="auto" w:fill="FFFFFF"/>
              <w:rPr>
                <w:rFonts w:ascii="Arial" w:hAnsi="Arial" w:cs="Arial"/>
                <w:sz w:val="10"/>
                <w:szCs w:val="10"/>
              </w:rPr>
            </w:pPr>
          </w:p>
        </w:tc>
      </w:tr>
    </w:tbl>
    <w:p w14:paraId="65D7EF93" w14:textId="77777777" w:rsidR="00E17CBD" w:rsidRPr="001A1AA1" w:rsidRDefault="00E17CBD" w:rsidP="0020037C">
      <w:pPr>
        <w:widowControl w:val="0"/>
        <w:shd w:val="clear" w:color="auto" w:fill="FFFFFF"/>
        <w:tabs>
          <w:tab w:val="left" w:pos="1843"/>
          <w:tab w:val="left" w:pos="3261"/>
          <w:tab w:val="left" w:pos="5245"/>
        </w:tabs>
        <w:spacing w:before="240"/>
        <w:ind w:left="108"/>
        <w:rPr>
          <w:u w:val="single"/>
        </w:rPr>
      </w:pPr>
      <w:r w:rsidRPr="001A1AA1">
        <w:rPr>
          <w:rFonts w:ascii="Arial" w:hAnsi="Arial" w:cs="Arial"/>
          <w:b/>
          <w:sz w:val="12"/>
          <w:szCs w:val="12"/>
        </w:rPr>
        <w:t xml:space="preserve">Head </w:t>
      </w:r>
      <w:r w:rsidRPr="001A1AA1">
        <w:rPr>
          <w:rFonts w:ascii="Arial" w:hAnsi="Arial" w:cs="Arial"/>
          <w:b/>
          <w:sz w:val="12"/>
          <w:szCs w:val="12"/>
          <w:u w:val="single"/>
        </w:rPr>
        <w:t>/signature/</w:t>
      </w:r>
      <w:r w:rsidRPr="001A1AA1">
        <w:rPr>
          <w:rFonts w:ascii="Arial" w:hAnsi="Arial" w:cs="Arial"/>
          <w:b/>
          <w:sz w:val="12"/>
          <w:szCs w:val="12"/>
          <w:u w:val="single"/>
        </w:rPr>
        <w:tab/>
      </w:r>
      <w:r w:rsidRPr="001A1AA1">
        <w:rPr>
          <w:rFonts w:ascii="Arial" w:hAnsi="Arial" w:cs="Arial"/>
          <w:b/>
          <w:sz w:val="12"/>
          <w:szCs w:val="12"/>
        </w:rPr>
        <w:t xml:space="preserve"> </w:t>
      </w:r>
      <w:r w:rsidRPr="001A1AA1">
        <w:rPr>
          <w:rFonts w:ascii="Arial" w:hAnsi="Arial" w:cs="Arial"/>
          <w:b/>
          <w:sz w:val="12"/>
          <w:szCs w:val="12"/>
          <w:u w:val="single"/>
        </w:rPr>
        <w:t>M.G. Shirokov</w:t>
      </w:r>
      <w:r w:rsidRPr="001A1AA1">
        <w:rPr>
          <w:rFonts w:ascii="Arial" w:hAnsi="Arial" w:cs="Arial"/>
          <w:b/>
          <w:sz w:val="12"/>
          <w:szCs w:val="12"/>
        </w:rPr>
        <w:tab/>
        <w:t xml:space="preserve">Chief Accountant </w:t>
      </w:r>
      <w:r w:rsidRPr="001A1AA1">
        <w:rPr>
          <w:rFonts w:ascii="Arial" w:hAnsi="Arial" w:cs="Arial"/>
          <w:b/>
          <w:sz w:val="12"/>
          <w:szCs w:val="12"/>
          <w:u w:val="single"/>
        </w:rPr>
        <w:t>/signature/</w:t>
      </w:r>
      <w:r w:rsidRPr="001A1AA1">
        <w:rPr>
          <w:rFonts w:ascii="Arial" w:hAnsi="Arial" w:cs="Arial"/>
          <w:b/>
          <w:sz w:val="12"/>
          <w:szCs w:val="12"/>
          <w:u w:val="single"/>
        </w:rPr>
        <w:tab/>
      </w:r>
      <w:r w:rsidRPr="001A1AA1">
        <w:rPr>
          <w:rFonts w:ascii="Arial" w:hAnsi="Arial" w:cs="Arial"/>
          <w:b/>
          <w:sz w:val="12"/>
          <w:szCs w:val="12"/>
        </w:rPr>
        <w:t xml:space="preserve"> </w:t>
      </w:r>
      <w:r w:rsidRPr="001A1AA1">
        <w:rPr>
          <w:rFonts w:ascii="Arial" w:hAnsi="Arial" w:cs="Arial"/>
          <w:b/>
          <w:sz w:val="12"/>
          <w:szCs w:val="12"/>
          <w:u w:val="single"/>
        </w:rPr>
        <w:t>A.V. Shalyapina</w:t>
      </w:r>
    </w:p>
    <w:p w14:paraId="65D7EF94" w14:textId="77777777" w:rsidR="00E17CBD" w:rsidRPr="001A1AA1" w:rsidRDefault="00E17CBD" w:rsidP="004F0A59">
      <w:pPr>
        <w:widowControl w:val="0"/>
        <w:shd w:val="clear" w:color="auto" w:fill="FFFFFF"/>
        <w:tabs>
          <w:tab w:val="left" w:pos="1843"/>
          <w:tab w:val="left" w:pos="4536"/>
          <w:tab w:val="left" w:pos="5245"/>
        </w:tabs>
        <w:ind w:left="1043"/>
      </w:pPr>
      <w:r w:rsidRPr="001A1AA1">
        <w:rPr>
          <w:rFonts w:ascii="Arial" w:hAnsi="Arial" w:cs="Arial"/>
          <w:sz w:val="8"/>
          <w:szCs w:val="8"/>
        </w:rPr>
        <w:t>Signature</w:t>
      </w:r>
      <w:r w:rsidRPr="001A1AA1">
        <w:rPr>
          <w:rFonts w:ascii="Arial" w:hAnsi="Arial" w:cs="Arial"/>
          <w:sz w:val="8"/>
          <w:szCs w:val="8"/>
        </w:rPr>
        <w:tab/>
        <w:t>Printed name</w:t>
      </w:r>
      <w:r w:rsidRPr="001A1AA1">
        <w:rPr>
          <w:rFonts w:ascii="Arial" w:hAnsi="Arial" w:cs="Arial"/>
          <w:sz w:val="8"/>
          <w:szCs w:val="8"/>
        </w:rPr>
        <w:tab/>
        <w:t>signature</w:t>
      </w:r>
      <w:r w:rsidRPr="001A1AA1">
        <w:rPr>
          <w:rFonts w:ascii="Arial" w:hAnsi="Arial" w:cs="Arial"/>
          <w:sz w:val="8"/>
          <w:szCs w:val="8"/>
        </w:rPr>
        <w:tab/>
      </w:r>
      <w:r w:rsidR="009360E3">
        <w:rPr>
          <w:rFonts w:ascii="Arial" w:hAnsi="Arial" w:cs="Arial"/>
          <w:sz w:val="8"/>
          <w:szCs w:val="8"/>
        </w:rPr>
        <w:t>Printed name</w:t>
      </w:r>
    </w:p>
    <w:p w14:paraId="65D7EF95" w14:textId="77777777" w:rsidR="007345E7" w:rsidRPr="001A1AA1" w:rsidRDefault="00E17CBD" w:rsidP="0020037C">
      <w:pPr>
        <w:widowControl w:val="0"/>
        <w:shd w:val="clear" w:color="auto" w:fill="FFFFFF"/>
        <w:tabs>
          <w:tab w:val="left" w:pos="2371"/>
          <w:tab w:val="left" w:leader="hyphen" w:pos="3744"/>
        </w:tabs>
        <w:spacing w:before="120"/>
        <w:ind w:left="115"/>
      </w:pPr>
      <w:r w:rsidRPr="001A1AA1">
        <w:rPr>
          <w:rFonts w:ascii="Arial" w:hAnsi="Arial" w:cs="Arial"/>
          <w:b/>
          <w:sz w:val="12"/>
          <w:szCs w:val="12"/>
        </w:rPr>
        <w:t>March 22, 2013</w:t>
      </w:r>
    </w:p>
    <w:p w14:paraId="65D7EF96" w14:textId="77777777" w:rsidR="002F1DE1" w:rsidRPr="001A1AA1" w:rsidRDefault="002F1DE1" w:rsidP="00DF7B5B">
      <w:pPr>
        <w:widowControl w:val="0"/>
        <w:shd w:val="clear" w:color="auto" w:fill="FFFFFF"/>
        <w:tabs>
          <w:tab w:val="left" w:pos="2371"/>
          <w:tab w:val="left" w:leader="hyphen" w:pos="3744"/>
        </w:tabs>
        <w:spacing w:before="144"/>
        <w:ind w:left="115"/>
        <w:sectPr w:rsidR="002F1DE1" w:rsidRPr="001A1AA1" w:rsidSect="0020037C">
          <w:pgSz w:w="11909" w:h="16838"/>
          <w:pgMar w:top="1982" w:right="2006" w:bottom="1560" w:left="2323" w:header="720" w:footer="720" w:gutter="0"/>
          <w:cols w:space="60"/>
          <w:noEndnote/>
        </w:sectPr>
      </w:pPr>
    </w:p>
    <w:tbl>
      <w:tblPr>
        <w:tblW w:w="0" w:type="auto"/>
        <w:jc w:val="center"/>
        <w:tblLayout w:type="fixed"/>
        <w:tblCellMar>
          <w:left w:w="40" w:type="dxa"/>
          <w:right w:w="40" w:type="dxa"/>
        </w:tblCellMar>
        <w:tblLook w:val="0000" w:firstRow="0" w:lastRow="0" w:firstColumn="0" w:lastColumn="0" w:noHBand="0" w:noVBand="0"/>
      </w:tblPr>
      <w:tblGrid>
        <w:gridCol w:w="648"/>
        <w:gridCol w:w="3624"/>
        <w:gridCol w:w="557"/>
        <w:gridCol w:w="936"/>
        <w:gridCol w:w="941"/>
      </w:tblGrid>
      <w:tr w:rsidR="007345E7" w:rsidRPr="001A1AA1" w14:paraId="65D7EF99" w14:textId="77777777" w:rsidTr="004F0A59">
        <w:trPr>
          <w:trHeight w:val="20"/>
          <w:jc w:val="center"/>
        </w:trPr>
        <w:tc>
          <w:tcPr>
            <w:tcW w:w="5765" w:type="dxa"/>
            <w:gridSpan w:val="4"/>
            <w:tcBorders>
              <w:top w:val="nil"/>
              <w:left w:val="nil"/>
              <w:bottom w:val="nil"/>
              <w:right w:val="nil"/>
            </w:tcBorders>
            <w:shd w:val="clear" w:color="auto" w:fill="FFFFFF"/>
          </w:tcPr>
          <w:p w14:paraId="65D7EF97" w14:textId="77777777" w:rsidR="007345E7" w:rsidRPr="001A1AA1" w:rsidRDefault="00BB4A6D" w:rsidP="004F0A59">
            <w:pPr>
              <w:widowControl w:val="0"/>
              <w:shd w:val="clear" w:color="auto" w:fill="FFFFFF"/>
              <w:spacing w:before="60"/>
              <w:ind w:left="1400" w:right="1378"/>
              <w:rPr>
                <w:rFonts w:ascii="Arial" w:hAnsi="Arial" w:cs="Arial"/>
                <w:sz w:val="10"/>
                <w:szCs w:val="10"/>
              </w:rPr>
            </w:pPr>
            <w:r w:rsidRPr="001A1AA1">
              <w:rPr>
                <w:rFonts w:ascii="Arial" w:hAnsi="Arial" w:cs="Arial"/>
                <w:b/>
                <w:bCs/>
                <w:color w:val="000000"/>
                <w:sz w:val="10"/>
                <w:szCs w:val="10"/>
              </w:rPr>
              <w:lastRenderedPageBreak/>
              <w:t xml:space="preserve">Statement on Cash Flow </w:t>
            </w:r>
            <w:r w:rsidR="007345E7" w:rsidRPr="001A1AA1">
              <w:rPr>
                <w:rFonts w:ascii="Arial" w:hAnsi="Arial" w:cs="Arial"/>
                <w:b/>
                <w:bCs/>
                <w:color w:val="000000"/>
                <w:sz w:val="10"/>
                <w:szCs w:val="10"/>
              </w:rPr>
              <w:t xml:space="preserve">for  </w:t>
            </w:r>
            <w:r w:rsidR="004B61CD" w:rsidRPr="001A1AA1">
              <w:rPr>
                <w:rFonts w:ascii="Arial" w:hAnsi="Arial" w:cs="Arial"/>
                <w:b/>
                <w:bCs/>
                <w:color w:val="000000"/>
                <w:sz w:val="10"/>
                <w:szCs w:val="10"/>
              </w:rPr>
              <w:t>2012</w:t>
            </w:r>
          </w:p>
        </w:tc>
        <w:tc>
          <w:tcPr>
            <w:tcW w:w="941" w:type="dxa"/>
            <w:tcBorders>
              <w:top w:val="nil"/>
              <w:left w:val="nil"/>
              <w:bottom w:val="single" w:sz="6" w:space="0" w:color="auto"/>
              <w:right w:val="nil"/>
            </w:tcBorders>
            <w:shd w:val="clear" w:color="auto" w:fill="FFFFFF"/>
          </w:tcPr>
          <w:p w14:paraId="65D7EF98" w14:textId="77777777" w:rsidR="007345E7" w:rsidRPr="001A1AA1" w:rsidRDefault="007345E7" w:rsidP="004F0A59">
            <w:pPr>
              <w:widowControl w:val="0"/>
              <w:shd w:val="clear" w:color="auto" w:fill="FFFFFF"/>
              <w:rPr>
                <w:rFonts w:ascii="Arial" w:hAnsi="Arial" w:cs="Arial"/>
                <w:sz w:val="10"/>
                <w:szCs w:val="10"/>
              </w:rPr>
            </w:pPr>
          </w:p>
        </w:tc>
      </w:tr>
      <w:tr w:rsidR="007345E7" w:rsidRPr="001A1AA1" w14:paraId="65D7EF9D" w14:textId="77777777" w:rsidTr="004F0A59">
        <w:trPr>
          <w:trHeight w:val="20"/>
          <w:jc w:val="center"/>
        </w:trPr>
        <w:tc>
          <w:tcPr>
            <w:tcW w:w="5765" w:type="dxa"/>
            <w:gridSpan w:val="4"/>
            <w:tcBorders>
              <w:top w:val="nil"/>
              <w:left w:val="nil"/>
              <w:bottom w:val="nil"/>
              <w:right w:val="nil"/>
            </w:tcBorders>
            <w:shd w:val="clear" w:color="auto" w:fill="FFFFFF"/>
          </w:tcPr>
          <w:p w14:paraId="65D7EF9A" w14:textId="77777777" w:rsidR="007345E7" w:rsidRPr="001A1AA1" w:rsidRDefault="007345E7" w:rsidP="004F0A59">
            <w:pPr>
              <w:widowControl w:val="0"/>
              <w:rPr>
                <w:rFonts w:ascii="Arial" w:hAnsi="Arial" w:cs="Arial"/>
                <w:sz w:val="10"/>
                <w:szCs w:val="10"/>
              </w:rPr>
            </w:pPr>
          </w:p>
          <w:p w14:paraId="65D7EF9B" w14:textId="77777777" w:rsidR="007345E7" w:rsidRPr="001A1AA1" w:rsidRDefault="007345E7" w:rsidP="004F0A59">
            <w:pPr>
              <w:widowControl w:val="0"/>
              <w:rPr>
                <w:rFonts w:ascii="Arial" w:hAnsi="Arial" w:cs="Arial"/>
                <w:sz w:val="10"/>
                <w:szCs w:val="10"/>
              </w:rPr>
            </w:pPr>
          </w:p>
        </w:tc>
        <w:tc>
          <w:tcPr>
            <w:tcW w:w="941" w:type="dxa"/>
            <w:tcBorders>
              <w:top w:val="single" w:sz="6" w:space="0" w:color="auto"/>
              <w:left w:val="single" w:sz="6" w:space="0" w:color="auto"/>
              <w:bottom w:val="single" w:sz="6" w:space="0" w:color="auto"/>
              <w:right w:val="single" w:sz="6" w:space="0" w:color="auto"/>
            </w:tcBorders>
            <w:shd w:val="clear" w:color="auto" w:fill="FFFFFF"/>
          </w:tcPr>
          <w:p w14:paraId="65D7EF9C"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Codes</w:t>
            </w:r>
          </w:p>
        </w:tc>
      </w:tr>
      <w:tr w:rsidR="007345E7" w:rsidRPr="001A1AA1" w14:paraId="65D7EFA2" w14:textId="77777777" w:rsidTr="004F0A59">
        <w:trPr>
          <w:trHeight w:val="20"/>
          <w:jc w:val="center"/>
        </w:trPr>
        <w:tc>
          <w:tcPr>
            <w:tcW w:w="648" w:type="dxa"/>
            <w:tcBorders>
              <w:top w:val="nil"/>
              <w:left w:val="nil"/>
              <w:bottom w:val="nil"/>
              <w:right w:val="nil"/>
            </w:tcBorders>
            <w:shd w:val="clear" w:color="auto" w:fill="FFFFFF"/>
          </w:tcPr>
          <w:p w14:paraId="65D7EF9E"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nil"/>
              <w:left w:val="nil"/>
              <w:bottom w:val="nil"/>
              <w:right w:val="nil"/>
            </w:tcBorders>
            <w:shd w:val="clear" w:color="auto" w:fill="FFFFFF"/>
          </w:tcPr>
          <w:p w14:paraId="65D7EF9F" w14:textId="77777777" w:rsidR="007345E7" w:rsidRPr="001A1AA1" w:rsidRDefault="007345E7" w:rsidP="004F0A59">
            <w:pPr>
              <w:widowControl w:val="0"/>
              <w:shd w:val="clear" w:color="auto" w:fill="FFFFFF"/>
              <w:rPr>
                <w:rFonts w:ascii="Arial" w:hAnsi="Arial" w:cs="Arial"/>
                <w:sz w:val="10"/>
                <w:szCs w:val="10"/>
              </w:rPr>
            </w:pPr>
          </w:p>
        </w:tc>
        <w:tc>
          <w:tcPr>
            <w:tcW w:w="1493" w:type="dxa"/>
            <w:gridSpan w:val="2"/>
            <w:tcBorders>
              <w:top w:val="nil"/>
              <w:left w:val="nil"/>
              <w:bottom w:val="nil"/>
              <w:right w:val="single" w:sz="6" w:space="0" w:color="auto"/>
            </w:tcBorders>
            <w:shd w:val="clear" w:color="auto" w:fill="FFFFFF"/>
          </w:tcPr>
          <w:p w14:paraId="65D7EFA0"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OKUD Form</w:t>
            </w:r>
          </w:p>
        </w:tc>
        <w:tc>
          <w:tcPr>
            <w:tcW w:w="941" w:type="dxa"/>
            <w:tcBorders>
              <w:top w:val="single" w:sz="6" w:space="0" w:color="auto"/>
              <w:left w:val="single" w:sz="6" w:space="0" w:color="auto"/>
              <w:bottom w:val="single" w:sz="6" w:space="0" w:color="auto"/>
              <w:right w:val="single" w:sz="6" w:space="0" w:color="auto"/>
            </w:tcBorders>
            <w:shd w:val="clear" w:color="auto" w:fill="FFFFFF"/>
          </w:tcPr>
          <w:p w14:paraId="65D7EFA1" w14:textId="77777777" w:rsidR="007345E7" w:rsidRPr="001A1AA1" w:rsidRDefault="006C4988"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0710</w:t>
            </w:r>
            <w:r w:rsidR="007345E7" w:rsidRPr="001A1AA1">
              <w:rPr>
                <w:rFonts w:ascii="Arial" w:hAnsi="Arial" w:cs="Arial"/>
                <w:b/>
                <w:bCs/>
                <w:color w:val="000000"/>
                <w:sz w:val="10"/>
                <w:szCs w:val="10"/>
              </w:rPr>
              <w:t>004</w:t>
            </w:r>
          </w:p>
        </w:tc>
      </w:tr>
      <w:tr w:rsidR="007345E7" w:rsidRPr="001A1AA1" w14:paraId="65D7EFA7" w14:textId="77777777" w:rsidTr="004F0A59">
        <w:trPr>
          <w:trHeight w:val="20"/>
          <w:jc w:val="center"/>
        </w:trPr>
        <w:tc>
          <w:tcPr>
            <w:tcW w:w="648" w:type="dxa"/>
            <w:tcBorders>
              <w:top w:val="nil"/>
              <w:left w:val="nil"/>
              <w:bottom w:val="nil"/>
              <w:right w:val="nil"/>
            </w:tcBorders>
            <w:shd w:val="clear" w:color="auto" w:fill="FFFFFF"/>
          </w:tcPr>
          <w:p w14:paraId="65D7EFA3"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nil"/>
              <w:left w:val="nil"/>
              <w:bottom w:val="nil"/>
              <w:right w:val="nil"/>
            </w:tcBorders>
            <w:shd w:val="clear" w:color="auto" w:fill="FFFFFF"/>
          </w:tcPr>
          <w:p w14:paraId="65D7EFA4" w14:textId="77777777" w:rsidR="007345E7" w:rsidRPr="001A1AA1" w:rsidRDefault="007345E7" w:rsidP="004F0A59">
            <w:pPr>
              <w:widowControl w:val="0"/>
              <w:shd w:val="clear" w:color="auto" w:fill="FFFFFF"/>
              <w:rPr>
                <w:rFonts w:ascii="Arial" w:hAnsi="Arial" w:cs="Arial"/>
                <w:sz w:val="10"/>
                <w:szCs w:val="10"/>
              </w:rPr>
            </w:pPr>
          </w:p>
        </w:tc>
        <w:tc>
          <w:tcPr>
            <w:tcW w:w="1493" w:type="dxa"/>
            <w:gridSpan w:val="2"/>
            <w:tcBorders>
              <w:top w:val="nil"/>
              <w:left w:val="nil"/>
              <w:bottom w:val="nil"/>
              <w:right w:val="single" w:sz="6" w:space="0" w:color="auto"/>
            </w:tcBorders>
            <w:shd w:val="clear" w:color="auto" w:fill="FFFFFF"/>
          </w:tcPr>
          <w:p w14:paraId="65D7EFA5"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Date (day, month, year)</w:t>
            </w:r>
          </w:p>
        </w:tc>
        <w:tc>
          <w:tcPr>
            <w:tcW w:w="941" w:type="dxa"/>
            <w:tcBorders>
              <w:top w:val="single" w:sz="6" w:space="0" w:color="auto"/>
              <w:left w:val="single" w:sz="6" w:space="0" w:color="auto"/>
              <w:bottom w:val="single" w:sz="6" w:space="0" w:color="auto"/>
              <w:right w:val="single" w:sz="6" w:space="0" w:color="auto"/>
            </w:tcBorders>
            <w:shd w:val="clear" w:color="auto" w:fill="FFFFFF"/>
          </w:tcPr>
          <w:p w14:paraId="65D7EFA6"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31</w:t>
            </w:r>
            <w:r w:rsidR="004C217B" w:rsidRPr="001A1AA1">
              <w:rPr>
                <w:rFonts w:ascii="Arial" w:hAnsi="Arial" w:cs="Arial"/>
                <w:b/>
                <w:bCs/>
                <w:color w:val="000000"/>
                <w:sz w:val="10"/>
                <w:szCs w:val="10"/>
              </w:rPr>
              <w:t>/</w:t>
            </w:r>
            <w:r w:rsidRPr="001A1AA1">
              <w:rPr>
                <w:rFonts w:ascii="Arial" w:hAnsi="Arial" w:cs="Arial"/>
                <w:b/>
                <w:bCs/>
                <w:color w:val="000000"/>
                <w:sz w:val="10"/>
                <w:szCs w:val="10"/>
              </w:rPr>
              <w:t>12/2012</w:t>
            </w:r>
          </w:p>
        </w:tc>
      </w:tr>
      <w:tr w:rsidR="004F0A59" w:rsidRPr="001A1AA1" w14:paraId="65D7EFAD" w14:textId="77777777" w:rsidTr="00F12792">
        <w:trPr>
          <w:trHeight w:val="20"/>
          <w:jc w:val="center"/>
        </w:trPr>
        <w:tc>
          <w:tcPr>
            <w:tcW w:w="4272" w:type="dxa"/>
            <w:gridSpan w:val="2"/>
            <w:vMerge w:val="restart"/>
            <w:tcBorders>
              <w:top w:val="nil"/>
              <w:left w:val="nil"/>
              <w:right w:val="nil"/>
            </w:tcBorders>
            <w:shd w:val="clear" w:color="auto" w:fill="FFFFFF"/>
          </w:tcPr>
          <w:p w14:paraId="65D7EFA8" w14:textId="77777777" w:rsidR="004F0A59" w:rsidRPr="001A1AA1" w:rsidRDefault="004F0A59" w:rsidP="004F0A59">
            <w:pPr>
              <w:widowControl w:val="0"/>
              <w:shd w:val="clear" w:color="auto" w:fill="FFFFFF"/>
              <w:ind w:right="82"/>
              <w:rPr>
                <w:rFonts w:ascii="Arial" w:hAnsi="Arial" w:cs="Arial"/>
                <w:sz w:val="10"/>
                <w:szCs w:val="10"/>
              </w:rPr>
            </w:pPr>
            <w:r w:rsidRPr="001A1AA1">
              <w:rPr>
                <w:rFonts w:ascii="Arial" w:hAnsi="Arial" w:cs="Arial"/>
                <w:b/>
                <w:bCs/>
                <w:color w:val="000000"/>
                <w:sz w:val="10"/>
                <w:szCs w:val="10"/>
              </w:rPr>
              <w:t>E.ON Russia JSC- Taxpayer's identification number</w:t>
            </w:r>
          </w:p>
          <w:p w14:paraId="65D7EFA9" w14:textId="77777777" w:rsidR="004F0A59" w:rsidRPr="001A1AA1" w:rsidRDefault="004F0A59" w:rsidP="004F0A59">
            <w:pPr>
              <w:widowControl w:val="0"/>
              <w:shd w:val="clear" w:color="auto" w:fill="FFFFFF"/>
              <w:ind w:right="82" w:firstLine="5"/>
              <w:rPr>
                <w:rFonts w:ascii="Arial" w:hAnsi="Arial" w:cs="Arial"/>
                <w:sz w:val="10"/>
                <w:szCs w:val="10"/>
              </w:rPr>
            </w:pPr>
            <w:r w:rsidRPr="001A1AA1">
              <w:rPr>
                <w:rFonts w:ascii="Arial" w:hAnsi="Arial" w:cs="Arial"/>
                <w:b/>
                <w:bCs/>
                <w:color w:val="000000"/>
                <w:sz w:val="10"/>
                <w:szCs w:val="10"/>
              </w:rPr>
              <w:t>Type of economic activity   Electric and heat power generation by thermal power plants</w:t>
            </w:r>
          </w:p>
          <w:p w14:paraId="65D7EFAA" w14:textId="77777777" w:rsidR="004F0A59" w:rsidRPr="001A1AA1" w:rsidRDefault="004F0A59" w:rsidP="004F0A59">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Legal form of the company/type of ownership Open Joint Stock Company /Private</w:t>
            </w:r>
          </w:p>
        </w:tc>
        <w:tc>
          <w:tcPr>
            <w:tcW w:w="1493" w:type="dxa"/>
            <w:gridSpan w:val="2"/>
            <w:tcBorders>
              <w:top w:val="nil"/>
              <w:left w:val="nil"/>
              <w:bottom w:val="nil"/>
              <w:right w:val="single" w:sz="6" w:space="0" w:color="auto"/>
            </w:tcBorders>
            <w:shd w:val="clear" w:color="auto" w:fill="FFFFFF"/>
          </w:tcPr>
          <w:p w14:paraId="65D7EFAB" w14:textId="77777777" w:rsidR="004F0A59" w:rsidRPr="001A1AA1" w:rsidRDefault="004F0A59"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OKPO</w:t>
            </w:r>
          </w:p>
        </w:tc>
        <w:tc>
          <w:tcPr>
            <w:tcW w:w="941" w:type="dxa"/>
            <w:tcBorders>
              <w:top w:val="single" w:sz="6" w:space="0" w:color="auto"/>
              <w:left w:val="single" w:sz="6" w:space="0" w:color="auto"/>
              <w:bottom w:val="single" w:sz="6" w:space="0" w:color="auto"/>
              <w:right w:val="single" w:sz="6" w:space="0" w:color="auto"/>
            </w:tcBorders>
            <w:shd w:val="clear" w:color="auto" w:fill="FFFFFF"/>
          </w:tcPr>
          <w:p w14:paraId="65D7EFAC" w14:textId="77777777" w:rsidR="004F0A59" w:rsidRPr="001A1AA1" w:rsidRDefault="004F0A59"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76828204</w:t>
            </w:r>
          </w:p>
        </w:tc>
      </w:tr>
      <w:tr w:rsidR="004F0A59" w:rsidRPr="001A1AA1" w14:paraId="65D7EFB1" w14:textId="77777777" w:rsidTr="00F12792">
        <w:trPr>
          <w:trHeight w:val="20"/>
          <w:jc w:val="center"/>
        </w:trPr>
        <w:tc>
          <w:tcPr>
            <w:tcW w:w="4272" w:type="dxa"/>
            <w:gridSpan w:val="2"/>
            <w:vMerge/>
            <w:tcBorders>
              <w:left w:val="nil"/>
              <w:right w:val="nil"/>
            </w:tcBorders>
            <w:shd w:val="clear" w:color="auto" w:fill="FFFFFF"/>
          </w:tcPr>
          <w:p w14:paraId="65D7EFAE" w14:textId="77777777" w:rsidR="004F0A59" w:rsidRPr="001A1AA1" w:rsidRDefault="004F0A59" w:rsidP="004F0A59">
            <w:pPr>
              <w:widowControl w:val="0"/>
              <w:rPr>
                <w:rFonts w:ascii="Arial" w:hAnsi="Arial" w:cs="Arial"/>
                <w:sz w:val="10"/>
                <w:szCs w:val="10"/>
              </w:rPr>
            </w:pPr>
          </w:p>
        </w:tc>
        <w:tc>
          <w:tcPr>
            <w:tcW w:w="1493" w:type="dxa"/>
            <w:gridSpan w:val="2"/>
            <w:tcBorders>
              <w:top w:val="nil"/>
              <w:left w:val="nil"/>
              <w:bottom w:val="nil"/>
              <w:right w:val="single" w:sz="6" w:space="0" w:color="auto"/>
            </w:tcBorders>
            <w:shd w:val="clear" w:color="auto" w:fill="FFFFFF"/>
          </w:tcPr>
          <w:p w14:paraId="65D7EFAF" w14:textId="77777777" w:rsidR="004F0A59" w:rsidRPr="001A1AA1" w:rsidRDefault="004F0A59"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TIN</w:t>
            </w:r>
          </w:p>
        </w:tc>
        <w:tc>
          <w:tcPr>
            <w:tcW w:w="941" w:type="dxa"/>
            <w:tcBorders>
              <w:top w:val="single" w:sz="6" w:space="0" w:color="auto"/>
              <w:left w:val="single" w:sz="6" w:space="0" w:color="auto"/>
              <w:bottom w:val="single" w:sz="6" w:space="0" w:color="auto"/>
              <w:right w:val="single" w:sz="6" w:space="0" w:color="auto"/>
            </w:tcBorders>
            <w:shd w:val="clear" w:color="auto" w:fill="FFFFFF"/>
          </w:tcPr>
          <w:p w14:paraId="65D7EFB0" w14:textId="77777777" w:rsidR="004F0A59" w:rsidRPr="001A1AA1" w:rsidRDefault="004F0A59"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8602067092</w:t>
            </w:r>
          </w:p>
        </w:tc>
      </w:tr>
      <w:tr w:rsidR="004F0A59" w:rsidRPr="001A1AA1" w14:paraId="65D7EFB5" w14:textId="77777777" w:rsidTr="00F12792">
        <w:trPr>
          <w:trHeight w:val="20"/>
          <w:jc w:val="center"/>
        </w:trPr>
        <w:tc>
          <w:tcPr>
            <w:tcW w:w="4272" w:type="dxa"/>
            <w:gridSpan w:val="2"/>
            <w:vMerge/>
            <w:tcBorders>
              <w:left w:val="nil"/>
              <w:right w:val="nil"/>
            </w:tcBorders>
            <w:shd w:val="clear" w:color="auto" w:fill="FFFFFF"/>
          </w:tcPr>
          <w:p w14:paraId="65D7EFB2" w14:textId="77777777" w:rsidR="004F0A59" w:rsidRPr="001A1AA1" w:rsidRDefault="004F0A59" w:rsidP="004F0A59">
            <w:pPr>
              <w:widowControl w:val="0"/>
              <w:rPr>
                <w:rFonts w:ascii="Arial" w:hAnsi="Arial" w:cs="Arial"/>
                <w:sz w:val="10"/>
                <w:szCs w:val="10"/>
              </w:rPr>
            </w:pPr>
          </w:p>
        </w:tc>
        <w:tc>
          <w:tcPr>
            <w:tcW w:w="1493" w:type="dxa"/>
            <w:gridSpan w:val="2"/>
            <w:tcBorders>
              <w:top w:val="nil"/>
              <w:left w:val="nil"/>
              <w:bottom w:val="nil"/>
              <w:right w:val="single" w:sz="6" w:space="0" w:color="auto"/>
            </w:tcBorders>
            <w:shd w:val="clear" w:color="auto" w:fill="FFFFFF"/>
          </w:tcPr>
          <w:p w14:paraId="65D7EFB3" w14:textId="77777777" w:rsidR="004F0A59" w:rsidRPr="001A1AA1" w:rsidRDefault="004F0A59"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OKVED</w:t>
            </w:r>
          </w:p>
        </w:tc>
        <w:tc>
          <w:tcPr>
            <w:tcW w:w="941" w:type="dxa"/>
            <w:tcBorders>
              <w:top w:val="single" w:sz="6" w:space="0" w:color="auto"/>
              <w:left w:val="single" w:sz="6" w:space="0" w:color="auto"/>
              <w:bottom w:val="single" w:sz="6" w:space="0" w:color="auto"/>
              <w:right w:val="single" w:sz="6" w:space="0" w:color="auto"/>
            </w:tcBorders>
            <w:shd w:val="clear" w:color="auto" w:fill="FFFFFF"/>
          </w:tcPr>
          <w:p w14:paraId="65D7EFB4" w14:textId="77777777" w:rsidR="004F0A59" w:rsidRPr="001A1AA1" w:rsidRDefault="004F0A59"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4010.11:40.30.11</w:t>
            </w:r>
          </w:p>
        </w:tc>
      </w:tr>
      <w:tr w:rsidR="004F0A59" w:rsidRPr="001A1AA1" w14:paraId="65D7EFB9" w14:textId="77777777" w:rsidTr="00F12792">
        <w:trPr>
          <w:trHeight w:val="20"/>
          <w:jc w:val="center"/>
        </w:trPr>
        <w:tc>
          <w:tcPr>
            <w:tcW w:w="4272" w:type="dxa"/>
            <w:gridSpan w:val="2"/>
            <w:vMerge/>
            <w:tcBorders>
              <w:left w:val="nil"/>
              <w:right w:val="nil"/>
            </w:tcBorders>
            <w:shd w:val="clear" w:color="auto" w:fill="FFFFFF"/>
          </w:tcPr>
          <w:p w14:paraId="65D7EFB6" w14:textId="77777777" w:rsidR="004F0A59" w:rsidRPr="001A1AA1" w:rsidRDefault="004F0A59" w:rsidP="004F0A59">
            <w:pPr>
              <w:widowControl w:val="0"/>
              <w:rPr>
                <w:rFonts w:ascii="Arial" w:hAnsi="Arial" w:cs="Arial"/>
                <w:sz w:val="10"/>
                <w:szCs w:val="10"/>
              </w:rPr>
            </w:pPr>
          </w:p>
        </w:tc>
        <w:tc>
          <w:tcPr>
            <w:tcW w:w="1493" w:type="dxa"/>
            <w:gridSpan w:val="2"/>
            <w:tcBorders>
              <w:top w:val="nil"/>
              <w:left w:val="nil"/>
              <w:bottom w:val="nil"/>
              <w:right w:val="single" w:sz="6" w:space="0" w:color="auto"/>
            </w:tcBorders>
            <w:shd w:val="clear" w:color="auto" w:fill="FFFFFF"/>
          </w:tcPr>
          <w:p w14:paraId="65D7EFB7" w14:textId="77777777" w:rsidR="004F0A59" w:rsidRPr="001A1AA1" w:rsidRDefault="004F0A59"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OKOPF / OKFS</w:t>
            </w:r>
          </w:p>
        </w:tc>
        <w:tc>
          <w:tcPr>
            <w:tcW w:w="941" w:type="dxa"/>
            <w:tcBorders>
              <w:top w:val="single" w:sz="6" w:space="0" w:color="auto"/>
              <w:left w:val="single" w:sz="6" w:space="0" w:color="auto"/>
              <w:bottom w:val="single" w:sz="6" w:space="0" w:color="auto"/>
              <w:right w:val="single" w:sz="6" w:space="0" w:color="auto"/>
            </w:tcBorders>
            <w:shd w:val="clear" w:color="auto" w:fill="FFFFFF"/>
          </w:tcPr>
          <w:p w14:paraId="65D7EFB8" w14:textId="77777777" w:rsidR="004F0A59" w:rsidRPr="001A1AA1" w:rsidRDefault="004F0A59"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47/16</w:t>
            </w:r>
          </w:p>
        </w:tc>
      </w:tr>
      <w:tr w:rsidR="004F0A59" w:rsidRPr="001A1AA1" w14:paraId="65D7EFBE" w14:textId="77777777" w:rsidTr="00F12792">
        <w:trPr>
          <w:trHeight w:hRule="exact" w:val="77"/>
          <w:jc w:val="center"/>
        </w:trPr>
        <w:tc>
          <w:tcPr>
            <w:tcW w:w="4272" w:type="dxa"/>
            <w:gridSpan w:val="2"/>
            <w:vMerge/>
            <w:tcBorders>
              <w:left w:val="nil"/>
              <w:bottom w:val="nil"/>
              <w:right w:val="nil"/>
            </w:tcBorders>
            <w:shd w:val="clear" w:color="auto" w:fill="FFFFFF"/>
          </w:tcPr>
          <w:p w14:paraId="65D7EFBA" w14:textId="77777777" w:rsidR="004F0A59" w:rsidRPr="001A1AA1" w:rsidRDefault="004F0A59" w:rsidP="004F0A59">
            <w:pPr>
              <w:widowControl w:val="0"/>
              <w:rPr>
                <w:rFonts w:ascii="Arial" w:hAnsi="Arial" w:cs="Arial"/>
                <w:sz w:val="10"/>
                <w:szCs w:val="10"/>
              </w:rPr>
            </w:pPr>
          </w:p>
        </w:tc>
        <w:tc>
          <w:tcPr>
            <w:tcW w:w="557" w:type="dxa"/>
            <w:tcBorders>
              <w:top w:val="nil"/>
              <w:left w:val="nil"/>
              <w:bottom w:val="nil"/>
              <w:right w:val="nil"/>
            </w:tcBorders>
            <w:shd w:val="clear" w:color="auto" w:fill="FFFFFF"/>
          </w:tcPr>
          <w:p w14:paraId="65D7EFBB" w14:textId="77777777" w:rsidR="004F0A59" w:rsidRPr="001A1AA1" w:rsidRDefault="004F0A59" w:rsidP="004F0A59">
            <w:pPr>
              <w:widowControl w:val="0"/>
              <w:shd w:val="clear" w:color="auto" w:fill="FFFFFF"/>
              <w:rPr>
                <w:rFonts w:ascii="Arial" w:hAnsi="Arial" w:cs="Arial"/>
                <w:sz w:val="10"/>
                <w:szCs w:val="10"/>
              </w:rPr>
            </w:pPr>
          </w:p>
        </w:tc>
        <w:tc>
          <w:tcPr>
            <w:tcW w:w="936" w:type="dxa"/>
            <w:tcBorders>
              <w:top w:val="nil"/>
              <w:left w:val="nil"/>
              <w:bottom w:val="nil"/>
              <w:right w:val="single" w:sz="6" w:space="0" w:color="auto"/>
            </w:tcBorders>
            <w:shd w:val="clear" w:color="auto" w:fill="FFFFFF"/>
          </w:tcPr>
          <w:p w14:paraId="65D7EFBC" w14:textId="77777777" w:rsidR="004F0A59" w:rsidRPr="001A1AA1" w:rsidRDefault="004F0A59" w:rsidP="004F0A59">
            <w:pPr>
              <w:widowControl w:val="0"/>
              <w:shd w:val="clear" w:color="auto" w:fill="FFFFFF"/>
              <w:rPr>
                <w:rFonts w:ascii="Arial" w:hAnsi="Arial" w:cs="Arial"/>
                <w:sz w:val="10"/>
                <w:szCs w:val="10"/>
              </w:rPr>
            </w:pPr>
          </w:p>
        </w:tc>
        <w:tc>
          <w:tcPr>
            <w:tcW w:w="941" w:type="dxa"/>
            <w:tcBorders>
              <w:top w:val="single" w:sz="6" w:space="0" w:color="auto"/>
              <w:left w:val="single" w:sz="6" w:space="0" w:color="auto"/>
              <w:bottom w:val="single" w:sz="6" w:space="0" w:color="auto"/>
              <w:right w:val="single" w:sz="6" w:space="0" w:color="auto"/>
            </w:tcBorders>
            <w:shd w:val="clear" w:color="auto" w:fill="FFFFFF"/>
          </w:tcPr>
          <w:p w14:paraId="65D7EFBD" w14:textId="77777777" w:rsidR="004F0A59" w:rsidRPr="001A1AA1" w:rsidRDefault="004F0A59" w:rsidP="004F0A59">
            <w:pPr>
              <w:widowControl w:val="0"/>
              <w:shd w:val="clear" w:color="auto" w:fill="FFFFFF"/>
              <w:rPr>
                <w:rFonts w:ascii="Arial" w:hAnsi="Arial" w:cs="Arial"/>
                <w:sz w:val="10"/>
                <w:szCs w:val="10"/>
              </w:rPr>
            </w:pPr>
          </w:p>
        </w:tc>
      </w:tr>
      <w:tr w:rsidR="007345E7" w:rsidRPr="001A1AA1" w14:paraId="65D7EFC2" w14:textId="77777777" w:rsidTr="0075592A">
        <w:trPr>
          <w:trHeight w:hRule="exact" w:val="144"/>
          <w:jc w:val="center"/>
        </w:trPr>
        <w:tc>
          <w:tcPr>
            <w:tcW w:w="4272" w:type="dxa"/>
            <w:gridSpan w:val="2"/>
            <w:tcBorders>
              <w:top w:val="nil"/>
              <w:left w:val="nil"/>
              <w:bottom w:val="nil"/>
              <w:right w:val="nil"/>
            </w:tcBorders>
            <w:shd w:val="clear" w:color="auto" w:fill="FFFFFF"/>
          </w:tcPr>
          <w:p w14:paraId="65D7EFBF" w14:textId="77777777" w:rsidR="007345E7" w:rsidRPr="001A1AA1" w:rsidRDefault="007345E7" w:rsidP="004F0A59">
            <w:pPr>
              <w:widowControl w:val="0"/>
              <w:shd w:val="clear" w:color="auto" w:fill="FFFFFF"/>
              <w:rPr>
                <w:rFonts w:ascii="Arial" w:hAnsi="Arial" w:cs="Arial"/>
                <w:sz w:val="10"/>
                <w:szCs w:val="10"/>
              </w:rPr>
            </w:pPr>
            <w:r w:rsidRPr="001A1AA1">
              <w:rPr>
                <w:rFonts w:ascii="Arial" w:hAnsi="Arial" w:cs="Arial"/>
                <w:b/>
                <w:bCs/>
                <w:color w:val="000000"/>
                <w:sz w:val="10"/>
                <w:szCs w:val="10"/>
              </w:rPr>
              <w:t>Unit of measurement: ths. roubles</w:t>
            </w:r>
          </w:p>
        </w:tc>
        <w:tc>
          <w:tcPr>
            <w:tcW w:w="1493" w:type="dxa"/>
            <w:gridSpan w:val="2"/>
            <w:tcBorders>
              <w:top w:val="nil"/>
              <w:left w:val="nil"/>
              <w:bottom w:val="nil"/>
              <w:right w:val="single" w:sz="6" w:space="0" w:color="auto"/>
            </w:tcBorders>
            <w:shd w:val="clear" w:color="auto" w:fill="FFFFFF"/>
          </w:tcPr>
          <w:p w14:paraId="65D7EFC0" w14:textId="77777777" w:rsidR="007345E7" w:rsidRPr="001A1AA1" w:rsidRDefault="008D195C"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 xml:space="preserve">OKEI </w:t>
            </w:r>
          </w:p>
        </w:tc>
        <w:tc>
          <w:tcPr>
            <w:tcW w:w="941" w:type="dxa"/>
            <w:tcBorders>
              <w:top w:val="single" w:sz="6" w:space="0" w:color="auto"/>
              <w:left w:val="single" w:sz="6" w:space="0" w:color="auto"/>
              <w:bottom w:val="single" w:sz="6" w:space="0" w:color="auto"/>
              <w:right w:val="single" w:sz="6" w:space="0" w:color="auto"/>
            </w:tcBorders>
            <w:shd w:val="clear" w:color="auto" w:fill="FFFFFF"/>
          </w:tcPr>
          <w:p w14:paraId="65D7EFC1"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384</w:t>
            </w:r>
          </w:p>
        </w:tc>
      </w:tr>
      <w:tr w:rsidR="007345E7" w:rsidRPr="001A1AA1" w14:paraId="65D7EFC8" w14:textId="77777777" w:rsidTr="0075592A">
        <w:trPr>
          <w:trHeight w:hRule="exact" w:val="149"/>
          <w:jc w:val="center"/>
        </w:trPr>
        <w:tc>
          <w:tcPr>
            <w:tcW w:w="648" w:type="dxa"/>
            <w:tcBorders>
              <w:top w:val="nil"/>
              <w:left w:val="nil"/>
              <w:bottom w:val="single" w:sz="6" w:space="0" w:color="auto"/>
              <w:right w:val="nil"/>
            </w:tcBorders>
            <w:shd w:val="clear" w:color="auto" w:fill="FFFFFF"/>
          </w:tcPr>
          <w:p w14:paraId="65D7EFC3"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nil"/>
              <w:left w:val="nil"/>
              <w:bottom w:val="single" w:sz="6" w:space="0" w:color="auto"/>
              <w:right w:val="nil"/>
            </w:tcBorders>
            <w:shd w:val="clear" w:color="auto" w:fill="FFFFFF"/>
          </w:tcPr>
          <w:p w14:paraId="65D7EFC4" w14:textId="77777777" w:rsidR="007345E7" w:rsidRPr="001A1AA1" w:rsidRDefault="007345E7" w:rsidP="004F0A59">
            <w:pPr>
              <w:widowControl w:val="0"/>
              <w:shd w:val="clear" w:color="auto" w:fill="FFFFFF"/>
              <w:rPr>
                <w:rFonts w:ascii="Arial" w:hAnsi="Arial" w:cs="Arial"/>
                <w:sz w:val="10"/>
                <w:szCs w:val="10"/>
              </w:rPr>
            </w:pPr>
          </w:p>
        </w:tc>
        <w:tc>
          <w:tcPr>
            <w:tcW w:w="557" w:type="dxa"/>
            <w:tcBorders>
              <w:top w:val="nil"/>
              <w:left w:val="nil"/>
              <w:bottom w:val="single" w:sz="6" w:space="0" w:color="auto"/>
              <w:right w:val="nil"/>
            </w:tcBorders>
            <w:shd w:val="clear" w:color="auto" w:fill="FFFFFF"/>
          </w:tcPr>
          <w:p w14:paraId="65D7EFC5" w14:textId="77777777" w:rsidR="007345E7" w:rsidRPr="001A1AA1" w:rsidRDefault="007345E7" w:rsidP="004F0A59">
            <w:pPr>
              <w:widowControl w:val="0"/>
              <w:shd w:val="clear" w:color="auto" w:fill="FFFFFF"/>
              <w:rPr>
                <w:rFonts w:ascii="Arial" w:hAnsi="Arial" w:cs="Arial"/>
                <w:sz w:val="10"/>
                <w:szCs w:val="10"/>
              </w:rPr>
            </w:pPr>
          </w:p>
        </w:tc>
        <w:tc>
          <w:tcPr>
            <w:tcW w:w="936" w:type="dxa"/>
            <w:tcBorders>
              <w:top w:val="nil"/>
              <w:left w:val="nil"/>
              <w:bottom w:val="single" w:sz="6" w:space="0" w:color="auto"/>
              <w:right w:val="nil"/>
            </w:tcBorders>
            <w:shd w:val="clear" w:color="auto" w:fill="FFFFFF"/>
          </w:tcPr>
          <w:p w14:paraId="65D7EFC6" w14:textId="77777777" w:rsidR="007345E7" w:rsidRPr="001A1AA1" w:rsidRDefault="007345E7" w:rsidP="004F0A59">
            <w:pPr>
              <w:widowControl w:val="0"/>
              <w:shd w:val="clear" w:color="auto" w:fill="FFFFFF"/>
              <w:rPr>
                <w:rFonts w:ascii="Arial" w:hAnsi="Arial" w:cs="Arial"/>
                <w:sz w:val="10"/>
                <w:szCs w:val="10"/>
              </w:rPr>
            </w:pPr>
          </w:p>
        </w:tc>
        <w:tc>
          <w:tcPr>
            <w:tcW w:w="941" w:type="dxa"/>
            <w:tcBorders>
              <w:top w:val="single" w:sz="6" w:space="0" w:color="auto"/>
              <w:left w:val="nil"/>
              <w:bottom w:val="single" w:sz="6" w:space="0" w:color="auto"/>
              <w:right w:val="nil"/>
            </w:tcBorders>
            <w:shd w:val="clear" w:color="auto" w:fill="FFFFFF"/>
          </w:tcPr>
          <w:p w14:paraId="65D7EFC7" w14:textId="77777777" w:rsidR="007345E7" w:rsidRPr="001A1AA1" w:rsidRDefault="007345E7" w:rsidP="004F0A59">
            <w:pPr>
              <w:widowControl w:val="0"/>
              <w:shd w:val="clear" w:color="auto" w:fill="FFFFFF"/>
              <w:rPr>
                <w:rFonts w:ascii="Arial" w:hAnsi="Arial" w:cs="Arial"/>
                <w:sz w:val="10"/>
                <w:szCs w:val="10"/>
              </w:rPr>
            </w:pPr>
          </w:p>
        </w:tc>
      </w:tr>
      <w:tr w:rsidR="007345E7" w:rsidRPr="001A1AA1" w14:paraId="65D7EFCE" w14:textId="77777777" w:rsidTr="001E2233">
        <w:trPr>
          <w:trHeight w:hRule="exact" w:val="408"/>
          <w:jc w:val="center"/>
        </w:trPr>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14:paraId="65D7EFC9"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Notes</w:t>
            </w:r>
          </w:p>
        </w:tc>
        <w:tc>
          <w:tcPr>
            <w:tcW w:w="3624" w:type="dxa"/>
            <w:tcBorders>
              <w:top w:val="single" w:sz="6" w:space="0" w:color="auto"/>
              <w:left w:val="single" w:sz="6" w:space="0" w:color="auto"/>
              <w:bottom w:val="single" w:sz="6" w:space="0" w:color="auto"/>
              <w:right w:val="single" w:sz="6" w:space="0" w:color="auto"/>
            </w:tcBorders>
            <w:shd w:val="clear" w:color="auto" w:fill="FFFFFF"/>
            <w:vAlign w:val="center"/>
          </w:tcPr>
          <w:p w14:paraId="65D7EFCA" w14:textId="77777777" w:rsidR="007345E7" w:rsidRPr="001A1AA1" w:rsidRDefault="007345E7" w:rsidP="00F12792">
            <w:pPr>
              <w:widowControl w:val="0"/>
              <w:shd w:val="clear" w:color="auto" w:fill="FFFFFF"/>
              <w:ind w:right="28"/>
              <w:jc w:val="center"/>
              <w:rPr>
                <w:rFonts w:ascii="Arial" w:hAnsi="Arial" w:cs="Arial"/>
                <w:sz w:val="10"/>
                <w:szCs w:val="10"/>
              </w:rPr>
            </w:pPr>
            <w:r w:rsidRPr="001A1AA1">
              <w:rPr>
                <w:rFonts w:ascii="Arial" w:hAnsi="Arial" w:cs="Arial"/>
                <w:b/>
                <w:bCs/>
                <w:color w:val="000000"/>
                <w:sz w:val="10"/>
                <w:szCs w:val="10"/>
              </w:rPr>
              <w:t>Description</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14:paraId="65D7EFCB" w14:textId="77777777" w:rsidR="007345E7" w:rsidRPr="001A1AA1" w:rsidRDefault="007345E7" w:rsidP="004F0A59">
            <w:pPr>
              <w:widowControl w:val="0"/>
              <w:shd w:val="clear" w:color="auto" w:fill="FFFFFF"/>
              <w:ind w:left="10" w:right="19"/>
              <w:jc w:val="center"/>
              <w:rPr>
                <w:rFonts w:ascii="Arial" w:hAnsi="Arial" w:cs="Arial"/>
                <w:sz w:val="10"/>
                <w:szCs w:val="10"/>
              </w:rPr>
            </w:pPr>
            <w:r w:rsidRPr="001A1AA1">
              <w:rPr>
                <w:rFonts w:ascii="Arial" w:hAnsi="Arial" w:cs="Arial"/>
                <w:b/>
                <w:bCs/>
                <w:color w:val="000000"/>
                <w:sz w:val="10"/>
                <w:szCs w:val="10"/>
              </w:rPr>
              <w:t>Line code</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tcPr>
          <w:p w14:paraId="65D7EFCC"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 xml:space="preserve">For 2012 </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center"/>
          </w:tcPr>
          <w:p w14:paraId="65D7EFCD" w14:textId="77777777" w:rsidR="007345E7" w:rsidRPr="001A1AA1" w:rsidRDefault="001E2233"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 xml:space="preserve">For </w:t>
            </w:r>
            <w:r w:rsidR="007345E7" w:rsidRPr="001A1AA1">
              <w:rPr>
                <w:rFonts w:ascii="Arial" w:hAnsi="Arial" w:cs="Arial"/>
                <w:b/>
                <w:bCs/>
                <w:color w:val="000000"/>
                <w:sz w:val="10"/>
                <w:szCs w:val="10"/>
              </w:rPr>
              <w:t>2011</w:t>
            </w:r>
          </w:p>
        </w:tc>
      </w:tr>
      <w:tr w:rsidR="007345E7" w:rsidRPr="001A1AA1" w14:paraId="65D7EFD4"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EFCF"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1</w:t>
            </w: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EFD0" w14:textId="77777777" w:rsidR="007345E7" w:rsidRPr="001A1AA1" w:rsidRDefault="007345E7" w:rsidP="00F12792">
            <w:pPr>
              <w:widowControl w:val="0"/>
              <w:shd w:val="clear" w:color="auto" w:fill="FFFFFF"/>
              <w:ind w:right="28"/>
              <w:jc w:val="center"/>
              <w:rPr>
                <w:rFonts w:ascii="Arial" w:hAnsi="Arial" w:cs="Arial"/>
                <w:sz w:val="10"/>
                <w:szCs w:val="10"/>
              </w:rPr>
            </w:pPr>
            <w:r w:rsidRPr="001A1AA1">
              <w:rPr>
                <w:rFonts w:ascii="Arial" w:hAnsi="Arial" w:cs="Arial"/>
                <w:b/>
                <w:bCs/>
                <w:color w:val="000000"/>
                <w:sz w:val="10"/>
                <w:szCs w:val="10"/>
              </w:rPr>
              <w:t>2</w:t>
            </w:r>
          </w:p>
        </w:tc>
        <w:tc>
          <w:tcPr>
            <w:tcW w:w="557" w:type="dxa"/>
            <w:tcBorders>
              <w:top w:val="single" w:sz="6" w:space="0" w:color="auto"/>
              <w:left w:val="single" w:sz="6" w:space="0" w:color="auto"/>
              <w:bottom w:val="single" w:sz="6" w:space="0" w:color="auto"/>
              <w:right w:val="single" w:sz="6" w:space="0" w:color="auto"/>
            </w:tcBorders>
            <w:shd w:val="clear" w:color="auto" w:fill="FFFFFF"/>
          </w:tcPr>
          <w:p w14:paraId="65D7EFD1"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3</w:t>
            </w:r>
          </w:p>
        </w:tc>
        <w:tc>
          <w:tcPr>
            <w:tcW w:w="936" w:type="dxa"/>
            <w:tcBorders>
              <w:top w:val="single" w:sz="6" w:space="0" w:color="auto"/>
              <w:left w:val="single" w:sz="6" w:space="0" w:color="auto"/>
              <w:bottom w:val="single" w:sz="6" w:space="0" w:color="auto"/>
              <w:right w:val="single" w:sz="6" w:space="0" w:color="auto"/>
            </w:tcBorders>
            <w:shd w:val="clear" w:color="auto" w:fill="FFFFFF"/>
          </w:tcPr>
          <w:p w14:paraId="65D7EFD2"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w:t>
            </w:r>
          </w:p>
        </w:tc>
        <w:tc>
          <w:tcPr>
            <w:tcW w:w="941" w:type="dxa"/>
            <w:tcBorders>
              <w:top w:val="single" w:sz="6" w:space="0" w:color="auto"/>
              <w:left w:val="single" w:sz="6" w:space="0" w:color="auto"/>
              <w:bottom w:val="single" w:sz="6" w:space="0" w:color="auto"/>
              <w:right w:val="single" w:sz="6" w:space="0" w:color="auto"/>
            </w:tcBorders>
            <w:shd w:val="clear" w:color="auto" w:fill="FFFFFF"/>
          </w:tcPr>
          <w:p w14:paraId="65D7EFD3"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5</w:t>
            </w:r>
          </w:p>
        </w:tc>
      </w:tr>
      <w:tr w:rsidR="007345E7" w:rsidRPr="001A1AA1" w14:paraId="65D7EFDA"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EFD5"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EFD6" w14:textId="77777777" w:rsidR="007345E7" w:rsidRPr="001A1AA1" w:rsidRDefault="007345E7"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Cash flows of the current transactions</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EFD7" w14:textId="77777777" w:rsidR="007345E7" w:rsidRPr="001A1AA1" w:rsidRDefault="007345E7" w:rsidP="004F0A59">
            <w:pPr>
              <w:widowControl w:val="0"/>
              <w:shd w:val="clear" w:color="auto" w:fill="FFFFFF"/>
              <w:jc w:val="center"/>
              <w:rPr>
                <w:rFonts w:ascii="Arial" w:hAnsi="Arial" w:cs="Arial"/>
                <w:sz w:val="10"/>
                <w:szCs w:val="10"/>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EFD8" w14:textId="77777777" w:rsidR="007345E7" w:rsidRPr="001A1AA1" w:rsidRDefault="007345E7" w:rsidP="004F0A59">
            <w:pPr>
              <w:widowControl w:val="0"/>
              <w:shd w:val="clear" w:color="auto" w:fill="FFFFFF"/>
              <w:jc w:val="right"/>
              <w:rPr>
                <w:rFonts w:ascii="Arial" w:hAnsi="Arial" w:cs="Arial"/>
                <w:sz w:val="10"/>
                <w:szCs w:val="10"/>
              </w:rPr>
            </w:pP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EFD9" w14:textId="77777777" w:rsidR="007345E7" w:rsidRPr="001A1AA1" w:rsidRDefault="007345E7" w:rsidP="004F0A59">
            <w:pPr>
              <w:widowControl w:val="0"/>
              <w:shd w:val="clear" w:color="auto" w:fill="FFFFFF"/>
              <w:jc w:val="right"/>
              <w:rPr>
                <w:rFonts w:ascii="Arial" w:hAnsi="Arial" w:cs="Arial"/>
                <w:sz w:val="10"/>
                <w:szCs w:val="10"/>
              </w:rPr>
            </w:pPr>
          </w:p>
        </w:tc>
      </w:tr>
      <w:tr w:rsidR="007345E7" w:rsidRPr="001A1AA1" w14:paraId="65D7EFE0"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EFDB"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EFDC" w14:textId="77777777" w:rsidR="007345E7" w:rsidRPr="001A1AA1" w:rsidRDefault="008D195C"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Receipts - total</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EFDD"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4110</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EFDE"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75,882,171</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EFDF"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68,434,203</w:t>
            </w:r>
          </w:p>
        </w:tc>
      </w:tr>
      <w:tr w:rsidR="007345E7" w:rsidRPr="001A1AA1" w14:paraId="65D7EFE6"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EFE1"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EFE2" w14:textId="77777777" w:rsidR="007345E7" w:rsidRPr="001A1AA1" w:rsidRDefault="007D5E5B"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including:</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EFE3" w14:textId="77777777" w:rsidR="007345E7" w:rsidRPr="001A1AA1" w:rsidRDefault="007345E7" w:rsidP="004F0A59">
            <w:pPr>
              <w:widowControl w:val="0"/>
              <w:shd w:val="clear" w:color="auto" w:fill="FFFFFF"/>
              <w:jc w:val="center"/>
              <w:rPr>
                <w:rFonts w:ascii="Arial" w:hAnsi="Arial" w:cs="Arial"/>
                <w:sz w:val="10"/>
                <w:szCs w:val="10"/>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EFE4" w14:textId="77777777" w:rsidR="007345E7" w:rsidRPr="001A1AA1" w:rsidRDefault="007345E7" w:rsidP="004F0A59">
            <w:pPr>
              <w:widowControl w:val="0"/>
              <w:shd w:val="clear" w:color="auto" w:fill="FFFFFF"/>
              <w:jc w:val="right"/>
              <w:rPr>
                <w:rFonts w:ascii="Arial" w:hAnsi="Arial" w:cs="Arial"/>
                <w:sz w:val="10"/>
                <w:szCs w:val="10"/>
              </w:rPr>
            </w:pP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EFE5" w14:textId="77777777" w:rsidR="007345E7" w:rsidRPr="001A1AA1" w:rsidRDefault="007345E7" w:rsidP="004F0A59">
            <w:pPr>
              <w:widowControl w:val="0"/>
              <w:shd w:val="clear" w:color="auto" w:fill="FFFFFF"/>
              <w:jc w:val="right"/>
              <w:rPr>
                <w:rFonts w:ascii="Arial" w:hAnsi="Arial" w:cs="Arial"/>
                <w:sz w:val="10"/>
                <w:szCs w:val="10"/>
              </w:rPr>
            </w:pPr>
          </w:p>
        </w:tc>
      </w:tr>
      <w:tr w:rsidR="007345E7" w:rsidRPr="001A1AA1" w14:paraId="65D7EFEC"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EFE7"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EFE8" w14:textId="77777777" w:rsidR="007345E7" w:rsidRPr="001A1AA1" w:rsidRDefault="001E6C24"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from sale of products, goods, works and services</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EFE9"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4111</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EFEA"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74,492,202</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EFEB"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64,</w:t>
            </w:r>
            <w:r w:rsidR="004C217B" w:rsidRPr="001A1AA1">
              <w:rPr>
                <w:rFonts w:ascii="Arial" w:hAnsi="Arial" w:cs="Arial"/>
                <w:b/>
                <w:bCs/>
                <w:color w:val="000000"/>
                <w:sz w:val="10"/>
                <w:szCs w:val="10"/>
              </w:rPr>
              <w:t> </w:t>
            </w:r>
            <w:r w:rsidRPr="001A1AA1">
              <w:rPr>
                <w:rFonts w:ascii="Arial" w:hAnsi="Arial" w:cs="Arial"/>
                <w:b/>
                <w:bCs/>
                <w:color w:val="000000"/>
                <w:sz w:val="10"/>
                <w:szCs w:val="10"/>
              </w:rPr>
              <w:t>519,</w:t>
            </w:r>
            <w:r w:rsidR="004C217B" w:rsidRPr="001A1AA1">
              <w:rPr>
                <w:rFonts w:ascii="Arial" w:hAnsi="Arial" w:cs="Arial"/>
                <w:b/>
                <w:bCs/>
                <w:color w:val="000000"/>
                <w:sz w:val="10"/>
                <w:szCs w:val="10"/>
              </w:rPr>
              <w:t xml:space="preserve"> </w:t>
            </w:r>
            <w:r w:rsidRPr="001A1AA1">
              <w:rPr>
                <w:rFonts w:ascii="Arial" w:hAnsi="Arial" w:cs="Arial"/>
                <w:b/>
                <w:bCs/>
                <w:color w:val="000000"/>
                <w:sz w:val="10"/>
                <w:szCs w:val="10"/>
              </w:rPr>
              <w:t>118</w:t>
            </w:r>
          </w:p>
        </w:tc>
      </w:tr>
      <w:tr w:rsidR="007345E7" w:rsidRPr="001A1AA1" w14:paraId="65D7EFF2"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EFED"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EFEE" w14:textId="77777777" w:rsidR="007345E7" w:rsidRPr="001A1AA1" w:rsidRDefault="007345E7"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 xml:space="preserve">lease, </w:t>
            </w:r>
            <w:r w:rsidR="00895A53" w:rsidRPr="001A1AA1">
              <w:rPr>
                <w:rFonts w:ascii="Arial" w:hAnsi="Arial" w:cs="Arial"/>
                <w:b/>
                <w:bCs/>
                <w:color w:val="000000"/>
                <w:sz w:val="10"/>
                <w:szCs w:val="10"/>
              </w:rPr>
              <w:t>license</w:t>
            </w:r>
            <w:r w:rsidRPr="001A1AA1">
              <w:rPr>
                <w:rFonts w:ascii="Arial" w:hAnsi="Arial" w:cs="Arial"/>
                <w:b/>
                <w:bCs/>
                <w:color w:val="000000"/>
                <w:sz w:val="10"/>
                <w:szCs w:val="10"/>
              </w:rPr>
              <w:t>, royalty, commission and other similar payments</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EFEF"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4112</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EFF0"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EFF1" w14:textId="77777777" w:rsidR="007345E7" w:rsidRPr="001A1AA1" w:rsidRDefault="007345E7" w:rsidP="004F0A59">
            <w:pPr>
              <w:widowControl w:val="0"/>
              <w:shd w:val="clear" w:color="auto" w:fill="FFFFFF"/>
              <w:jc w:val="right"/>
              <w:rPr>
                <w:rFonts w:ascii="Arial" w:hAnsi="Arial" w:cs="Arial"/>
                <w:sz w:val="10"/>
                <w:szCs w:val="10"/>
              </w:rPr>
            </w:pPr>
          </w:p>
        </w:tc>
      </w:tr>
      <w:tr w:rsidR="007345E7" w:rsidRPr="001A1AA1" w14:paraId="65D7EFF8"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EFF3"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EFF4" w14:textId="77777777" w:rsidR="007345E7" w:rsidRPr="001A1AA1" w:rsidRDefault="007345E7"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from resale of financial investments</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EFF5"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4113</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EFF6" w14:textId="77777777" w:rsidR="007345E7" w:rsidRPr="001A1AA1" w:rsidRDefault="007345E7" w:rsidP="004F0A59">
            <w:pPr>
              <w:widowControl w:val="0"/>
              <w:shd w:val="clear" w:color="auto" w:fill="FFFFFF"/>
              <w:jc w:val="right"/>
              <w:rPr>
                <w:rFonts w:ascii="Arial" w:hAnsi="Arial" w:cs="Arial"/>
                <w:sz w:val="10"/>
                <w:szCs w:val="10"/>
              </w:rPr>
            </w:pP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EFF7" w14:textId="77777777" w:rsidR="007345E7" w:rsidRPr="001A1AA1" w:rsidRDefault="007345E7" w:rsidP="004F0A59">
            <w:pPr>
              <w:widowControl w:val="0"/>
              <w:shd w:val="clear" w:color="auto" w:fill="FFFFFF"/>
              <w:jc w:val="right"/>
              <w:rPr>
                <w:rFonts w:ascii="Arial" w:hAnsi="Arial" w:cs="Arial"/>
                <w:sz w:val="10"/>
                <w:szCs w:val="10"/>
              </w:rPr>
            </w:pPr>
          </w:p>
        </w:tc>
      </w:tr>
      <w:tr w:rsidR="007345E7" w:rsidRPr="001A1AA1" w14:paraId="65D7EFFE"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EFF9"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EFFA" w14:textId="77777777" w:rsidR="007345E7" w:rsidRPr="001A1AA1" w:rsidRDefault="007345E7"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other receipts</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EFFB"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4119</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EFFC"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1,389,969</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EFFD"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3,915,085</w:t>
            </w:r>
          </w:p>
        </w:tc>
      </w:tr>
      <w:tr w:rsidR="007345E7" w:rsidRPr="001A1AA1" w14:paraId="65D7F004"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EFFF"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000" w14:textId="77777777" w:rsidR="007345E7" w:rsidRPr="001A1AA1" w:rsidRDefault="007345E7"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Payments - total</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001"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4120</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002"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(52,586,351)</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003"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(47,891,097)</w:t>
            </w:r>
          </w:p>
        </w:tc>
      </w:tr>
      <w:tr w:rsidR="007345E7" w:rsidRPr="001A1AA1" w14:paraId="65D7F00A"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005"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006" w14:textId="77777777" w:rsidR="007345E7" w:rsidRPr="001A1AA1" w:rsidRDefault="007345E7"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including</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007" w14:textId="77777777" w:rsidR="007345E7" w:rsidRPr="001A1AA1" w:rsidRDefault="007345E7" w:rsidP="004F0A59">
            <w:pPr>
              <w:widowControl w:val="0"/>
              <w:shd w:val="clear" w:color="auto" w:fill="FFFFFF"/>
              <w:jc w:val="center"/>
              <w:rPr>
                <w:rFonts w:ascii="Arial" w:hAnsi="Arial" w:cs="Arial"/>
                <w:sz w:val="10"/>
                <w:szCs w:val="10"/>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008" w14:textId="77777777" w:rsidR="007345E7" w:rsidRPr="001A1AA1" w:rsidRDefault="007345E7" w:rsidP="004F0A59">
            <w:pPr>
              <w:widowControl w:val="0"/>
              <w:shd w:val="clear" w:color="auto" w:fill="FFFFFF"/>
              <w:jc w:val="right"/>
              <w:rPr>
                <w:rFonts w:ascii="Arial" w:hAnsi="Arial" w:cs="Arial"/>
                <w:sz w:val="10"/>
                <w:szCs w:val="10"/>
              </w:rPr>
            </w:pP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009" w14:textId="77777777" w:rsidR="007345E7" w:rsidRPr="001A1AA1" w:rsidRDefault="007345E7" w:rsidP="004F0A59">
            <w:pPr>
              <w:widowControl w:val="0"/>
              <w:shd w:val="clear" w:color="auto" w:fill="FFFFFF"/>
              <w:jc w:val="right"/>
              <w:rPr>
                <w:rFonts w:ascii="Arial" w:hAnsi="Arial" w:cs="Arial"/>
                <w:sz w:val="10"/>
                <w:szCs w:val="10"/>
              </w:rPr>
            </w:pPr>
          </w:p>
        </w:tc>
      </w:tr>
      <w:tr w:rsidR="007345E7" w:rsidRPr="001A1AA1" w14:paraId="65D7F010"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00B"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00C" w14:textId="77777777" w:rsidR="007345E7" w:rsidRPr="001A1AA1" w:rsidRDefault="007345E7"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to suppliers (contractors) for raw material, other materials, works, services</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00D"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4121</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00E"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(42,012,517)</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00F"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(39,664,613)</w:t>
            </w:r>
          </w:p>
        </w:tc>
      </w:tr>
      <w:tr w:rsidR="007345E7" w:rsidRPr="001A1AA1" w14:paraId="65D7F016"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011"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012" w14:textId="77777777" w:rsidR="007345E7" w:rsidRPr="001A1AA1" w:rsidRDefault="007345E7"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relative to the employees remuneration for labour</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013"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4122</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014"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(3,271,613)</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015"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(3,061,427)</w:t>
            </w:r>
          </w:p>
        </w:tc>
      </w:tr>
      <w:tr w:rsidR="007345E7" w:rsidRPr="001A1AA1" w14:paraId="65D7F01C"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017"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018" w14:textId="77777777" w:rsidR="007345E7" w:rsidRPr="001A1AA1" w:rsidRDefault="001E6C24"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debt interests</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019"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4123</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01A" w14:textId="77777777" w:rsidR="007345E7" w:rsidRPr="001A1AA1" w:rsidRDefault="007345E7" w:rsidP="004F0A59">
            <w:pPr>
              <w:widowControl w:val="0"/>
              <w:shd w:val="clear" w:color="auto" w:fill="FFFFFF"/>
              <w:jc w:val="right"/>
              <w:rPr>
                <w:rFonts w:ascii="Arial" w:hAnsi="Arial" w:cs="Arial"/>
                <w:sz w:val="10"/>
                <w:szCs w:val="10"/>
              </w:rPr>
            </w:pP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01B" w14:textId="77777777" w:rsidR="007345E7" w:rsidRPr="001A1AA1" w:rsidRDefault="007345E7" w:rsidP="004F0A59">
            <w:pPr>
              <w:widowControl w:val="0"/>
              <w:shd w:val="clear" w:color="auto" w:fill="FFFFFF"/>
              <w:jc w:val="right"/>
              <w:rPr>
                <w:rFonts w:ascii="Arial" w:hAnsi="Arial" w:cs="Arial"/>
                <w:sz w:val="10"/>
                <w:szCs w:val="10"/>
              </w:rPr>
            </w:pPr>
          </w:p>
        </w:tc>
      </w:tr>
      <w:tr w:rsidR="007345E7" w:rsidRPr="001A1AA1" w14:paraId="65D7F022"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01D"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01E" w14:textId="77777777" w:rsidR="007345E7" w:rsidRPr="001A1AA1" w:rsidRDefault="007345E7"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corporate income tax</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01F"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4124</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020"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(3,</w:t>
            </w:r>
            <w:r w:rsidR="004C217B" w:rsidRPr="001A1AA1">
              <w:rPr>
                <w:rFonts w:ascii="Arial" w:hAnsi="Arial" w:cs="Arial"/>
                <w:b/>
                <w:bCs/>
                <w:color w:val="000000"/>
                <w:sz w:val="10"/>
                <w:szCs w:val="10"/>
              </w:rPr>
              <w:t xml:space="preserve"> </w:t>
            </w:r>
            <w:r w:rsidRPr="001A1AA1">
              <w:rPr>
                <w:rFonts w:ascii="Arial" w:hAnsi="Arial" w:cs="Arial"/>
                <w:b/>
                <w:bCs/>
                <w:color w:val="000000"/>
                <w:sz w:val="10"/>
                <w:szCs w:val="10"/>
              </w:rPr>
              <w:t>998,649)</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021"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(2,023,287)</w:t>
            </w:r>
          </w:p>
        </w:tc>
      </w:tr>
      <w:tr w:rsidR="007345E7" w:rsidRPr="001A1AA1" w14:paraId="65D7F028"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023"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024" w14:textId="77777777" w:rsidR="007345E7" w:rsidRPr="001A1AA1" w:rsidRDefault="007345E7"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other payments</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025"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4129</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026"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(3,303,572)</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027"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(3,141,770)</w:t>
            </w:r>
          </w:p>
        </w:tc>
      </w:tr>
      <w:tr w:rsidR="007345E7" w:rsidRPr="001A1AA1" w14:paraId="65D7F02E"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029"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02A" w14:textId="77777777" w:rsidR="007345E7" w:rsidRPr="001A1AA1" w:rsidRDefault="001E6C24"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Cash flow balance of the current transactions</w:t>
            </w:r>
            <w:r w:rsidR="007345E7" w:rsidRPr="001A1AA1">
              <w:rPr>
                <w:rFonts w:ascii="Arial" w:hAnsi="Arial" w:cs="Arial"/>
                <w:b/>
                <w:bCs/>
                <w:color w:val="000000"/>
                <w:sz w:val="10"/>
                <w:szCs w:val="10"/>
              </w:rPr>
              <w:t xml:space="preserve"> </w:t>
            </w:r>
            <w:r w:rsidRPr="001A1AA1">
              <w:rPr>
                <w:rFonts w:ascii="Arial" w:hAnsi="Arial" w:cs="Arial"/>
                <w:b/>
                <w:bCs/>
                <w:color w:val="000000"/>
                <w:sz w:val="10"/>
                <w:szCs w:val="10"/>
              </w:rPr>
              <w:t xml:space="preserve"> </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02B"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4100</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02C"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23,295,820</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02D"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20,</w:t>
            </w:r>
            <w:r w:rsidR="004C217B" w:rsidRPr="001A1AA1">
              <w:rPr>
                <w:rFonts w:ascii="Arial" w:hAnsi="Arial" w:cs="Arial"/>
                <w:b/>
                <w:bCs/>
                <w:color w:val="000000"/>
                <w:sz w:val="10"/>
                <w:szCs w:val="10"/>
              </w:rPr>
              <w:t> </w:t>
            </w:r>
            <w:r w:rsidRPr="001A1AA1">
              <w:rPr>
                <w:rFonts w:ascii="Arial" w:hAnsi="Arial" w:cs="Arial"/>
                <w:b/>
                <w:bCs/>
                <w:color w:val="000000"/>
                <w:sz w:val="10"/>
                <w:szCs w:val="10"/>
              </w:rPr>
              <w:t>543,</w:t>
            </w:r>
            <w:r w:rsidR="004C217B" w:rsidRPr="001A1AA1">
              <w:rPr>
                <w:rFonts w:ascii="Arial" w:hAnsi="Arial" w:cs="Arial"/>
                <w:b/>
                <w:bCs/>
                <w:color w:val="000000"/>
                <w:sz w:val="10"/>
                <w:szCs w:val="10"/>
              </w:rPr>
              <w:t xml:space="preserve"> </w:t>
            </w:r>
            <w:r w:rsidRPr="001A1AA1">
              <w:rPr>
                <w:rFonts w:ascii="Arial" w:hAnsi="Arial" w:cs="Arial"/>
                <w:b/>
                <w:bCs/>
                <w:color w:val="000000"/>
                <w:sz w:val="10"/>
                <w:szCs w:val="10"/>
              </w:rPr>
              <w:t>106</w:t>
            </w:r>
          </w:p>
        </w:tc>
      </w:tr>
      <w:tr w:rsidR="007345E7" w:rsidRPr="001A1AA1" w14:paraId="65D7F034"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02F"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030" w14:textId="77777777" w:rsidR="007345E7" w:rsidRPr="001A1AA1" w:rsidRDefault="007345E7"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Cash flows of the investment transactions</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031" w14:textId="77777777" w:rsidR="007345E7" w:rsidRPr="001A1AA1" w:rsidRDefault="007345E7" w:rsidP="004F0A59">
            <w:pPr>
              <w:widowControl w:val="0"/>
              <w:shd w:val="clear" w:color="auto" w:fill="FFFFFF"/>
              <w:jc w:val="center"/>
              <w:rPr>
                <w:rFonts w:ascii="Arial" w:hAnsi="Arial" w:cs="Arial"/>
                <w:sz w:val="10"/>
                <w:szCs w:val="10"/>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032" w14:textId="77777777" w:rsidR="007345E7" w:rsidRPr="001A1AA1" w:rsidRDefault="007345E7" w:rsidP="004F0A59">
            <w:pPr>
              <w:widowControl w:val="0"/>
              <w:shd w:val="clear" w:color="auto" w:fill="FFFFFF"/>
              <w:jc w:val="right"/>
              <w:rPr>
                <w:rFonts w:ascii="Arial" w:hAnsi="Arial" w:cs="Arial"/>
                <w:sz w:val="10"/>
                <w:szCs w:val="10"/>
              </w:rPr>
            </w:pP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033" w14:textId="77777777" w:rsidR="007345E7" w:rsidRPr="001A1AA1" w:rsidRDefault="007345E7" w:rsidP="004F0A59">
            <w:pPr>
              <w:widowControl w:val="0"/>
              <w:shd w:val="clear" w:color="auto" w:fill="FFFFFF"/>
              <w:jc w:val="right"/>
              <w:rPr>
                <w:rFonts w:ascii="Arial" w:hAnsi="Arial" w:cs="Arial"/>
                <w:sz w:val="10"/>
                <w:szCs w:val="10"/>
              </w:rPr>
            </w:pPr>
          </w:p>
        </w:tc>
      </w:tr>
      <w:tr w:rsidR="007345E7" w:rsidRPr="001A1AA1" w14:paraId="65D7F03A"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035"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036" w14:textId="77777777" w:rsidR="007345E7" w:rsidRPr="001A1AA1" w:rsidRDefault="001E6C24"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Receipts - total</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037"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4210</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038"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64,417,245</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039"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31,</w:t>
            </w:r>
            <w:r w:rsidR="004C217B" w:rsidRPr="001A1AA1">
              <w:rPr>
                <w:rFonts w:ascii="Arial" w:hAnsi="Arial" w:cs="Arial"/>
                <w:b/>
                <w:bCs/>
                <w:color w:val="000000"/>
                <w:sz w:val="10"/>
                <w:szCs w:val="10"/>
              </w:rPr>
              <w:t xml:space="preserve"> </w:t>
            </w:r>
            <w:r w:rsidRPr="001A1AA1">
              <w:rPr>
                <w:rFonts w:ascii="Arial" w:hAnsi="Arial" w:cs="Arial"/>
                <w:b/>
                <w:bCs/>
                <w:color w:val="000000"/>
                <w:sz w:val="10"/>
                <w:szCs w:val="10"/>
              </w:rPr>
              <w:t>048,771</w:t>
            </w:r>
          </w:p>
        </w:tc>
      </w:tr>
      <w:tr w:rsidR="007345E7" w:rsidRPr="001A1AA1" w14:paraId="65D7F040"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03B"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03C" w14:textId="77777777" w:rsidR="007345E7" w:rsidRPr="001A1AA1" w:rsidRDefault="007345E7"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including</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03D" w14:textId="77777777" w:rsidR="007345E7" w:rsidRPr="001A1AA1" w:rsidRDefault="007345E7" w:rsidP="004F0A59">
            <w:pPr>
              <w:widowControl w:val="0"/>
              <w:shd w:val="clear" w:color="auto" w:fill="FFFFFF"/>
              <w:jc w:val="center"/>
              <w:rPr>
                <w:rFonts w:ascii="Arial" w:hAnsi="Arial" w:cs="Arial"/>
                <w:sz w:val="10"/>
                <w:szCs w:val="10"/>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03E" w14:textId="77777777" w:rsidR="007345E7" w:rsidRPr="001A1AA1" w:rsidRDefault="007345E7" w:rsidP="004F0A59">
            <w:pPr>
              <w:widowControl w:val="0"/>
              <w:shd w:val="clear" w:color="auto" w:fill="FFFFFF"/>
              <w:jc w:val="right"/>
              <w:rPr>
                <w:rFonts w:ascii="Arial" w:hAnsi="Arial" w:cs="Arial"/>
                <w:sz w:val="10"/>
                <w:szCs w:val="10"/>
              </w:rPr>
            </w:pP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03F" w14:textId="77777777" w:rsidR="007345E7" w:rsidRPr="001A1AA1" w:rsidRDefault="007345E7" w:rsidP="004F0A59">
            <w:pPr>
              <w:widowControl w:val="0"/>
              <w:shd w:val="clear" w:color="auto" w:fill="FFFFFF"/>
              <w:jc w:val="right"/>
              <w:rPr>
                <w:rFonts w:ascii="Arial" w:hAnsi="Arial" w:cs="Arial"/>
                <w:sz w:val="10"/>
                <w:szCs w:val="10"/>
              </w:rPr>
            </w:pPr>
          </w:p>
        </w:tc>
      </w:tr>
      <w:tr w:rsidR="007345E7" w:rsidRPr="001A1AA1" w14:paraId="65D7F046"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041"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042" w14:textId="77777777" w:rsidR="007345E7" w:rsidRPr="001A1AA1" w:rsidRDefault="008D195C"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from</w:t>
            </w:r>
            <w:r w:rsidR="007345E7" w:rsidRPr="001A1AA1">
              <w:rPr>
                <w:rFonts w:ascii="Arial" w:hAnsi="Arial" w:cs="Arial"/>
                <w:b/>
                <w:bCs/>
                <w:color w:val="000000"/>
                <w:sz w:val="10"/>
                <w:szCs w:val="10"/>
              </w:rPr>
              <w:t xml:space="preserve"> sale of non-current assets (except for financial investments)</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043"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4211</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044"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34,523</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045"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24,463</w:t>
            </w:r>
          </w:p>
        </w:tc>
      </w:tr>
      <w:tr w:rsidR="007345E7" w:rsidRPr="001A1AA1" w14:paraId="65D7F04C"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047"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048" w14:textId="77777777" w:rsidR="007345E7" w:rsidRPr="001A1AA1" w:rsidRDefault="007345E7"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from sales of shares of other companies (interest)</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049"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4212</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04A" w14:textId="77777777" w:rsidR="007345E7" w:rsidRPr="001A1AA1" w:rsidRDefault="007345E7" w:rsidP="004F0A59">
            <w:pPr>
              <w:widowControl w:val="0"/>
              <w:shd w:val="clear" w:color="auto" w:fill="FFFFFF"/>
              <w:jc w:val="right"/>
              <w:rPr>
                <w:rFonts w:ascii="Arial" w:hAnsi="Arial" w:cs="Arial"/>
                <w:sz w:val="10"/>
                <w:szCs w:val="10"/>
              </w:rPr>
            </w:pP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04B" w14:textId="77777777" w:rsidR="007345E7" w:rsidRPr="001A1AA1" w:rsidRDefault="007345E7" w:rsidP="004F0A59">
            <w:pPr>
              <w:widowControl w:val="0"/>
              <w:shd w:val="clear" w:color="auto" w:fill="FFFFFF"/>
              <w:jc w:val="right"/>
              <w:rPr>
                <w:rFonts w:ascii="Arial" w:hAnsi="Arial" w:cs="Arial"/>
                <w:sz w:val="10"/>
                <w:szCs w:val="10"/>
              </w:rPr>
            </w:pPr>
          </w:p>
        </w:tc>
      </w:tr>
      <w:tr w:rsidR="007345E7" w:rsidRPr="001A1AA1" w14:paraId="65D7F052"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04D"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04E" w14:textId="77777777" w:rsidR="007345E7" w:rsidRPr="001A1AA1" w:rsidRDefault="007345E7"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from borrowings paid back, from sale of debt securities (right to claim monetary funds from third parties)</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04F"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4213</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050"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183,656</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051"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455,</w:t>
            </w:r>
            <w:r w:rsidR="004C217B" w:rsidRPr="001A1AA1">
              <w:rPr>
                <w:rFonts w:ascii="Arial" w:hAnsi="Arial" w:cs="Arial"/>
                <w:b/>
                <w:bCs/>
                <w:color w:val="000000"/>
                <w:sz w:val="10"/>
                <w:szCs w:val="10"/>
              </w:rPr>
              <w:t xml:space="preserve"> </w:t>
            </w:r>
            <w:r w:rsidRPr="001A1AA1">
              <w:rPr>
                <w:rFonts w:ascii="Arial" w:hAnsi="Arial" w:cs="Arial"/>
                <w:b/>
                <w:bCs/>
                <w:color w:val="000000"/>
                <w:sz w:val="10"/>
                <w:szCs w:val="10"/>
              </w:rPr>
              <w:t>407</w:t>
            </w:r>
          </w:p>
        </w:tc>
      </w:tr>
      <w:tr w:rsidR="007345E7" w:rsidRPr="001A1AA1" w14:paraId="65D7F058"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053"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054" w14:textId="77777777" w:rsidR="007345E7" w:rsidRPr="001A1AA1" w:rsidRDefault="007345E7"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dividends, interests on debt financial investments and similar receipts from participation in third companies</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055"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4214</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056"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1,</w:t>
            </w:r>
            <w:r w:rsidR="004C217B" w:rsidRPr="001A1AA1">
              <w:rPr>
                <w:rFonts w:ascii="Arial" w:hAnsi="Arial" w:cs="Arial"/>
                <w:b/>
                <w:bCs/>
                <w:color w:val="000000"/>
                <w:sz w:val="10"/>
                <w:szCs w:val="10"/>
              </w:rPr>
              <w:t>723,881</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057"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459,922</w:t>
            </w:r>
          </w:p>
        </w:tc>
      </w:tr>
      <w:tr w:rsidR="007345E7" w:rsidRPr="001A1AA1" w14:paraId="65D7F05E"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059"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05A" w14:textId="77777777" w:rsidR="007345E7" w:rsidRPr="001A1AA1" w:rsidRDefault="007345E7"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from deposits closure</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05B"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4215</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05C"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62,474,366</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05D"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28,832,472</w:t>
            </w:r>
          </w:p>
        </w:tc>
      </w:tr>
      <w:tr w:rsidR="007345E7" w:rsidRPr="001A1AA1" w14:paraId="65D7F064"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05F"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060" w14:textId="77777777" w:rsidR="007345E7" w:rsidRPr="001A1AA1" w:rsidRDefault="007345E7"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other receipts</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061"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4219</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062"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819</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063"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1,276,507</w:t>
            </w:r>
          </w:p>
        </w:tc>
      </w:tr>
      <w:tr w:rsidR="007345E7" w:rsidRPr="001A1AA1" w14:paraId="65D7F06A"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065"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066" w14:textId="77777777" w:rsidR="007345E7" w:rsidRPr="001A1AA1" w:rsidRDefault="007345E7"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Payments - total</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067" w14:textId="77777777" w:rsidR="007345E7" w:rsidRPr="001A1AA1" w:rsidRDefault="00F57189"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42</w:t>
            </w:r>
            <w:r w:rsidR="007345E7" w:rsidRPr="001A1AA1">
              <w:rPr>
                <w:rFonts w:ascii="Arial" w:hAnsi="Arial" w:cs="Arial"/>
                <w:b/>
                <w:bCs/>
                <w:color w:val="000000"/>
                <w:sz w:val="10"/>
                <w:szCs w:val="10"/>
              </w:rPr>
              <w:t>20</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068"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(89,</w:t>
            </w:r>
            <w:r w:rsidR="004C217B" w:rsidRPr="001A1AA1">
              <w:rPr>
                <w:rFonts w:ascii="Arial" w:hAnsi="Arial" w:cs="Arial"/>
                <w:b/>
                <w:bCs/>
                <w:color w:val="000000"/>
                <w:sz w:val="10"/>
                <w:szCs w:val="10"/>
              </w:rPr>
              <w:t> </w:t>
            </w:r>
            <w:r w:rsidRPr="001A1AA1">
              <w:rPr>
                <w:rFonts w:ascii="Arial" w:hAnsi="Arial" w:cs="Arial"/>
                <w:b/>
                <w:bCs/>
                <w:color w:val="000000"/>
                <w:sz w:val="10"/>
                <w:szCs w:val="10"/>
              </w:rPr>
              <w:t>071,</w:t>
            </w:r>
            <w:r w:rsidR="004C217B" w:rsidRPr="001A1AA1">
              <w:rPr>
                <w:rFonts w:ascii="Arial" w:hAnsi="Arial" w:cs="Arial"/>
                <w:b/>
                <w:bCs/>
                <w:color w:val="000000"/>
                <w:sz w:val="10"/>
                <w:szCs w:val="10"/>
              </w:rPr>
              <w:t xml:space="preserve"> </w:t>
            </w:r>
            <w:r w:rsidRPr="001A1AA1">
              <w:rPr>
                <w:rFonts w:ascii="Arial" w:hAnsi="Arial" w:cs="Arial"/>
                <w:b/>
                <w:bCs/>
                <w:color w:val="000000"/>
                <w:sz w:val="10"/>
                <w:szCs w:val="10"/>
              </w:rPr>
              <w:t>09</w:t>
            </w:r>
            <w:r w:rsidR="004C217B" w:rsidRPr="001A1AA1">
              <w:rPr>
                <w:rFonts w:ascii="Arial" w:hAnsi="Arial" w:cs="Arial"/>
                <w:b/>
                <w:bCs/>
                <w:color w:val="000000"/>
                <w:sz w:val="10"/>
                <w:szCs w:val="10"/>
              </w:rPr>
              <w:t>2)</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069"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(41,</w:t>
            </w:r>
            <w:r w:rsidR="004C217B" w:rsidRPr="001A1AA1">
              <w:rPr>
                <w:rFonts w:ascii="Arial" w:hAnsi="Arial" w:cs="Arial"/>
                <w:b/>
                <w:bCs/>
                <w:color w:val="000000"/>
                <w:sz w:val="10"/>
                <w:szCs w:val="10"/>
              </w:rPr>
              <w:t> </w:t>
            </w:r>
            <w:r w:rsidRPr="001A1AA1">
              <w:rPr>
                <w:rFonts w:ascii="Arial" w:hAnsi="Arial" w:cs="Arial"/>
                <w:b/>
                <w:bCs/>
                <w:color w:val="000000"/>
                <w:sz w:val="10"/>
                <w:szCs w:val="10"/>
              </w:rPr>
              <w:t>415,</w:t>
            </w:r>
            <w:r w:rsidR="004C217B" w:rsidRPr="001A1AA1">
              <w:rPr>
                <w:rFonts w:ascii="Arial" w:hAnsi="Arial" w:cs="Arial"/>
                <w:b/>
                <w:bCs/>
                <w:color w:val="000000"/>
                <w:sz w:val="10"/>
                <w:szCs w:val="10"/>
              </w:rPr>
              <w:t xml:space="preserve"> </w:t>
            </w:r>
            <w:r w:rsidR="004B61CD" w:rsidRPr="001A1AA1">
              <w:rPr>
                <w:rFonts w:ascii="Arial" w:hAnsi="Arial" w:cs="Arial"/>
                <w:b/>
                <w:bCs/>
                <w:color w:val="000000"/>
                <w:sz w:val="10"/>
                <w:szCs w:val="10"/>
              </w:rPr>
              <w:t>488</w:t>
            </w:r>
            <w:r w:rsidRPr="001A1AA1">
              <w:rPr>
                <w:rFonts w:ascii="Arial" w:hAnsi="Arial" w:cs="Arial"/>
                <w:b/>
                <w:bCs/>
                <w:color w:val="000000"/>
                <w:sz w:val="10"/>
                <w:szCs w:val="10"/>
              </w:rPr>
              <w:t>)</w:t>
            </w:r>
          </w:p>
        </w:tc>
      </w:tr>
      <w:tr w:rsidR="007345E7" w:rsidRPr="001A1AA1" w14:paraId="65D7F070"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06B"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06C" w14:textId="77777777" w:rsidR="007345E7" w:rsidRPr="001A1AA1" w:rsidRDefault="007345E7"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including:</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06D" w14:textId="77777777" w:rsidR="007345E7" w:rsidRPr="001A1AA1" w:rsidRDefault="007345E7" w:rsidP="004F0A59">
            <w:pPr>
              <w:widowControl w:val="0"/>
              <w:shd w:val="clear" w:color="auto" w:fill="FFFFFF"/>
              <w:jc w:val="center"/>
              <w:rPr>
                <w:rFonts w:ascii="Arial" w:hAnsi="Arial" w:cs="Arial"/>
                <w:sz w:val="10"/>
                <w:szCs w:val="10"/>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06E" w14:textId="77777777" w:rsidR="007345E7" w:rsidRPr="001A1AA1" w:rsidRDefault="007345E7" w:rsidP="004F0A59">
            <w:pPr>
              <w:widowControl w:val="0"/>
              <w:shd w:val="clear" w:color="auto" w:fill="FFFFFF"/>
              <w:jc w:val="right"/>
              <w:rPr>
                <w:rFonts w:ascii="Arial" w:hAnsi="Arial" w:cs="Arial"/>
                <w:sz w:val="10"/>
                <w:szCs w:val="10"/>
              </w:rPr>
            </w:pP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06F" w14:textId="77777777" w:rsidR="007345E7" w:rsidRPr="001A1AA1" w:rsidRDefault="007345E7" w:rsidP="004F0A59">
            <w:pPr>
              <w:widowControl w:val="0"/>
              <w:shd w:val="clear" w:color="auto" w:fill="FFFFFF"/>
              <w:jc w:val="right"/>
              <w:rPr>
                <w:rFonts w:ascii="Arial" w:hAnsi="Arial" w:cs="Arial"/>
                <w:sz w:val="10"/>
                <w:szCs w:val="10"/>
              </w:rPr>
            </w:pPr>
          </w:p>
        </w:tc>
      </w:tr>
      <w:tr w:rsidR="007345E7" w:rsidRPr="001A1AA1" w14:paraId="65D7F076"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071"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072" w14:textId="77777777" w:rsidR="007345E7" w:rsidRPr="001A1AA1" w:rsidRDefault="00F57189"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due to procurement, creation, modernization, reconstruction and preparation for use of non-current assets</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073"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4221</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074"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(9,500,085)</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075"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(12,262,806)</w:t>
            </w:r>
          </w:p>
        </w:tc>
      </w:tr>
      <w:tr w:rsidR="007345E7" w:rsidRPr="001A1AA1" w14:paraId="65D7F07C"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077"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078" w14:textId="77777777" w:rsidR="007345E7" w:rsidRPr="001A1AA1" w:rsidRDefault="007345E7"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due to procurement of third party shares (interest)</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079"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4222</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07A" w14:textId="77777777" w:rsidR="007345E7" w:rsidRPr="001A1AA1" w:rsidRDefault="001E6C24"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w:t>
            </w:r>
            <w:r w:rsidR="007345E7" w:rsidRPr="001A1AA1">
              <w:rPr>
                <w:rFonts w:ascii="Arial" w:hAnsi="Arial" w:cs="Arial"/>
                <w:b/>
                <w:bCs/>
                <w:color w:val="000000"/>
                <w:sz w:val="10"/>
                <w:szCs w:val="10"/>
              </w:rPr>
              <w:t>500)</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07B" w14:textId="77777777" w:rsidR="007345E7" w:rsidRPr="001A1AA1" w:rsidRDefault="007345E7" w:rsidP="004F0A59">
            <w:pPr>
              <w:widowControl w:val="0"/>
              <w:shd w:val="clear" w:color="auto" w:fill="FFFFFF"/>
              <w:jc w:val="right"/>
              <w:rPr>
                <w:rFonts w:ascii="Arial" w:hAnsi="Arial" w:cs="Arial"/>
                <w:sz w:val="10"/>
                <w:szCs w:val="10"/>
              </w:rPr>
            </w:pPr>
          </w:p>
        </w:tc>
      </w:tr>
      <w:tr w:rsidR="007345E7" w:rsidRPr="001A1AA1" w14:paraId="65D7F082"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07D"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07E" w14:textId="77777777" w:rsidR="007345E7" w:rsidRPr="001A1AA1" w:rsidRDefault="007345E7" w:rsidP="00F12792">
            <w:pPr>
              <w:widowControl w:val="0"/>
              <w:shd w:val="clear" w:color="auto" w:fill="FFFFFF"/>
              <w:ind w:right="28" w:firstLine="5"/>
              <w:rPr>
                <w:rFonts w:ascii="Arial" w:hAnsi="Arial" w:cs="Arial"/>
                <w:sz w:val="10"/>
                <w:szCs w:val="10"/>
              </w:rPr>
            </w:pPr>
            <w:r w:rsidRPr="001A1AA1">
              <w:rPr>
                <w:rFonts w:ascii="Arial" w:hAnsi="Arial" w:cs="Arial"/>
                <w:b/>
                <w:bCs/>
                <w:color w:val="000000"/>
                <w:sz w:val="10"/>
                <w:szCs w:val="10"/>
              </w:rPr>
              <w:t>due to procurement of debt securities (rights to claim monetary funds from third parties), granting of loans to third parties</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07F"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4223</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080" w14:textId="77777777" w:rsidR="007345E7" w:rsidRPr="001A1AA1" w:rsidRDefault="00F57189"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w:t>
            </w:r>
            <w:r w:rsidR="007345E7" w:rsidRPr="001A1AA1">
              <w:rPr>
                <w:rFonts w:ascii="Arial" w:hAnsi="Arial" w:cs="Arial"/>
                <w:b/>
                <w:bCs/>
                <w:color w:val="000000"/>
                <w:sz w:val="10"/>
                <w:szCs w:val="10"/>
              </w:rPr>
              <w:t>301,633)</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081" w14:textId="77777777" w:rsidR="007345E7" w:rsidRPr="001A1AA1" w:rsidRDefault="007345E7" w:rsidP="004F0A59">
            <w:pPr>
              <w:widowControl w:val="0"/>
              <w:shd w:val="clear" w:color="auto" w:fill="FFFFFF"/>
              <w:jc w:val="right"/>
              <w:rPr>
                <w:rFonts w:ascii="Arial" w:hAnsi="Arial" w:cs="Arial"/>
                <w:sz w:val="10"/>
                <w:szCs w:val="10"/>
              </w:rPr>
            </w:pPr>
          </w:p>
        </w:tc>
      </w:tr>
      <w:tr w:rsidR="007345E7" w:rsidRPr="001A1AA1" w14:paraId="65D7F088"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083"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084" w14:textId="77777777" w:rsidR="007345E7" w:rsidRPr="001A1AA1" w:rsidRDefault="007345E7"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debt interests included into the investment asset cost</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085"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4224</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086" w14:textId="77777777" w:rsidR="007345E7" w:rsidRPr="001A1AA1" w:rsidRDefault="007345E7" w:rsidP="004F0A59">
            <w:pPr>
              <w:widowControl w:val="0"/>
              <w:shd w:val="clear" w:color="auto" w:fill="FFFFFF"/>
              <w:jc w:val="right"/>
              <w:rPr>
                <w:rFonts w:ascii="Arial" w:hAnsi="Arial" w:cs="Arial"/>
                <w:sz w:val="10"/>
                <w:szCs w:val="10"/>
              </w:rPr>
            </w:pP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087"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( 23,223)</w:t>
            </w:r>
          </w:p>
        </w:tc>
      </w:tr>
      <w:tr w:rsidR="007345E7" w:rsidRPr="001A1AA1" w14:paraId="65D7F08E"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089"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08A" w14:textId="77777777" w:rsidR="007345E7" w:rsidRPr="001A1AA1" w:rsidRDefault="007345E7"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placing monetary funds to deposits</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08B"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w:t>
            </w:r>
            <w:r w:rsidR="00F57189" w:rsidRPr="001A1AA1">
              <w:rPr>
                <w:rFonts w:ascii="Arial" w:hAnsi="Arial" w:cs="Arial"/>
                <w:b/>
                <w:bCs/>
                <w:color w:val="000000"/>
                <w:sz w:val="10"/>
                <w:szCs w:val="10"/>
              </w:rPr>
              <w:t>225</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08C"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(77,654,650)</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08D"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(28,979,767)</w:t>
            </w:r>
          </w:p>
        </w:tc>
      </w:tr>
      <w:tr w:rsidR="007345E7" w:rsidRPr="001A1AA1" w14:paraId="65D7F094"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08F"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090" w14:textId="77777777" w:rsidR="007345E7" w:rsidRPr="001A1AA1" w:rsidRDefault="007345E7"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other payments</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091"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4229</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092" w14:textId="77777777" w:rsidR="007345E7" w:rsidRPr="001A1AA1" w:rsidRDefault="00F57189"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w:t>
            </w:r>
            <w:r w:rsidR="007345E7" w:rsidRPr="001A1AA1">
              <w:rPr>
                <w:rFonts w:ascii="Arial" w:hAnsi="Arial" w:cs="Arial"/>
                <w:b/>
                <w:bCs/>
                <w:color w:val="000000"/>
                <w:sz w:val="10"/>
                <w:szCs w:val="10"/>
              </w:rPr>
              <w:t>1,</w:t>
            </w:r>
            <w:r w:rsidRPr="001A1AA1">
              <w:rPr>
                <w:rFonts w:ascii="Arial" w:hAnsi="Arial" w:cs="Arial"/>
                <w:b/>
                <w:bCs/>
                <w:color w:val="000000"/>
                <w:sz w:val="10"/>
                <w:szCs w:val="10"/>
              </w:rPr>
              <w:t>614,</w:t>
            </w:r>
            <w:r w:rsidR="007345E7" w:rsidRPr="001A1AA1">
              <w:rPr>
                <w:rFonts w:ascii="Arial" w:hAnsi="Arial" w:cs="Arial"/>
                <w:b/>
                <w:bCs/>
                <w:color w:val="000000"/>
                <w:sz w:val="10"/>
                <w:szCs w:val="10"/>
              </w:rPr>
              <w:t>224)</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093"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(149,692)</w:t>
            </w:r>
          </w:p>
        </w:tc>
      </w:tr>
      <w:tr w:rsidR="007345E7" w:rsidRPr="001A1AA1" w14:paraId="65D7F09A"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095"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096" w14:textId="77777777" w:rsidR="007345E7" w:rsidRPr="001A1AA1" w:rsidRDefault="00153174"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Cash flow balance of the investment transactions</w:t>
            </w:r>
            <w:r w:rsidR="007345E7" w:rsidRPr="001A1AA1">
              <w:rPr>
                <w:rFonts w:ascii="Arial" w:hAnsi="Arial" w:cs="Arial"/>
                <w:b/>
                <w:bCs/>
                <w:color w:val="000000"/>
                <w:sz w:val="10"/>
                <w:szCs w:val="10"/>
              </w:rPr>
              <w:t xml:space="preserve"> </w:t>
            </w:r>
            <w:r w:rsidR="00F344E4" w:rsidRPr="001A1AA1">
              <w:rPr>
                <w:rFonts w:ascii="Arial" w:hAnsi="Arial" w:cs="Arial"/>
                <w:b/>
                <w:bCs/>
                <w:color w:val="000000"/>
                <w:sz w:val="10"/>
                <w:szCs w:val="10"/>
              </w:rPr>
              <w:t xml:space="preserve"> </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097"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4200</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098"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(24,</w:t>
            </w:r>
            <w:r w:rsidR="004C217B" w:rsidRPr="001A1AA1">
              <w:rPr>
                <w:rFonts w:ascii="Arial" w:hAnsi="Arial" w:cs="Arial"/>
                <w:b/>
                <w:bCs/>
                <w:color w:val="000000"/>
                <w:sz w:val="10"/>
                <w:szCs w:val="10"/>
              </w:rPr>
              <w:t>653,</w:t>
            </w:r>
            <w:r w:rsidRPr="001A1AA1">
              <w:rPr>
                <w:rFonts w:ascii="Arial" w:hAnsi="Arial" w:cs="Arial"/>
                <w:b/>
                <w:bCs/>
                <w:color w:val="000000"/>
                <w:sz w:val="10"/>
                <w:szCs w:val="10"/>
              </w:rPr>
              <w:t>847)</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099"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(10,366,717)</w:t>
            </w:r>
          </w:p>
        </w:tc>
      </w:tr>
      <w:tr w:rsidR="007345E7" w:rsidRPr="001A1AA1" w14:paraId="65D7F0A0"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09B"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09C" w14:textId="77777777" w:rsidR="007345E7" w:rsidRPr="001A1AA1" w:rsidRDefault="007345E7"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Cash flows of financial transactions</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09D" w14:textId="77777777" w:rsidR="007345E7" w:rsidRPr="001A1AA1" w:rsidRDefault="007345E7" w:rsidP="004F0A59">
            <w:pPr>
              <w:widowControl w:val="0"/>
              <w:shd w:val="clear" w:color="auto" w:fill="FFFFFF"/>
              <w:jc w:val="center"/>
              <w:rPr>
                <w:rFonts w:ascii="Arial" w:hAnsi="Arial" w:cs="Arial"/>
                <w:sz w:val="10"/>
                <w:szCs w:val="10"/>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09E" w14:textId="77777777" w:rsidR="007345E7" w:rsidRPr="001A1AA1" w:rsidRDefault="007345E7" w:rsidP="004F0A59">
            <w:pPr>
              <w:widowControl w:val="0"/>
              <w:shd w:val="clear" w:color="auto" w:fill="FFFFFF"/>
              <w:jc w:val="right"/>
              <w:rPr>
                <w:rFonts w:ascii="Arial" w:hAnsi="Arial" w:cs="Arial"/>
                <w:sz w:val="10"/>
                <w:szCs w:val="10"/>
              </w:rPr>
            </w:pP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09F" w14:textId="77777777" w:rsidR="007345E7" w:rsidRPr="001A1AA1" w:rsidRDefault="007345E7" w:rsidP="004F0A59">
            <w:pPr>
              <w:widowControl w:val="0"/>
              <w:shd w:val="clear" w:color="auto" w:fill="FFFFFF"/>
              <w:jc w:val="right"/>
              <w:rPr>
                <w:rFonts w:ascii="Arial" w:hAnsi="Arial" w:cs="Arial"/>
                <w:sz w:val="10"/>
                <w:szCs w:val="10"/>
              </w:rPr>
            </w:pPr>
          </w:p>
        </w:tc>
      </w:tr>
      <w:tr w:rsidR="007345E7" w:rsidRPr="001A1AA1" w14:paraId="65D7F0A6"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0A1"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0A2" w14:textId="77777777" w:rsidR="007345E7" w:rsidRPr="001A1AA1" w:rsidRDefault="007345E7"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Receipts - total</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0A3"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4310</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0A4" w14:textId="77777777" w:rsidR="007345E7" w:rsidRPr="001A1AA1" w:rsidRDefault="007345E7" w:rsidP="004F0A59">
            <w:pPr>
              <w:widowControl w:val="0"/>
              <w:shd w:val="clear" w:color="auto" w:fill="FFFFFF"/>
              <w:jc w:val="right"/>
              <w:rPr>
                <w:rFonts w:ascii="Arial" w:hAnsi="Arial" w:cs="Arial"/>
                <w:sz w:val="10"/>
                <w:szCs w:val="10"/>
              </w:rPr>
            </w:pP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0A5" w14:textId="77777777" w:rsidR="007345E7" w:rsidRPr="001A1AA1" w:rsidRDefault="007345E7" w:rsidP="004F0A59">
            <w:pPr>
              <w:widowControl w:val="0"/>
              <w:shd w:val="clear" w:color="auto" w:fill="FFFFFF"/>
              <w:jc w:val="right"/>
              <w:rPr>
                <w:rFonts w:ascii="Arial" w:hAnsi="Arial" w:cs="Arial"/>
                <w:sz w:val="10"/>
                <w:szCs w:val="10"/>
              </w:rPr>
            </w:pPr>
          </w:p>
        </w:tc>
      </w:tr>
      <w:tr w:rsidR="007345E7" w:rsidRPr="001A1AA1" w14:paraId="65D7F0AC"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0A7"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0A8" w14:textId="77777777" w:rsidR="007345E7" w:rsidRPr="001A1AA1" w:rsidRDefault="007345E7"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including:</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0A9" w14:textId="77777777" w:rsidR="007345E7" w:rsidRPr="001A1AA1" w:rsidRDefault="007345E7" w:rsidP="004F0A59">
            <w:pPr>
              <w:widowControl w:val="0"/>
              <w:shd w:val="clear" w:color="auto" w:fill="FFFFFF"/>
              <w:jc w:val="center"/>
              <w:rPr>
                <w:rFonts w:ascii="Arial" w:hAnsi="Arial" w:cs="Arial"/>
                <w:sz w:val="10"/>
                <w:szCs w:val="10"/>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0AA" w14:textId="77777777" w:rsidR="007345E7" w:rsidRPr="001A1AA1" w:rsidRDefault="007345E7" w:rsidP="004F0A59">
            <w:pPr>
              <w:widowControl w:val="0"/>
              <w:shd w:val="clear" w:color="auto" w:fill="FFFFFF"/>
              <w:jc w:val="right"/>
              <w:rPr>
                <w:rFonts w:ascii="Arial" w:hAnsi="Arial" w:cs="Arial"/>
                <w:sz w:val="10"/>
                <w:szCs w:val="10"/>
              </w:rPr>
            </w:pP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0AB" w14:textId="77777777" w:rsidR="007345E7" w:rsidRPr="001A1AA1" w:rsidRDefault="007345E7" w:rsidP="004F0A59">
            <w:pPr>
              <w:widowControl w:val="0"/>
              <w:shd w:val="clear" w:color="auto" w:fill="FFFFFF"/>
              <w:jc w:val="right"/>
              <w:rPr>
                <w:rFonts w:ascii="Arial" w:hAnsi="Arial" w:cs="Arial"/>
                <w:sz w:val="10"/>
                <w:szCs w:val="10"/>
              </w:rPr>
            </w:pPr>
          </w:p>
        </w:tc>
      </w:tr>
      <w:tr w:rsidR="007345E7" w:rsidRPr="001A1AA1" w14:paraId="65D7F0B2"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0AD"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0AE" w14:textId="77777777" w:rsidR="007345E7" w:rsidRPr="001A1AA1" w:rsidRDefault="007345E7"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obtainment of credits and loans</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0AF"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4311</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0B0"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0B1" w14:textId="77777777" w:rsidR="007345E7" w:rsidRPr="001A1AA1" w:rsidRDefault="007345E7" w:rsidP="004F0A59">
            <w:pPr>
              <w:widowControl w:val="0"/>
              <w:shd w:val="clear" w:color="auto" w:fill="FFFFFF"/>
              <w:jc w:val="right"/>
              <w:rPr>
                <w:rFonts w:ascii="Arial" w:hAnsi="Arial" w:cs="Arial"/>
                <w:sz w:val="10"/>
                <w:szCs w:val="10"/>
              </w:rPr>
            </w:pPr>
          </w:p>
        </w:tc>
      </w:tr>
      <w:tr w:rsidR="007345E7" w:rsidRPr="001A1AA1" w14:paraId="65D7F0B8"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0B3"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0B4" w14:textId="77777777" w:rsidR="007345E7" w:rsidRPr="001A1AA1" w:rsidRDefault="007345E7"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cash deposits of owners (stakeholders)</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0B5"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4312</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0B6" w14:textId="77777777" w:rsidR="007345E7" w:rsidRPr="001A1AA1" w:rsidRDefault="007345E7" w:rsidP="004F0A59">
            <w:pPr>
              <w:widowControl w:val="0"/>
              <w:shd w:val="clear" w:color="auto" w:fill="FFFFFF"/>
              <w:jc w:val="right"/>
              <w:rPr>
                <w:rFonts w:ascii="Arial" w:hAnsi="Arial" w:cs="Arial"/>
                <w:sz w:val="10"/>
                <w:szCs w:val="10"/>
              </w:rPr>
            </w:pP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0B7" w14:textId="77777777" w:rsidR="007345E7" w:rsidRPr="001A1AA1" w:rsidRDefault="007345E7" w:rsidP="004F0A59">
            <w:pPr>
              <w:widowControl w:val="0"/>
              <w:shd w:val="clear" w:color="auto" w:fill="FFFFFF"/>
              <w:jc w:val="right"/>
              <w:rPr>
                <w:rFonts w:ascii="Arial" w:hAnsi="Arial" w:cs="Arial"/>
                <w:sz w:val="10"/>
                <w:szCs w:val="10"/>
              </w:rPr>
            </w:pPr>
          </w:p>
        </w:tc>
      </w:tr>
      <w:tr w:rsidR="007345E7" w:rsidRPr="001A1AA1" w14:paraId="65D7F0BE"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0B9"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0BA" w14:textId="77777777" w:rsidR="007345E7" w:rsidRPr="001A1AA1" w:rsidRDefault="007345E7"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from shares issue, interest increase</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0BB"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4313</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0BC" w14:textId="77777777" w:rsidR="007345E7" w:rsidRPr="001A1AA1" w:rsidRDefault="007345E7" w:rsidP="004F0A59">
            <w:pPr>
              <w:widowControl w:val="0"/>
              <w:shd w:val="clear" w:color="auto" w:fill="FFFFFF"/>
              <w:jc w:val="right"/>
              <w:rPr>
                <w:rFonts w:ascii="Arial" w:hAnsi="Arial" w:cs="Arial"/>
                <w:sz w:val="10"/>
                <w:szCs w:val="10"/>
              </w:rPr>
            </w:pP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0BD" w14:textId="77777777" w:rsidR="007345E7" w:rsidRPr="001A1AA1" w:rsidRDefault="007345E7" w:rsidP="004F0A59">
            <w:pPr>
              <w:widowControl w:val="0"/>
              <w:shd w:val="clear" w:color="auto" w:fill="FFFFFF"/>
              <w:jc w:val="right"/>
              <w:rPr>
                <w:rFonts w:ascii="Arial" w:hAnsi="Arial" w:cs="Arial"/>
                <w:sz w:val="10"/>
                <w:szCs w:val="10"/>
              </w:rPr>
            </w:pPr>
          </w:p>
        </w:tc>
      </w:tr>
      <w:tr w:rsidR="007345E7" w:rsidRPr="001A1AA1" w14:paraId="65D7F0C4"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0BF"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0C0" w14:textId="77777777" w:rsidR="007345E7" w:rsidRPr="001A1AA1" w:rsidRDefault="002D59FA"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From shares, promissory notes and other debt securities issue, etc.</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0C1"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4314</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0C2" w14:textId="77777777" w:rsidR="007345E7" w:rsidRPr="001A1AA1" w:rsidRDefault="007345E7" w:rsidP="004F0A59">
            <w:pPr>
              <w:widowControl w:val="0"/>
              <w:shd w:val="clear" w:color="auto" w:fill="FFFFFF"/>
              <w:jc w:val="right"/>
              <w:rPr>
                <w:rFonts w:ascii="Arial" w:hAnsi="Arial" w:cs="Arial"/>
                <w:sz w:val="10"/>
                <w:szCs w:val="10"/>
              </w:rPr>
            </w:pP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0C3" w14:textId="77777777" w:rsidR="007345E7" w:rsidRPr="001A1AA1" w:rsidRDefault="007345E7" w:rsidP="004F0A59">
            <w:pPr>
              <w:widowControl w:val="0"/>
              <w:shd w:val="clear" w:color="auto" w:fill="FFFFFF"/>
              <w:jc w:val="right"/>
              <w:rPr>
                <w:rFonts w:ascii="Arial" w:hAnsi="Arial" w:cs="Arial"/>
                <w:sz w:val="10"/>
                <w:szCs w:val="10"/>
              </w:rPr>
            </w:pPr>
          </w:p>
        </w:tc>
      </w:tr>
      <w:tr w:rsidR="007345E7" w:rsidRPr="001A1AA1" w14:paraId="65D7F0CA"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0C5"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0C6" w14:textId="77777777" w:rsidR="007345E7" w:rsidRPr="001A1AA1" w:rsidRDefault="007345E7"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other receipts</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0C7"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4319</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0C8" w14:textId="77777777" w:rsidR="007345E7" w:rsidRPr="001A1AA1" w:rsidRDefault="007345E7" w:rsidP="004F0A59">
            <w:pPr>
              <w:widowControl w:val="0"/>
              <w:shd w:val="clear" w:color="auto" w:fill="FFFFFF"/>
              <w:jc w:val="right"/>
              <w:rPr>
                <w:rFonts w:ascii="Arial" w:hAnsi="Arial" w:cs="Arial"/>
                <w:sz w:val="10"/>
                <w:szCs w:val="10"/>
              </w:rPr>
            </w:pP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0C9" w14:textId="77777777" w:rsidR="007345E7" w:rsidRPr="001A1AA1" w:rsidRDefault="007345E7" w:rsidP="004F0A59">
            <w:pPr>
              <w:widowControl w:val="0"/>
              <w:shd w:val="clear" w:color="auto" w:fill="FFFFFF"/>
              <w:jc w:val="right"/>
              <w:rPr>
                <w:rFonts w:ascii="Arial" w:hAnsi="Arial" w:cs="Arial"/>
                <w:sz w:val="10"/>
                <w:szCs w:val="10"/>
              </w:rPr>
            </w:pPr>
          </w:p>
        </w:tc>
      </w:tr>
      <w:tr w:rsidR="007345E7" w:rsidRPr="001A1AA1" w14:paraId="65D7F0D0"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0CB"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0CC" w14:textId="77777777" w:rsidR="007345E7" w:rsidRPr="001A1AA1" w:rsidRDefault="007345E7"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Payments - total</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0CD"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4320</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0CE" w14:textId="77777777" w:rsidR="007345E7" w:rsidRPr="001A1AA1" w:rsidRDefault="00F57189"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w:t>
            </w:r>
            <w:r w:rsidR="007345E7" w:rsidRPr="001A1AA1">
              <w:rPr>
                <w:rFonts w:ascii="Arial" w:hAnsi="Arial" w:cs="Arial"/>
                <w:b/>
                <w:bCs/>
                <w:color w:val="000000"/>
                <w:sz w:val="10"/>
                <w:szCs w:val="10"/>
              </w:rPr>
              <w:t>3,395,422)</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0CF" w14:textId="77777777" w:rsidR="007345E7" w:rsidRPr="001A1AA1" w:rsidRDefault="00F57189"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w:t>
            </w:r>
            <w:r w:rsidR="007345E7" w:rsidRPr="001A1AA1">
              <w:rPr>
                <w:rFonts w:ascii="Arial" w:hAnsi="Arial" w:cs="Arial"/>
                <w:b/>
                <w:bCs/>
                <w:color w:val="000000"/>
                <w:sz w:val="10"/>
                <w:szCs w:val="10"/>
              </w:rPr>
              <w:t>120)</w:t>
            </w:r>
          </w:p>
        </w:tc>
      </w:tr>
      <w:tr w:rsidR="007345E7" w:rsidRPr="001A1AA1" w14:paraId="65D7F0D6"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0D1"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0D2" w14:textId="77777777" w:rsidR="007345E7" w:rsidRPr="001A1AA1" w:rsidRDefault="002D59FA"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Including:</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0D3" w14:textId="77777777" w:rsidR="007345E7" w:rsidRPr="001A1AA1" w:rsidRDefault="007345E7" w:rsidP="004F0A59">
            <w:pPr>
              <w:widowControl w:val="0"/>
              <w:shd w:val="clear" w:color="auto" w:fill="FFFFFF"/>
              <w:jc w:val="center"/>
              <w:rPr>
                <w:rFonts w:ascii="Arial" w:hAnsi="Arial" w:cs="Arial"/>
                <w:sz w:val="10"/>
                <w:szCs w:val="10"/>
              </w:rPr>
            </w:pP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0D4" w14:textId="77777777" w:rsidR="007345E7" w:rsidRPr="001A1AA1" w:rsidRDefault="007345E7" w:rsidP="004F0A59">
            <w:pPr>
              <w:widowControl w:val="0"/>
              <w:shd w:val="clear" w:color="auto" w:fill="FFFFFF"/>
              <w:jc w:val="right"/>
              <w:rPr>
                <w:rFonts w:ascii="Arial" w:hAnsi="Arial" w:cs="Arial"/>
                <w:sz w:val="10"/>
                <w:szCs w:val="10"/>
              </w:rPr>
            </w:pP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0D5" w14:textId="77777777" w:rsidR="007345E7" w:rsidRPr="001A1AA1" w:rsidRDefault="007345E7" w:rsidP="004F0A59">
            <w:pPr>
              <w:widowControl w:val="0"/>
              <w:shd w:val="clear" w:color="auto" w:fill="FFFFFF"/>
              <w:jc w:val="right"/>
              <w:rPr>
                <w:rFonts w:ascii="Arial" w:hAnsi="Arial" w:cs="Arial"/>
                <w:sz w:val="10"/>
                <w:szCs w:val="10"/>
              </w:rPr>
            </w:pPr>
          </w:p>
        </w:tc>
      </w:tr>
      <w:tr w:rsidR="007345E7" w:rsidRPr="001A1AA1" w14:paraId="65D7F0DC"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0D7"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0D8" w14:textId="77777777" w:rsidR="007345E7" w:rsidRPr="001A1AA1" w:rsidRDefault="007345E7"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owners (stakeholders) due to repurchase of shares (interest) of the company or their cessation of membership</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0D9"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4321</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0DA" w14:textId="77777777" w:rsidR="007345E7" w:rsidRPr="001A1AA1" w:rsidRDefault="007345E7" w:rsidP="004F0A59">
            <w:pPr>
              <w:widowControl w:val="0"/>
              <w:shd w:val="clear" w:color="auto" w:fill="FFFFFF"/>
              <w:jc w:val="right"/>
              <w:rPr>
                <w:rFonts w:ascii="Arial" w:hAnsi="Arial" w:cs="Arial"/>
                <w:sz w:val="10"/>
                <w:szCs w:val="10"/>
              </w:rPr>
            </w:pP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0DB" w14:textId="77777777" w:rsidR="007345E7" w:rsidRPr="001A1AA1" w:rsidRDefault="007345E7" w:rsidP="004F0A59">
            <w:pPr>
              <w:widowControl w:val="0"/>
              <w:shd w:val="clear" w:color="auto" w:fill="FFFFFF"/>
              <w:jc w:val="right"/>
              <w:rPr>
                <w:rFonts w:ascii="Arial" w:hAnsi="Arial" w:cs="Arial"/>
                <w:sz w:val="10"/>
                <w:szCs w:val="10"/>
              </w:rPr>
            </w:pPr>
          </w:p>
        </w:tc>
      </w:tr>
      <w:tr w:rsidR="007345E7" w:rsidRPr="001A1AA1" w14:paraId="65D7F0E2"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0DD"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0DE" w14:textId="77777777" w:rsidR="007345E7" w:rsidRPr="001A1AA1" w:rsidRDefault="007345E7"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for payment of dividends and other payments as regards profit allocation in favour of owners (stakeholders)</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0DF"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4322</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0E0" w14:textId="77777777" w:rsidR="007345E7" w:rsidRPr="001A1AA1" w:rsidRDefault="00F57189"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(3</w:t>
            </w:r>
            <w:r w:rsidR="007345E7" w:rsidRPr="001A1AA1">
              <w:rPr>
                <w:rFonts w:ascii="Arial" w:hAnsi="Arial" w:cs="Arial"/>
                <w:b/>
                <w:bCs/>
                <w:color w:val="000000"/>
                <w:sz w:val="10"/>
                <w:szCs w:val="10"/>
              </w:rPr>
              <w:t>,395,422)</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0E1" w14:textId="77777777" w:rsidR="007345E7" w:rsidRPr="001A1AA1" w:rsidRDefault="00F57189"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w:t>
            </w:r>
            <w:r w:rsidR="007345E7" w:rsidRPr="001A1AA1">
              <w:rPr>
                <w:rFonts w:ascii="Arial" w:hAnsi="Arial" w:cs="Arial"/>
                <w:b/>
                <w:bCs/>
                <w:color w:val="000000"/>
                <w:sz w:val="10"/>
                <w:szCs w:val="10"/>
              </w:rPr>
              <w:t>120)</w:t>
            </w:r>
          </w:p>
        </w:tc>
      </w:tr>
      <w:tr w:rsidR="007345E7" w:rsidRPr="001A1AA1" w14:paraId="65D7F0E8"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0E3"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0E4" w14:textId="77777777" w:rsidR="007345E7" w:rsidRPr="001A1AA1" w:rsidRDefault="007345E7"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due to repayment (repurchase) of promissory notes and other debt securities, credits and loans repayment</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0E5"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4323</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0E6" w14:textId="77777777" w:rsidR="007345E7" w:rsidRPr="001A1AA1" w:rsidRDefault="007345E7" w:rsidP="004F0A59">
            <w:pPr>
              <w:widowControl w:val="0"/>
              <w:shd w:val="clear" w:color="auto" w:fill="FFFFFF"/>
              <w:jc w:val="right"/>
              <w:rPr>
                <w:rFonts w:ascii="Arial" w:hAnsi="Arial" w:cs="Arial"/>
                <w:sz w:val="10"/>
                <w:szCs w:val="10"/>
              </w:rPr>
            </w:pP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0E7" w14:textId="77777777" w:rsidR="007345E7" w:rsidRPr="001A1AA1" w:rsidRDefault="007345E7" w:rsidP="004F0A59">
            <w:pPr>
              <w:widowControl w:val="0"/>
              <w:shd w:val="clear" w:color="auto" w:fill="FFFFFF"/>
              <w:jc w:val="right"/>
              <w:rPr>
                <w:rFonts w:ascii="Arial" w:hAnsi="Arial" w:cs="Arial"/>
                <w:sz w:val="10"/>
                <w:szCs w:val="10"/>
              </w:rPr>
            </w:pPr>
          </w:p>
        </w:tc>
      </w:tr>
      <w:tr w:rsidR="007345E7" w:rsidRPr="001A1AA1" w14:paraId="65D7F0EE"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0E9"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0EA" w14:textId="77777777" w:rsidR="007345E7" w:rsidRPr="001A1AA1" w:rsidRDefault="007345E7"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other payments</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0EB"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4329</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0EC" w14:textId="77777777" w:rsidR="007345E7" w:rsidRPr="001A1AA1" w:rsidRDefault="007345E7" w:rsidP="004F0A59">
            <w:pPr>
              <w:widowControl w:val="0"/>
              <w:shd w:val="clear" w:color="auto" w:fill="FFFFFF"/>
              <w:jc w:val="right"/>
              <w:rPr>
                <w:rFonts w:ascii="Arial" w:hAnsi="Arial" w:cs="Arial"/>
                <w:sz w:val="10"/>
                <w:szCs w:val="10"/>
              </w:rPr>
            </w:pP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0ED" w14:textId="77777777" w:rsidR="007345E7" w:rsidRPr="001A1AA1" w:rsidRDefault="007345E7" w:rsidP="004F0A59">
            <w:pPr>
              <w:widowControl w:val="0"/>
              <w:shd w:val="clear" w:color="auto" w:fill="FFFFFF"/>
              <w:jc w:val="right"/>
              <w:rPr>
                <w:rFonts w:ascii="Arial" w:hAnsi="Arial" w:cs="Arial"/>
                <w:sz w:val="10"/>
                <w:szCs w:val="10"/>
              </w:rPr>
            </w:pPr>
          </w:p>
        </w:tc>
      </w:tr>
      <w:tr w:rsidR="007345E7" w:rsidRPr="001A1AA1" w14:paraId="65D7F0F4"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0EF"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0F0" w14:textId="77777777" w:rsidR="007345E7" w:rsidRPr="001A1AA1" w:rsidRDefault="00153174"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Cash flow balance</w:t>
            </w:r>
            <w:r w:rsidR="007345E7" w:rsidRPr="001A1AA1">
              <w:rPr>
                <w:rFonts w:ascii="Arial" w:hAnsi="Arial" w:cs="Arial"/>
                <w:b/>
                <w:bCs/>
                <w:color w:val="000000"/>
                <w:sz w:val="10"/>
                <w:szCs w:val="10"/>
              </w:rPr>
              <w:t xml:space="preserve"> of the financial transactions</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0F1"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4300</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0F2"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(3,395,422)</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0F3" w14:textId="77777777" w:rsidR="007345E7" w:rsidRPr="001A1AA1" w:rsidRDefault="00F57189"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w:t>
            </w:r>
            <w:r w:rsidR="007345E7" w:rsidRPr="001A1AA1">
              <w:rPr>
                <w:rFonts w:ascii="Arial" w:hAnsi="Arial" w:cs="Arial"/>
                <w:b/>
                <w:bCs/>
                <w:color w:val="000000"/>
                <w:sz w:val="10"/>
                <w:szCs w:val="10"/>
              </w:rPr>
              <w:t>120)</w:t>
            </w:r>
          </w:p>
        </w:tc>
      </w:tr>
      <w:tr w:rsidR="007345E7" w:rsidRPr="001A1AA1" w14:paraId="65D7F0FA"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0F5"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0F6" w14:textId="77777777" w:rsidR="007345E7" w:rsidRPr="001A1AA1" w:rsidRDefault="007345E7"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Cash flow balance for the reporting period</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0F7"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4400</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0F8" w14:textId="77777777" w:rsidR="007345E7" w:rsidRPr="001A1AA1" w:rsidRDefault="00F57189"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(4,753,449)</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0F9"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10,</w:t>
            </w:r>
            <w:r w:rsidR="004C217B" w:rsidRPr="001A1AA1">
              <w:rPr>
                <w:rFonts w:ascii="Arial" w:hAnsi="Arial" w:cs="Arial"/>
                <w:b/>
                <w:bCs/>
                <w:color w:val="000000"/>
                <w:sz w:val="10"/>
                <w:szCs w:val="10"/>
              </w:rPr>
              <w:t>176,</w:t>
            </w:r>
            <w:r w:rsidRPr="001A1AA1">
              <w:rPr>
                <w:rFonts w:ascii="Arial" w:hAnsi="Arial" w:cs="Arial"/>
                <w:b/>
                <w:bCs/>
                <w:color w:val="000000"/>
                <w:sz w:val="10"/>
                <w:szCs w:val="10"/>
              </w:rPr>
              <w:t>269</w:t>
            </w:r>
          </w:p>
        </w:tc>
      </w:tr>
      <w:tr w:rsidR="007345E7" w:rsidRPr="001A1AA1" w14:paraId="65D7F100"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0FB"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0FC" w14:textId="77777777" w:rsidR="007345E7" w:rsidRPr="001A1AA1" w:rsidRDefault="007345E7"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Opening cash and cash equivalents balance</w:t>
            </w:r>
            <w:r w:rsidR="001055AE" w:rsidRPr="001A1AA1">
              <w:rPr>
                <w:rFonts w:ascii="Arial" w:hAnsi="Arial" w:cs="Arial"/>
                <w:b/>
                <w:bCs/>
                <w:color w:val="000000"/>
                <w:sz w:val="10"/>
                <w:szCs w:val="10"/>
              </w:rPr>
              <w:t xml:space="preserve"> </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0FD"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4450</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0FE"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10,516,281</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0FF"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262,</w:t>
            </w:r>
            <w:r w:rsidR="004C217B" w:rsidRPr="001A1AA1">
              <w:rPr>
                <w:rFonts w:ascii="Arial" w:hAnsi="Arial" w:cs="Arial"/>
                <w:b/>
                <w:bCs/>
                <w:color w:val="000000"/>
                <w:sz w:val="10"/>
                <w:szCs w:val="10"/>
              </w:rPr>
              <w:t>180</w:t>
            </w:r>
          </w:p>
        </w:tc>
      </w:tr>
      <w:tr w:rsidR="007345E7" w:rsidRPr="001A1AA1" w14:paraId="65D7F106"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101"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102" w14:textId="77777777" w:rsidR="007345E7" w:rsidRPr="001A1AA1" w:rsidRDefault="007345E7"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Closing cash and cash equivalents balance</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03"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4500</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104"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5,806,692</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105"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10,</w:t>
            </w:r>
            <w:r w:rsidR="004C217B" w:rsidRPr="001A1AA1">
              <w:rPr>
                <w:rFonts w:ascii="Arial" w:hAnsi="Arial" w:cs="Arial"/>
                <w:b/>
                <w:bCs/>
                <w:color w:val="000000"/>
                <w:sz w:val="10"/>
                <w:szCs w:val="10"/>
              </w:rPr>
              <w:t> </w:t>
            </w:r>
            <w:r w:rsidRPr="001A1AA1">
              <w:rPr>
                <w:rFonts w:ascii="Arial" w:hAnsi="Arial" w:cs="Arial"/>
                <w:b/>
                <w:bCs/>
                <w:color w:val="000000"/>
                <w:sz w:val="10"/>
                <w:szCs w:val="10"/>
              </w:rPr>
              <w:t>516,</w:t>
            </w:r>
            <w:r w:rsidR="004C217B" w:rsidRPr="001A1AA1">
              <w:rPr>
                <w:rFonts w:ascii="Arial" w:hAnsi="Arial" w:cs="Arial"/>
                <w:b/>
                <w:bCs/>
                <w:color w:val="000000"/>
                <w:sz w:val="10"/>
                <w:szCs w:val="10"/>
              </w:rPr>
              <w:t xml:space="preserve"> </w:t>
            </w:r>
            <w:r w:rsidRPr="001A1AA1">
              <w:rPr>
                <w:rFonts w:ascii="Arial" w:hAnsi="Arial" w:cs="Arial"/>
                <w:b/>
                <w:bCs/>
                <w:color w:val="000000"/>
                <w:sz w:val="10"/>
                <w:szCs w:val="10"/>
              </w:rPr>
              <w:t>281</w:t>
            </w:r>
          </w:p>
        </w:tc>
      </w:tr>
      <w:tr w:rsidR="007345E7" w:rsidRPr="001A1AA1" w14:paraId="65D7F10C" w14:textId="77777777" w:rsidTr="004F0A59">
        <w:trPr>
          <w:trHeight w:val="113"/>
          <w:jc w:val="center"/>
        </w:trPr>
        <w:tc>
          <w:tcPr>
            <w:tcW w:w="648" w:type="dxa"/>
            <w:tcBorders>
              <w:top w:val="single" w:sz="6" w:space="0" w:color="auto"/>
              <w:left w:val="single" w:sz="6" w:space="0" w:color="auto"/>
              <w:bottom w:val="single" w:sz="6" w:space="0" w:color="auto"/>
              <w:right w:val="single" w:sz="6" w:space="0" w:color="auto"/>
            </w:tcBorders>
            <w:shd w:val="clear" w:color="auto" w:fill="FFFFFF"/>
          </w:tcPr>
          <w:p w14:paraId="65D7F107" w14:textId="77777777" w:rsidR="007345E7" w:rsidRPr="001A1AA1" w:rsidRDefault="007345E7" w:rsidP="004F0A59">
            <w:pPr>
              <w:widowControl w:val="0"/>
              <w:shd w:val="clear" w:color="auto" w:fill="FFFFFF"/>
              <w:rPr>
                <w:rFonts w:ascii="Arial" w:hAnsi="Arial" w:cs="Arial"/>
                <w:sz w:val="10"/>
                <w:szCs w:val="10"/>
              </w:rPr>
            </w:pPr>
          </w:p>
        </w:tc>
        <w:tc>
          <w:tcPr>
            <w:tcW w:w="3624" w:type="dxa"/>
            <w:tcBorders>
              <w:top w:val="single" w:sz="6" w:space="0" w:color="auto"/>
              <w:left w:val="single" w:sz="6" w:space="0" w:color="auto"/>
              <w:bottom w:val="single" w:sz="6" w:space="0" w:color="auto"/>
              <w:right w:val="single" w:sz="6" w:space="0" w:color="auto"/>
            </w:tcBorders>
            <w:shd w:val="clear" w:color="auto" w:fill="FFFFFF"/>
          </w:tcPr>
          <w:p w14:paraId="65D7F108" w14:textId="77777777" w:rsidR="007345E7" w:rsidRPr="001A1AA1" w:rsidRDefault="007345E7" w:rsidP="00F12792">
            <w:pPr>
              <w:widowControl w:val="0"/>
              <w:shd w:val="clear" w:color="auto" w:fill="FFFFFF"/>
              <w:ind w:right="28"/>
              <w:rPr>
                <w:rFonts w:ascii="Arial" w:hAnsi="Arial" w:cs="Arial"/>
                <w:sz w:val="10"/>
                <w:szCs w:val="10"/>
              </w:rPr>
            </w:pPr>
            <w:r w:rsidRPr="001A1AA1">
              <w:rPr>
                <w:rFonts w:ascii="Arial" w:hAnsi="Arial" w:cs="Arial"/>
                <w:b/>
                <w:bCs/>
                <w:color w:val="000000"/>
                <w:sz w:val="10"/>
                <w:szCs w:val="10"/>
              </w:rPr>
              <w:t>Effect of exchange rate changes in relation to the rouble</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09" w14:textId="77777777" w:rsidR="007345E7" w:rsidRPr="001A1AA1" w:rsidRDefault="007345E7" w:rsidP="004F0A59">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4490</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10A" w14:textId="77777777" w:rsidR="007345E7" w:rsidRPr="001A1AA1" w:rsidRDefault="00F57189"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43,860</w:t>
            </w:r>
          </w:p>
        </w:tc>
        <w:tc>
          <w:tcPr>
            <w:tcW w:w="941" w:type="dxa"/>
            <w:tcBorders>
              <w:top w:val="single" w:sz="6" w:space="0" w:color="auto"/>
              <w:left w:val="single" w:sz="6" w:space="0" w:color="auto"/>
              <w:bottom w:val="single" w:sz="6" w:space="0" w:color="auto"/>
              <w:right w:val="single" w:sz="6" w:space="0" w:color="auto"/>
            </w:tcBorders>
            <w:shd w:val="clear" w:color="auto" w:fill="FFFFFF"/>
            <w:vAlign w:val="bottom"/>
          </w:tcPr>
          <w:p w14:paraId="65D7F10B" w14:textId="77777777" w:rsidR="007345E7" w:rsidRPr="001A1AA1" w:rsidRDefault="007345E7" w:rsidP="004F0A59">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77,832</w:t>
            </w:r>
          </w:p>
        </w:tc>
      </w:tr>
    </w:tbl>
    <w:p w14:paraId="65D7F10D" w14:textId="77777777" w:rsidR="00AB68DE" w:rsidRPr="001A1AA1" w:rsidRDefault="00AB68DE" w:rsidP="00DF7B5B">
      <w:pPr>
        <w:widowControl w:val="0"/>
        <w:shd w:val="clear" w:color="auto" w:fill="FFFFFF"/>
        <w:tabs>
          <w:tab w:val="left" w:pos="1843"/>
          <w:tab w:val="left" w:pos="3261"/>
          <w:tab w:val="left" w:pos="5245"/>
        </w:tabs>
        <w:spacing w:before="480"/>
        <w:ind w:left="1418"/>
        <w:rPr>
          <w:u w:val="single"/>
        </w:rPr>
      </w:pPr>
      <w:r w:rsidRPr="001A1AA1">
        <w:rPr>
          <w:rFonts w:ascii="Arial" w:hAnsi="Arial" w:cs="Arial"/>
          <w:b/>
          <w:sz w:val="12"/>
          <w:szCs w:val="12"/>
        </w:rPr>
        <w:t xml:space="preserve">Head </w:t>
      </w:r>
      <w:r w:rsidRPr="001A1AA1">
        <w:rPr>
          <w:rFonts w:ascii="Arial" w:hAnsi="Arial" w:cs="Arial"/>
          <w:b/>
          <w:sz w:val="12"/>
          <w:szCs w:val="12"/>
          <w:u w:val="single"/>
        </w:rPr>
        <w:t>/signature/</w:t>
      </w:r>
      <w:r w:rsidRPr="001A1AA1">
        <w:rPr>
          <w:rFonts w:ascii="Arial" w:hAnsi="Arial" w:cs="Arial"/>
          <w:b/>
          <w:sz w:val="12"/>
          <w:szCs w:val="12"/>
          <w:u w:val="single"/>
        </w:rPr>
        <w:tab/>
      </w:r>
      <w:r w:rsidRPr="001A1AA1">
        <w:rPr>
          <w:rFonts w:ascii="Arial" w:hAnsi="Arial" w:cs="Arial"/>
          <w:b/>
          <w:sz w:val="12"/>
          <w:szCs w:val="12"/>
        </w:rPr>
        <w:t xml:space="preserve"> </w:t>
      </w:r>
      <w:r w:rsidRPr="001A1AA1">
        <w:rPr>
          <w:rFonts w:ascii="Arial" w:hAnsi="Arial" w:cs="Arial"/>
          <w:b/>
          <w:sz w:val="12"/>
          <w:szCs w:val="12"/>
          <w:u w:val="single"/>
        </w:rPr>
        <w:t>M.G. Shirokov</w:t>
      </w:r>
      <w:r w:rsidRPr="001A1AA1">
        <w:rPr>
          <w:rFonts w:ascii="Arial" w:hAnsi="Arial" w:cs="Arial"/>
          <w:b/>
          <w:sz w:val="12"/>
          <w:szCs w:val="12"/>
        </w:rPr>
        <w:tab/>
        <w:t xml:space="preserve">Chief Accountant </w:t>
      </w:r>
      <w:r w:rsidRPr="001A1AA1">
        <w:rPr>
          <w:rFonts w:ascii="Arial" w:hAnsi="Arial" w:cs="Arial"/>
          <w:b/>
          <w:sz w:val="12"/>
          <w:szCs w:val="12"/>
          <w:u w:val="single"/>
        </w:rPr>
        <w:t>/signature/</w:t>
      </w:r>
      <w:r w:rsidRPr="001A1AA1">
        <w:rPr>
          <w:rFonts w:ascii="Arial" w:hAnsi="Arial" w:cs="Arial"/>
          <w:b/>
          <w:sz w:val="12"/>
          <w:szCs w:val="12"/>
          <w:u w:val="single"/>
        </w:rPr>
        <w:tab/>
      </w:r>
      <w:r w:rsidRPr="001A1AA1">
        <w:rPr>
          <w:rFonts w:ascii="Arial" w:hAnsi="Arial" w:cs="Arial"/>
          <w:b/>
          <w:sz w:val="12"/>
          <w:szCs w:val="12"/>
        </w:rPr>
        <w:t xml:space="preserve"> </w:t>
      </w:r>
      <w:r w:rsidRPr="001A1AA1">
        <w:rPr>
          <w:rFonts w:ascii="Arial" w:hAnsi="Arial" w:cs="Arial"/>
          <w:b/>
          <w:sz w:val="12"/>
          <w:szCs w:val="12"/>
          <w:u w:val="single"/>
        </w:rPr>
        <w:t>A.V. Shalyapina</w:t>
      </w:r>
    </w:p>
    <w:p w14:paraId="65D7F10E" w14:textId="77777777" w:rsidR="00AB68DE" w:rsidRPr="001A1AA1" w:rsidRDefault="00AB68DE" w:rsidP="00DF7B5B">
      <w:pPr>
        <w:widowControl w:val="0"/>
        <w:shd w:val="clear" w:color="auto" w:fill="FFFFFF"/>
        <w:tabs>
          <w:tab w:val="left" w:pos="3261"/>
          <w:tab w:val="left" w:pos="6521"/>
          <w:tab w:val="left" w:pos="7088"/>
        </w:tabs>
        <w:ind w:left="2552"/>
      </w:pPr>
      <w:r w:rsidRPr="001A1AA1">
        <w:rPr>
          <w:rFonts w:ascii="Arial" w:hAnsi="Arial" w:cs="Arial"/>
          <w:sz w:val="8"/>
          <w:szCs w:val="8"/>
        </w:rPr>
        <w:t>Signature</w:t>
      </w:r>
      <w:r w:rsidRPr="001A1AA1">
        <w:rPr>
          <w:rFonts w:ascii="Arial" w:hAnsi="Arial" w:cs="Arial"/>
          <w:sz w:val="8"/>
          <w:szCs w:val="8"/>
        </w:rPr>
        <w:tab/>
        <w:t>Printed name</w:t>
      </w:r>
      <w:r w:rsidRPr="001A1AA1">
        <w:rPr>
          <w:rFonts w:ascii="Arial" w:hAnsi="Arial" w:cs="Arial"/>
          <w:sz w:val="8"/>
          <w:szCs w:val="8"/>
        </w:rPr>
        <w:tab/>
        <w:t>signature</w:t>
      </w:r>
      <w:r w:rsidRPr="001A1AA1">
        <w:rPr>
          <w:rFonts w:ascii="Arial" w:hAnsi="Arial" w:cs="Arial"/>
          <w:sz w:val="8"/>
          <w:szCs w:val="8"/>
        </w:rPr>
        <w:tab/>
        <w:t>Printed name</w:t>
      </w:r>
      <w:r w:rsidR="004B61CD" w:rsidRPr="001A1AA1">
        <w:rPr>
          <w:rFonts w:ascii="Arial" w:hAnsi="Arial" w:cs="Arial"/>
          <w:sz w:val="8"/>
          <w:szCs w:val="8"/>
        </w:rPr>
        <w:t xml:space="preserve"> </w:t>
      </w:r>
    </w:p>
    <w:p w14:paraId="65D7F10F" w14:textId="77777777" w:rsidR="007345E7" w:rsidRPr="001A1AA1" w:rsidRDefault="00AB68DE" w:rsidP="00DF7B5B">
      <w:pPr>
        <w:widowControl w:val="0"/>
        <w:shd w:val="clear" w:color="auto" w:fill="FFFFFF"/>
        <w:tabs>
          <w:tab w:val="left" w:pos="4123"/>
          <w:tab w:val="left" w:pos="5304"/>
        </w:tabs>
        <w:spacing w:before="91"/>
        <w:ind w:left="1418"/>
      </w:pPr>
      <w:r w:rsidRPr="001A1AA1">
        <w:rPr>
          <w:rFonts w:ascii="Arial" w:hAnsi="Arial" w:cs="Arial"/>
          <w:b/>
          <w:sz w:val="12"/>
          <w:szCs w:val="12"/>
        </w:rPr>
        <w:t>March 22, 2013</w:t>
      </w:r>
    </w:p>
    <w:p w14:paraId="65D7F110" w14:textId="77777777" w:rsidR="002F1DE1" w:rsidRPr="001A1AA1" w:rsidRDefault="002F1DE1" w:rsidP="00DF7B5B">
      <w:pPr>
        <w:pStyle w:val="1"/>
        <w:keepNext w:val="0"/>
        <w:widowControl w:val="0"/>
        <w:shd w:val="clear" w:color="auto" w:fill="FFFFFF"/>
        <w:spacing w:before="60"/>
        <w:rPr>
          <w:b w:val="0"/>
          <w:kern w:val="0"/>
          <w:sz w:val="20"/>
          <w:szCs w:val="20"/>
        </w:rPr>
        <w:sectPr w:rsidR="002F1DE1" w:rsidRPr="001A1AA1" w:rsidSect="00B640BF">
          <w:pgSz w:w="11906" w:h="16838"/>
          <w:pgMar w:top="851" w:right="850" w:bottom="2552" w:left="1418" w:header="708" w:footer="477" w:gutter="0"/>
          <w:cols w:space="708"/>
          <w:titlePg/>
          <w:docGrid w:linePitch="360"/>
        </w:sectPr>
      </w:pPr>
    </w:p>
    <w:p w14:paraId="65D7F111" w14:textId="77777777" w:rsidR="00CC599D" w:rsidRPr="001A1AA1" w:rsidRDefault="00CC599D" w:rsidP="00DF7B5B">
      <w:pPr>
        <w:pStyle w:val="1"/>
        <w:keepNext w:val="0"/>
        <w:widowControl w:val="0"/>
        <w:shd w:val="clear" w:color="auto" w:fill="FFFFFF"/>
        <w:spacing w:before="60"/>
        <w:rPr>
          <w:b w:val="0"/>
          <w:kern w:val="0"/>
          <w:sz w:val="20"/>
          <w:szCs w:val="20"/>
        </w:rPr>
      </w:pPr>
    </w:p>
    <w:p w14:paraId="65D7F112" w14:textId="77777777" w:rsidR="00CC599D" w:rsidRPr="001A1AA1" w:rsidRDefault="00CC599D" w:rsidP="00DF7B5B">
      <w:pPr>
        <w:pStyle w:val="1"/>
        <w:keepNext w:val="0"/>
        <w:widowControl w:val="0"/>
        <w:shd w:val="clear" w:color="auto" w:fill="FFFFFF"/>
        <w:spacing w:before="60"/>
        <w:rPr>
          <w:b w:val="0"/>
          <w:kern w:val="0"/>
          <w:sz w:val="20"/>
          <w:szCs w:val="20"/>
        </w:rPr>
      </w:pPr>
    </w:p>
    <w:tbl>
      <w:tblPr>
        <w:tblW w:w="0" w:type="auto"/>
        <w:jc w:val="center"/>
        <w:tblLayout w:type="fixed"/>
        <w:tblCellMar>
          <w:left w:w="40" w:type="dxa"/>
          <w:right w:w="40" w:type="dxa"/>
        </w:tblCellMar>
        <w:tblLook w:val="0000" w:firstRow="0" w:lastRow="0" w:firstColumn="0" w:lastColumn="0" w:noHBand="0" w:noVBand="0"/>
      </w:tblPr>
      <w:tblGrid>
        <w:gridCol w:w="2458"/>
        <w:gridCol w:w="720"/>
        <w:gridCol w:w="629"/>
        <w:gridCol w:w="859"/>
        <w:gridCol w:w="797"/>
        <w:gridCol w:w="797"/>
        <w:gridCol w:w="802"/>
        <w:gridCol w:w="787"/>
        <w:gridCol w:w="792"/>
        <w:gridCol w:w="821"/>
        <w:gridCol w:w="778"/>
        <w:gridCol w:w="797"/>
        <w:gridCol w:w="845"/>
      </w:tblGrid>
      <w:tr w:rsidR="0075592A" w:rsidRPr="001A1AA1" w14:paraId="65D7F116" w14:textId="77777777" w:rsidTr="008307AE">
        <w:trPr>
          <w:trHeight w:hRule="exact" w:val="397"/>
          <w:jc w:val="center"/>
        </w:trPr>
        <w:tc>
          <w:tcPr>
            <w:tcW w:w="11882" w:type="dxa"/>
            <w:gridSpan w:val="13"/>
            <w:tcBorders>
              <w:top w:val="nil"/>
              <w:left w:val="nil"/>
              <w:bottom w:val="single" w:sz="6" w:space="0" w:color="auto"/>
              <w:right w:val="nil"/>
            </w:tcBorders>
            <w:shd w:val="clear" w:color="auto" w:fill="FFFFFF"/>
          </w:tcPr>
          <w:p w14:paraId="65D7F113" w14:textId="77777777" w:rsidR="00F53D31" w:rsidRPr="001A1AA1" w:rsidRDefault="0075592A" w:rsidP="008307AE">
            <w:pPr>
              <w:widowControl w:val="0"/>
              <w:shd w:val="clear" w:color="auto" w:fill="FFFFFF"/>
              <w:spacing w:before="60"/>
              <w:ind w:left="3878" w:right="3890"/>
              <w:jc w:val="center"/>
              <w:rPr>
                <w:rFonts w:ascii="Arial" w:hAnsi="Arial" w:cs="Arial"/>
                <w:color w:val="000000"/>
                <w:sz w:val="10"/>
                <w:szCs w:val="10"/>
              </w:rPr>
            </w:pPr>
            <w:r w:rsidRPr="001A1AA1">
              <w:rPr>
                <w:rFonts w:ascii="Arial" w:hAnsi="Arial" w:cs="Arial"/>
                <w:color w:val="000000"/>
                <w:sz w:val="10"/>
                <w:szCs w:val="10"/>
              </w:rPr>
              <w:t>Explanations to the Balance sheet and P&amp;L statement, ths. roubles</w:t>
            </w:r>
          </w:p>
          <w:p w14:paraId="65D7F114" w14:textId="77777777" w:rsidR="0075592A" w:rsidRPr="001A1AA1" w:rsidRDefault="0075592A" w:rsidP="00F12792">
            <w:pPr>
              <w:widowControl w:val="0"/>
              <w:shd w:val="clear" w:color="auto" w:fill="FFFFFF"/>
              <w:ind w:left="3878" w:right="3888"/>
              <w:jc w:val="center"/>
              <w:rPr>
                <w:rFonts w:ascii="Arial" w:hAnsi="Arial" w:cs="Arial"/>
                <w:color w:val="000000"/>
                <w:sz w:val="10"/>
                <w:szCs w:val="10"/>
              </w:rPr>
            </w:pPr>
            <w:r w:rsidRPr="001A1AA1">
              <w:rPr>
                <w:rFonts w:ascii="Arial" w:hAnsi="Arial" w:cs="Arial"/>
                <w:color w:val="000000"/>
                <w:sz w:val="10"/>
                <w:szCs w:val="10"/>
              </w:rPr>
              <w:t>2. Fixed assets</w:t>
            </w:r>
          </w:p>
          <w:p w14:paraId="65D7F115" w14:textId="77777777" w:rsidR="00F53D31" w:rsidRPr="001A1AA1" w:rsidRDefault="00F53D31" w:rsidP="00F12792">
            <w:pPr>
              <w:widowControl w:val="0"/>
              <w:shd w:val="clear" w:color="auto" w:fill="FFFFFF"/>
              <w:ind w:left="3878" w:right="3888"/>
              <w:jc w:val="center"/>
              <w:rPr>
                <w:rFonts w:ascii="Arial" w:hAnsi="Arial" w:cs="Arial"/>
                <w:color w:val="000000"/>
                <w:sz w:val="10"/>
                <w:szCs w:val="10"/>
              </w:rPr>
            </w:pPr>
            <w:r w:rsidRPr="001A1AA1">
              <w:rPr>
                <w:rFonts w:ascii="Arial" w:hAnsi="Arial" w:cs="Arial"/>
                <w:color w:val="000000"/>
                <w:sz w:val="10"/>
                <w:szCs w:val="10"/>
              </w:rPr>
              <w:t>2.1. Fixed assets availability and flow</w:t>
            </w:r>
          </w:p>
        </w:tc>
      </w:tr>
      <w:tr w:rsidR="00F12792" w:rsidRPr="001A1AA1" w14:paraId="65D7F11D" w14:textId="77777777" w:rsidTr="00F12792">
        <w:trPr>
          <w:trHeight w:hRule="exact" w:val="115"/>
          <w:jc w:val="center"/>
        </w:trPr>
        <w:tc>
          <w:tcPr>
            <w:tcW w:w="2458" w:type="dxa"/>
            <w:vMerge w:val="restart"/>
            <w:tcBorders>
              <w:top w:val="single" w:sz="6" w:space="0" w:color="auto"/>
              <w:left w:val="single" w:sz="6" w:space="0" w:color="auto"/>
              <w:right w:val="single" w:sz="6" w:space="0" w:color="auto"/>
            </w:tcBorders>
            <w:shd w:val="clear" w:color="auto" w:fill="FFFFFF"/>
            <w:vAlign w:val="center"/>
          </w:tcPr>
          <w:p w14:paraId="65D7F117" w14:textId="77777777" w:rsidR="00F12792" w:rsidRPr="001A1AA1" w:rsidRDefault="00F12792" w:rsidP="00F12792">
            <w:pPr>
              <w:widowControl w:val="0"/>
              <w:shd w:val="clear" w:color="auto" w:fill="FFFFFF"/>
              <w:jc w:val="center"/>
              <w:rPr>
                <w:rFonts w:ascii="Arial" w:hAnsi="Arial" w:cs="Arial"/>
                <w:sz w:val="10"/>
                <w:szCs w:val="10"/>
              </w:rPr>
            </w:pPr>
            <w:r w:rsidRPr="001A1AA1">
              <w:rPr>
                <w:rFonts w:ascii="Arial" w:hAnsi="Arial" w:cs="Arial"/>
                <w:color w:val="000000"/>
                <w:sz w:val="10"/>
                <w:szCs w:val="10"/>
              </w:rPr>
              <w:t>description</w:t>
            </w:r>
          </w:p>
        </w:tc>
        <w:tc>
          <w:tcPr>
            <w:tcW w:w="720" w:type="dxa"/>
            <w:vMerge w:val="restart"/>
            <w:tcBorders>
              <w:top w:val="single" w:sz="6" w:space="0" w:color="auto"/>
              <w:left w:val="single" w:sz="6" w:space="0" w:color="auto"/>
              <w:right w:val="single" w:sz="6" w:space="0" w:color="auto"/>
            </w:tcBorders>
            <w:shd w:val="clear" w:color="auto" w:fill="FFFFFF"/>
            <w:vAlign w:val="center"/>
          </w:tcPr>
          <w:p w14:paraId="65D7F118" w14:textId="77777777" w:rsidR="00F12792" w:rsidRPr="001A1AA1" w:rsidRDefault="00F12792" w:rsidP="00F12792">
            <w:pPr>
              <w:widowControl w:val="0"/>
              <w:shd w:val="clear" w:color="auto" w:fill="FFFFFF"/>
              <w:jc w:val="center"/>
              <w:rPr>
                <w:rFonts w:ascii="Arial" w:hAnsi="Arial" w:cs="Arial"/>
                <w:sz w:val="10"/>
                <w:szCs w:val="10"/>
              </w:rPr>
            </w:pPr>
            <w:r w:rsidRPr="001A1AA1">
              <w:rPr>
                <w:rFonts w:ascii="Arial" w:hAnsi="Arial" w:cs="Arial"/>
                <w:color w:val="000000"/>
                <w:sz w:val="10"/>
                <w:szCs w:val="10"/>
              </w:rPr>
              <w:t>Line code</w:t>
            </w:r>
          </w:p>
        </w:tc>
        <w:tc>
          <w:tcPr>
            <w:tcW w:w="629" w:type="dxa"/>
            <w:vMerge w:val="restart"/>
            <w:tcBorders>
              <w:top w:val="single" w:sz="6" w:space="0" w:color="auto"/>
              <w:left w:val="single" w:sz="6" w:space="0" w:color="auto"/>
              <w:right w:val="single" w:sz="6" w:space="0" w:color="auto"/>
            </w:tcBorders>
            <w:shd w:val="clear" w:color="auto" w:fill="FFFFFF"/>
            <w:vAlign w:val="center"/>
          </w:tcPr>
          <w:p w14:paraId="65D7F119" w14:textId="77777777" w:rsidR="00F12792" w:rsidRPr="001A1AA1" w:rsidRDefault="00F12792" w:rsidP="00F12792">
            <w:pPr>
              <w:widowControl w:val="0"/>
              <w:shd w:val="clear" w:color="auto" w:fill="FFFFFF"/>
              <w:jc w:val="center"/>
              <w:rPr>
                <w:rFonts w:ascii="Arial" w:hAnsi="Arial" w:cs="Arial"/>
                <w:sz w:val="10"/>
                <w:szCs w:val="10"/>
              </w:rPr>
            </w:pPr>
            <w:r w:rsidRPr="001A1AA1">
              <w:rPr>
                <w:rFonts w:ascii="Arial" w:hAnsi="Arial" w:cs="Arial"/>
                <w:color w:val="000000"/>
                <w:sz w:val="10"/>
                <w:szCs w:val="10"/>
              </w:rPr>
              <w:t>Period</w:t>
            </w:r>
          </w:p>
        </w:tc>
        <w:tc>
          <w:tcPr>
            <w:tcW w:w="16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5D7F11A" w14:textId="77777777" w:rsidR="00F12792" w:rsidRPr="001A1AA1" w:rsidRDefault="00F12792" w:rsidP="00F12792">
            <w:pPr>
              <w:widowControl w:val="0"/>
              <w:shd w:val="clear" w:color="auto" w:fill="FFFFFF"/>
              <w:jc w:val="center"/>
              <w:rPr>
                <w:rFonts w:ascii="Arial" w:hAnsi="Arial" w:cs="Arial"/>
                <w:sz w:val="10"/>
                <w:szCs w:val="10"/>
              </w:rPr>
            </w:pPr>
            <w:r w:rsidRPr="001A1AA1">
              <w:rPr>
                <w:rFonts w:ascii="Arial" w:hAnsi="Arial" w:cs="Arial"/>
                <w:sz w:val="10"/>
                <w:szCs w:val="10"/>
              </w:rPr>
              <w:t>At the year opening</w:t>
            </w:r>
          </w:p>
        </w:tc>
        <w:tc>
          <w:tcPr>
            <w:tcW w:w="4777"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65D7F11B" w14:textId="77777777" w:rsidR="00F12792" w:rsidRPr="001A1AA1" w:rsidRDefault="00F12792" w:rsidP="00F12792">
            <w:pPr>
              <w:widowControl w:val="0"/>
              <w:shd w:val="clear" w:color="auto" w:fill="FFFFFF"/>
              <w:tabs>
                <w:tab w:val="left" w:leader="underscore" w:pos="4493"/>
              </w:tabs>
              <w:jc w:val="center"/>
              <w:rPr>
                <w:rFonts w:ascii="Arial" w:hAnsi="Arial" w:cs="Arial"/>
                <w:sz w:val="10"/>
                <w:szCs w:val="10"/>
              </w:rPr>
            </w:pPr>
            <w:r w:rsidRPr="001A1AA1">
              <w:rPr>
                <w:rFonts w:ascii="Arial" w:hAnsi="Arial" w:cs="Arial"/>
                <w:color w:val="000000"/>
                <w:sz w:val="10"/>
                <w:szCs w:val="10"/>
              </w:rPr>
              <w:t>Changes for the period</w:t>
            </w:r>
          </w:p>
        </w:tc>
        <w:tc>
          <w:tcPr>
            <w:tcW w:w="164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5D7F11C" w14:textId="77777777" w:rsidR="00F12792" w:rsidRPr="001A1AA1" w:rsidRDefault="00F12792" w:rsidP="00F12792">
            <w:pPr>
              <w:widowControl w:val="0"/>
              <w:shd w:val="clear" w:color="auto" w:fill="FFFFFF"/>
              <w:jc w:val="center"/>
              <w:rPr>
                <w:rFonts w:ascii="Arial" w:hAnsi="Arial" w:cs="Arial"/>
                <w:sz w:val="10"/>
                <w:szCs w:val="10"/>
              </w:rPr>
            </w:pPr>
            <w:r w:rsidRPr="001A1AA1">
              <w:rPr>
                <w:rFonts w:ascii="Arial" w:hAnsi="Arial" w:cs="Arial"/>
                <w:sz w:val="10"/>
                <w:szCs w:val="10"/>
              </w:rPr>
              <w:t>At the period closure</w:t>
            </w:r>
          </w:p>
        </w:tc>
      </w:tr>
      <w:tr w:rsidR="001C2816" w:rsidRPr="001A1AA1" w14:paraId="65D7F129" w14:textId="77777777" w:rsidTr="000C4EE2">
        <w:trPr>
          <w:trHeight w:hRule="exact" w:val="120"/>
          <w:jc w:val="center"/>
        </w:trPr>
        <w:tc>
          <w:tcPr>
            <w:tcW w:w="2458" w:type="dxa"/>
            <w:vMerge/>
            <w:tcBorders>
              <w:left w:val="single" w:sz="6" w:space="0" w:color="auto"/>
              <w:right w:val="single" w:sz="6" w:space="0" w:color="auto"/>
            </w:tcBorders>
            <w:shd w:val="clear" w:color="auto" w:fill="FFFFFF"/>
          </w:tcPr>
          <w:p w14:paraId="65D7F11E" w14:textId="77777777" w:rsidR="001C2816" w:rsidRPr="001A1AA1" w:rsidRDefault="001C2816" w:rsidP="00F12792">
            <w:pPr>
              <w:widowControl w:val="0"/>
              <w:rPr>
                <w:rFonts w:ascii="Arial" w:hAnsi="Arial" w:cs="Arial"/>
                <w:sz w:val="10"/>
                <w:szCs w:val="10"/>
              </w:rPr>
            </w:pPr>
          </w:p>
        </w:tc>
        <w:tc>
          <w:tcPr>
            <w:tcW w:w="720" w:type="dxa"/>
            <w:vMerge/>
            <w:tcBorders>
              <w:left w:val="single" w:sz="6" w:space="0" w:color="auto"/>
              <w:right w:val="single" w:sz="6" w:space="0" w:color="auto"/>
            </w:tcBorders>
            <w:shd w:val="clear" w:color="auto" w:fill="FFFFFF"/>
            <w:vAlign w:val="center"/>
          </w:tcPr>
          <w:p w14:paraId="65D7F11F" w14:textId="77777777" w:rsidR="001C2816" w:rsidRPr="001A1AA1" w:rsidRDefault="001C2816" w:rsidP="00F12792">
            <w:pPr>
              <w:widowControl w:val="0"/>
              <w:jc w:val="center"/>
              <w:rPr>
                <w:rFonts w:ascii="Arial" w:hAnsi="Arial" w:cs="Arial"/>
                <w:sz w:val="10"/>
                <w:szCs w:val="10"/>
              </w:rPr>
            </w:pPr>
          </w:p>
        </w:tc>
        <w:tc>
          <w:tcPr>
            <w:tcW w:w="629" w:type="dxa"/>
            <w:vMerge/>
            <w:tcBorders>
              <w:left w:val="single" w:sz="6" w:space="0" w:color="auto"/>
              <w:right w:val="single" w:sz="6" w:space="0" w:color="auto"/>
            </w:tcBorders>
            <w:shd w:val="clear" w:color="auto" w:fill="FFFFFF"/>
            <w:vAlign w:val="center"/>
          </w:tcPr>
          <w:p w14:paraId="65D7F120" w14:textId="77777777" w:rsidR="001C2816" w:rsidRPr="001A1AA1" w:rsidRDefault="001C2816" w:rsidP="00F12792">
            <w:pPr>
              <w:widowControl w:val="0"/>
              <w:jc w:val="center"/>
              <w:rPr>
                <w:rFonts w:ascii="Arial" w:hAnsi="Arial" w:cs="Arial"/>
                <w:sz w:val="10"/>
                <w:szCs w:val="10"/>
              </w:rPr>
            </w:pPr>
          </w:p>
        </w:tc>
        <w:tc>
          <w:tcPr>
            <w:tcW w:w="859" w:type="dxa"/>
            <w:vMerge w:val="restart"/>
            <w:tcBorders>
              <w:top w:val="single" w:sz="6" w:space="0" w:color="auto"/>
              <w:left w:val="single" w:sz="6" w:space="0" w:color="auto"/>
              <w:right w:val="single" w:sz="6" w:space="0" w:color="auto"/>
            </w:tcBorders>
            <w:shd w:val="clear" w:color="auto" w:fill="FFFFFF"/>
            <w:vAlign w:val="center"/>
          </w:tcPr>
          <w:p w14:paraId="65D7F121" w14:textId="77777777" w:rsidR="001C2816" w:rsidRPr="001A1AA1" w:rsidRDefault="001C2816" w:rsidP="00F12792">
            <w:pPr>
              <w:widowControl w:val="0"/>
              <w:shd w:val="clear" w:color="auto" w:fill="FFFFFF"/>
              <w:jc w:val="center"/>
              <w:rPr>
                <w:rFonts w:ascii="Arial" w:hAnsi="Arial" w:cs="Arial"/>
                <w:sz w:val="10"/>
                <w:szCs w:val="10"/>
              </w:rPr>
            </w:pPr>
            <w:r w:rsidRPr="001A1AA1">
              <w:rPr>
                <w:rFonts w:ascii="Arial" w:hAnsi="Arial" w:cs="Arial"/>
                <w:color w:val="000000"/>
                <w:sz w:val="10"/>
                <w:szCs w:val="10"/>
              </w:rPr>
              <w:t>initial cost</w:t>
            </w:r>
          </w:p>
        </w:tc>
        <w:tc>
          <w:tcPr>
            <w:tcW w:w="797" w:type="dxa"/>
            <w:vMerge w:val="restart"/>
            <w:tcBorders>
              <w:top w:val="single" w:sz="6" w:space="0" w:color="auto"/>
              <w:left w:val="single" w:sz="6" w:space="0" w:color="auto"/>
              <w:right w:val="single" w:sz="6" w:space="0" w:color="auto"/>
            </w:tcBorders>
            <w:shd w:val="clear" w:color="auto" w:fill="FFFFFF"/>
            <w:vAlign w:val="center"/>
          </w:tcPr>
          <w:p w14:paraId="65D7F122" w14:textId="77777777" w:rsidR="001C2816" w:rsidRPr="001A1AA1" w:rsidRDefault="001C2816" w:rsidP="00F12792">
            <w:pPr>
              <w:widowControl w:val="0"/>
              <w:shd w:val="clear" w:color="auto" w:fill="FFFFFF"/>
              <w:ind w:right="29"/>
              <w:jc w:val="center"/>
              <w:rPr>
                <w:rFonts w:ascii="Arial" w:hAnsi="Arial" w:cs="Arial"/>
                <w:sz w:val="10"/>
                <w:szCs w:val="10"/>
              </w:rPr>
            </w:pPr>
            <w:r w:rsidRPr="001A1AA1">
              <w:rPr>
                <w:rFonts w:ascii="Arial" w:hAnsi="Arial" w:cs="Arial"/>
                <w:color w:val="000000"/>
                <w:sz w:val="10"/>
                <w:szCs w:val="10"/>
              </w:rPr>
              <w:t>accumulated depreciation</w:t>
            </w:r>
          </w:p>
        </w:tc>
        <w:tc>
          <w:tcPr>
            <w:tcW w:w="797" w:type="dxa"/>
            <w:vMerge w:val="restart"/>
            <w:tcBorders>
              <w:top w:val="single" w:sz="6" w:space="0" w:color="auto"/>
              <w:left w:val="single" w:sz="6" w:space="0" w:color="auto"/>
              <w:right w:val="single" w:sz="6" w:space="0" w:color="auto"/>
            </w:tcBorders>
            <w:shd w:val="clear" w:color="auto" w:fill="FFFFFF"/>
            <w:vAlign w:val="center"/>
          </w:tcPr>
          <w:p w14:paraId="65D7F123" w14:textId="77777777" w:rsidR="001C2816" w:rsidRPr="001A1AA1" w:rsidRDefault="001C2816" w:rsidP="00F12792">
            <w:pPr>
              <w:widowControl w:val="0"/>
              <w:shd w:val="clear" w:color="auto" w:fill="FFFFFF"/>
              <w:jc w:val="center"/>
              <w:rPr>
                <w:rFonts w:ascii="Arial" w:hAnsi="Arial" w:cs="Arial"/>
                <w:sz w:val="10"/>
                <w:szCs w:val="10"/>
              </w:rPr>
            </w:pPr>
            <w:r w:rsidRPr="001A1AA1">
              <w:rPr>
                <w:rFonts w:ascii="Arial" w:hAnsi="Arial" w:cs="Arial"/>
                <w:color w:val="000000"/>
                <w:sz w:val="10"/>
                <w:szCs w:val="10"/>
              </w:rPr>
              <w:t>received</w:t>
            </w:r>
          </w:p>
        </w:tc>
        <w:tc>
          <w:tcPr>
            <w:tcW w:w="158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5D7F124" w14:textId="77777777" w:rsidR="001C2816" w:rsidRPr="001A1AA1" w:rsidRDefault="001C2816" w:rsidP="00F12792">
            <w:pPr>
              <w:widowControl w:val="0"/>
              <w:shd w:val="clear" w:color="auto" w:fill="FFFFFF"/>
              <w:jc w:val="center"/>
              <w:rPr>
                <w:rFonts w:ascii="Arial" w:hAnsi="Arial" w:cs="Arial"/>
                <w:sz w:val="10"/>
                <w:szCs w:val="10"/>
              </w:rPr>
            </w:pPr>
            <w:r w:rsidRPr="001A1AA1">
              <w:rPr>
                <w:rFonts w:ascii="Arial" w:hAnsi="Arial" w:cs="Arial"/>
                <w:color w:val="000000"/>
                <w:sz w:val="10"/>
                <w:szCs w:val="10"/>
              </w:rPr>
              <w:t>facilities retired</w:t>
            </w:r>
          </w:p>
        </w:tc>
        <w:tc>
          <w:tcPr>
            <w:tcW w:w="792" w:type="dxa"/>
            <w:vMerge w:val="restart"/>
            <w:tcBorders>
              <w:top w:val="single" w:sz="6" w:space="0" w:color="auto"/>
              <w:left w:val="single" w:sz="6" w:space="0" w:color="auto"/>
              <w:right w:val="single" w:sz="6" w:space="0" w:color="auto"/>
            </w:tcBorders>
            <w:shd w:val="clear" w:color="auto" w:fill="FFFFFF"/>
            <w:vAlign w:val="center"/>
          </w:tcPr>
          <w:p w14:paraId="65D7F125" w14:textId="77777777" w:rsidR="001C2816" w:rsidRPr="001A1AA1" w:rsidRDefault="001C2816" w:rsidP="008307AE">
            <w:pPr>
              <w:widowControl w:val="0"/>
              <w:shd w:val="clear" w:color="auto" w:fill="FFFFFF"/>
              <w:ind w:right="19"/>
              <w:jc w:val="center"/>
              <w:rPr>
                <w:rFonts w:ascii="Arial" w:hAnsi="Arial" w:cs="Arial"/>
                <w:sz w:val="10"/>
                <w:szCs w:val="10"/>
              </w:rPr>
            </w:pPr>
            <w:r w:rsidRPr="001A1AA1">
              <w:rPr>
                <w:rFonts w:ascii="Arial" w:hAnsi="Arial" w:cs="Arial"/>
                <w:color w:val="000000"/>
                <w:sz w:val="10"/>
                <w:szCs w:val="10"/>
              </w:rPr>
              <w:t>depreciation accrued</w:t>
            </w:r>
          </w:p>
        </w:tc>
        <w:tc>
          <w:tcPr>
            <w:tcW w:w="159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5D7F126" w14:textId="77777777" w:rsidR="001C2816" w:rsidRPr="001A1AA1" w:rsidRDefault="001C2816" w:rsidP="00F12792">
            <w:pPr>
              <w:widowControl w:val="0"/>
              <w:shd w:val="clear" w:color="auto" w:fill="FFFFFF"/>
              <w:jc w:val="center"/>
              <w:rPr>
                <w:rFonts w:ascii="Arial" w:hAnsi="Arial" w:cs="Arial"/>
                <w:sz w:val="10"/>
                <w:szCs w:val="10"/>
              </w:rPr>
            </w:pPr>
            <w:r w:rsidRPr="001A1AA1">
              <w:rPr>
                <w:rFonts w:ascii="Arial" w:hAnsi="Arial" w:cs="Arial"/>
                <w:sz w:val="10"/>
                <w:szCs w:val="10"/>
              </w:rPr>
              <w:t>revaluation</w:t>
            </w:r>
          </w:p>
        </w:tc>
        <w:tc>
          <w:tcPr>
            <w:tcW w:w="797" w:type="dxa"/>
            <w:vMerge w:val="restart"/>
            <w:tcBorders>
              <w:top w:val="single" w:sz="6" w:space="0" w:color="auto"/>
              <w:left w:val="single" w:sz="6" w:space="0" w:color="auto"/>
              <w:right w:val="single" w:sz="6" w:space="0" w:color="auto"/>
            </w:tcBorders>
            <w:shd w:val="clear" w:color="auto" w:fill="FFFFFF"/>
            <w:vAlign w:val="center"/>
          </w:tcPr>
          <w:p w14:paraId="65D7F127" w14:textId="77777777" w:rsidR="001C2816" w:rsidRPr="001A1AA1" w:rsidRDefault="001C2816" w:rsidP="001C2816">
            <w:pPr>
              <w:widowControl w:val="0"/>
              <w:shd w:val="clear" w:color="auto" w:fill="FFFFFF"/>
              <w:jc w:val="center"/>
              <w:rPr>
                <w:rFonts w:ascii="Arial" w:hAnsi="Arial" w:cs="Arial"/>
                <w:sz w:val="10"/>
                <w:szCs w:val="10"/>
              </w:rPr>
            </w:pPr>
            <w:r w:rsidRPr="001A1AA1">
              <w:rPr>
                <w:rFonts w:ascii="Arial" w:hAnsi="Arial" w:cs="Arial"/>
                <w:color w:val="000000"/>
                <w:sz w:val="10"/>
                <w:szCs w:val="10"/>
              </w:rPr>
              <w:t>Initial cost</w:t>
            </w:r>
          </w:p>
        </w:tc>
        <w:tc>
          <w:tcPr>
            <w:tcW w:w="845" w:type="dxa"/>
            <w:vMerge w:val="restart"/>
            <w:tcBorders>
              <w:top w:val="single" w:sz="6" w:space="0" w:color="auto"/>
              <w:left w:val="single" w:sz="6" w:space="0" w:color="auto"/>
              <w:right w:val="single" w:sz="6" w:space="0" w:color="auto"/>
            </w:tcBorders>
            <w:shd w:val="clear" w:color="auto" w:fill="FFFFFF"/>
            <w:vAlign w:val="center"/>
          </w:tcPr>
          <w:p w14:paraId="65D7F128" w14:textId="77777777" w:rsidR="001C2816" w:rsidRPr="001A1AA1" w:rsidRDefault="001C2816" w:rsidP="001C2816">
            <w:pPr>
              <w:widowControl w:val="0"/>
              <w:shd w:val="clear" w:color="auto" w:fill="FFFFFF"/>
              <w:ind w:left="10" w:right="72"/>
              <w:jc w:val="center"/>
              <w:rPr>
                <w:rFonts w:ascii="Arial" w:hAnsi="Arial" w:cs="Arial"/>
                <w:sz w:val="10"/>
                <w:szCs w:val="10"/>
              </w:rPr>
            </w:pPr>
            <w:r w:rsidRPr="001A1AA1">
              <w:rPr>
                <w:rFonts w:ascii="Arial" w:hAnsi="Arial" w:cs="Arial"/>
                <w:color w:val="000000"/>
                <w:sz w:val="10"/>
                <w:szCs w:val="10"/>
              </w:rPr>
              <w:t>Accumulated depreciation</w:t>
            </w:r>
          </w:p>
        </w:tc>
      </w:tr>
      <w:tr w:rsidR="001C2816" w:rsidRPr="001A1AA1" w14:paraId="65D7F137" w14:textId="77777777" w:rsidTr="000C4EE2">
        <w:trPr>
          <w:trHeight w:hRule="exact" w:val="227"/>
          <w:jc w:val="center"/>
        </w:trPr>
        <w:tc>
          <w:tcPr>
            <w:tcW w:w="2458" w:type="dxa"/>
            <w:vMerge/>
            <w:tcBorders>
              <w:left w:val="single" w:sz="6" w:space="0" w:color="auto"/>
              <w:bottom w:val="single" w:sz="6" w:space="0" w:color="auto"/>
              <w:right w:val="single" w:sz="6" w:space="0" w:color="auto"/>
            </w:tcBorders>
            <w:shd w:val="clear" w:color="auto" w:fill="FFFFFF"/>
          </w:tcPr>
          <w:p w14:paraId="65D7F12A" w14:textId="77777777" w:rsidR="001C2816" w:rsidRPr="001A1AA1" w:rsidRDefault="001C2816" w:rsidP="00F12792">
            <w:pPr>
              <w:widowControl w:val="0"/>
              <w:rPr>
                <w:rFonts w:ascii="Arial" w:hAnsi="Arial" w:cs="Arial"/>
                <w:sz w:val="10"/>
                <w:szCs w:val="10"/>
              </w:rPr>
            </w:pPr>
          </w:p>
        </w:tc>
        <w:tc>
          <w:tcPr>
            <w:tcW w:w="720" w:type="dxa"/>
            <w:vMerge/>
            <w:tcBorders>
              <w:left w:val="single" w:sz="6" w:space="0" w:color="auto"/>
              <w:bottom w:val="single" w:sz="6" w:space="0" w:color="auto"/>
              <w:right w:val="single" w:sz="6" w:space="0" w:color="auto"/>
            </w:tcBorders>
            <w:shd w:val="clear" w:color="auto" w:fill="FFFFFF"/>
            <w:vAlign w:val="center"/>
          </w:tcPr>
          <w:p w14:paraId="65D7F12B" w14:textId="77777777" w:rsidR="001C2816" w:rsidRPr="001A1AA1" w:rsidRDefault="001C2816" w:rsidP="00F12792">
            <w:pPr>
              <w:widowControl w:val="0"/>
              <w:jc w:val="center"/>
              <w:rPr>
                <w:rFonts w:ascii="Arial" w:hAnsi="Arial" w:cs="Arial"/>
                <w:sz w:val="10"/>
                <w:szCs w:val="10"/>
              </w:rPr>
            </w:pPr>
          </w:p>
        </w:tc>
        <w:tc>
          <w:tcPr>
            <w:tcW w:w="629" w:type="dxa"/>
            <w:vMerge/>
            <w:tcBorders>
              <w:left w:val="single" w:sz="6" w:space="0" w:color="auto"/>
              <w:bottom w:val="single" w:sz="6" w:space="0" w:color="auto"/>
              <w:right w:val="single" w:sz="6" w:space="0" w:color="auto"/>
            </w:tcBorders>
            <w:shd w:val="clear" w:color="auto" w:fill="FFFFFF"/>
            <w:vAlign w:val="center"/>
          </w:tcPr>
          <w:p w14:paraId="65D7F12C" w14:textId="77777777" w:rsidR="001C2816" w:rsidRPr="001A1AA1" w:rsidRDefault="001C2816" w:rsidP="00F12792">
            <w:pPr>
              <w:widowControl w:val="0"/>
              <w:jc w:val="center"/>
              <w:rPr>
                <w:rFonts w:ascii="Arial" w:hAnsi="Arial" w:cs="Arial"/>
                <w:sz w:val="10"/>
                <w:szCs w:val="10"/>
              </w:rPr>
            </w:pPr>
          </w:p>
        </w:tc>
        <w:tc>
          <w:tcPr>
            <w:tcW w:w="859" w:type="dxa"/>
            <w:vMerge/>
            <w:tcBorders>
              <w:left w:val="single" w:sz="6" w:space="0" w:color="auto"/>
              <w:bottom w:val="single" w:sz="6" w:space="0" w:color="auto"/>
              <w:right w:val="single" w:sz="6" w:space="0" w:color="auto"/>
            </w:tcBorders>
            <w:shd w:val="clear" w:color="auto" w:fill="FFFFFF"/>
            <w:vAlign w:val="center"/>
          </w:tcPr>
          <w:p w14:paraId="65D7F12D" w14:textId="77777777" w:rsidR="001C2816" w:rsidRPr="001A1AA1" w:rsidRDefault="001C2816" w:rsidP="00F12792">
            <w:pPr>
              <w:widowControl w:val="0"/>
              <w:jc w:val="center"/>
              <w:rPr>
                <w:rFonts w:ascii="Arial" w:hAnsi="Arial" w:cs="Arial"/>
                <w:sz w:val="10"/>
                <w:szCs w:val="10"/>
              </w:rPr>
            </w:pPr>
          </w:p>
        </w:tc>
        <w:tc>
          <w:tcPr>
            <w:tcW w:w="797" w:type="dxa"/>
            <w:vMerge/>
            <w:tcBorders>
              <w:left w:val="single" w:sz="6" w:space="0" w:color="auto"/>
              <w:bottom w:val="single" w:sz="6" w:space="0" w:color="auto"/>
              <w:right w:val="single" w:sz="6" w:space="0" w:color="auto"/>
            </w:tcBorders>
            <w:shd w:val="clear" w:color="auto" w:fill="FFFFFF"/>
            <w:vAlign w:val="center"/>
          </w:tcPr>
          <w:p w14:paraId="65D7F12E" w14:textId="77777777" w:rsidR="001C2816" w:rsidRPr="001A1AA1" w:rsidRDefault="001C2816" w:rsidP="00F12792">
            <w:pPr>
              <w:widowControl w:val="0"/>
              <w:jc w:val="center"/>
              <w:rPr>
                <w:rFonts w:ascii="Arial" w:hAnsi="Arial" w:cs="Arial"/>
                <w:sz w:val="10"/>
                <w:szCs w:val="10"/>
              </w:rPr>
            </w:pPr>
          </w:p>
        </w:tc>
        <w:tc>
          <w:tcPr>
            <w:tcW w:w="797" w:type="dxa"/>
            <w:vMerge/>
            <w:tcBorders>
              <w:left w:val="single" w:sz="6" w:space="0" w:color="auto"/>
              <w:bottom w:val="single" w:sz="6" w:space="0" w:color="auto"/>
              <w:right w:val="single" w:sz="6" w:space="0" w:color="auto"/>
            </w:tcBorders>
            <w:shd w:val="clear" w:color="auto" w:fill="FFFFFF"/>
            <w:vAlign w:val="center"/>
          </w:tcPr>
          <w:p w14:paraId="65D7F12F" w14:textId="77777777" w:rsidR="001C2816" w:rsidRPr="001A1AA1" w:rsidRDefault="001C2816" w:rsidP="00F12792">
            <w:pPr>
              <w:widowControl w:val="0"/>
              <w:jc w:val="center"/>
              <w:rPr>
                <w:rFonts w:ascii="Arial" w:hAnsi="Arial" w:cs="Arial"/>
                <w:sz w:val="10"/>
                <w:szCs w:val="10"/>
              </w:rPr>
            </w:pPr>
          </w:p>
        </w:tc>
        <w:tc>
          <w:tcPr>
            <w:tcW w:w="802" w:type="dxa"/>
            <w:tcBorders>
              <w:top w:val="single" w:sz="6" w:space="0" w:color="auto"/>
              <w:left w:val="single" w:sz="6" w:space="0" w:color="auto"/>
              <w:bottom w:val="single" w:sz="6" w:space="0" w:color="auto"/>
              <w:right w:val="single" w:sz="6" w:space="0" w:color="auto"/>
            </w:tcBorders>
            <w:shd w:val="clear" w:color="auto" w:fill="FFFFFF"/>
            <w:vAlign w:val="center"/>
          </w:tcPr>
          <w:p w14:paraId="65D7F130" w14:textId="77777777" w:rsidR="001C2816" w:rsidRPr="001A1AA1" w:rsidRDefault="001C2816" w:rsidP="00F12792">
            <w:pPr>
              <w:widowControl w:val="0"/>
              <w:shd w:val="clear" w:color="auto" w:fill="FFFFFF"/>
              <w:jc w:val="center"/>
              <w:rPr>
                <w:rFonts w:ascii="Arial" w:hAnsi="Arial" w:cs="Arial"/>
                <w:sz w:val="10"/>
                <w:szCs w:val="10"/>
              </w:rPr>
            </w:pPr>
            <w:r w:rsidRPr="001A1AA1">
              <w:rPr>
                <w:rFonts w:ascii="Arial" w:hAnsi="Arial" w:cs="Arial"/>
                <w:color w:val="000000"/>
                <w:sz w:val="10"/>
                <w:szCs w:val="10"/>
              </w:rPr>
              <w:t>initial cost</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center"/>
          </w:tcPr>
          <w:p w14:paraId="65D7F131" w14:textId="77777777" w:rsidR="001C2816" w:rsidRPr="001A1AA1" w:rsidRDefault="001C2816" w:rsidP="00F12792">
            <w:pPr>
              <w:widowControl w:val="0"/>
              <w:shd w:val="clear" w:color="auto" w:fill="FFFFFF"/>
              <w:ind w:right="24"/>
              <w:jc w:val="center"/>
              <w:rPr>
                <w:rFonts w:ascii="Arial" w:hAnsi="Arial" w:cs="Arial"/>
                <w:sz w:val="10"/>
                <w:szCs w:val="10"/>
              </w:rPr>
            </w:pPr>
            <w:r w:rsidRPr="001A1AA1">
              <w:rPr>
                <w:rFonts w:ascii="Arial" w:hAnsi="Arial" w:cs="Arial"/>
                <w:color w:val="000000"/>
                <w:sz w:val="10"/>
                <w:szCs w:val="10"/>
              </w:rPr>
              <w:t>accumulated depreciation</w:t>
            </w:r>
          </w:p>
        </w:tc>
        <w:tc>
          <w:tcPr>
            <w:tcW w:w="792" w:type="dxa"/>
            <w:vMerge/>
            <w:tcBorders>
              <w:left w:val="single" w:sz="6" w:space="0" w:color="auto"/>
              <w:bottom w:val="single" w:sz="6" w:space="0" w:color="auto"/>
              <w:right w:val="single" w:sz="6" w:space="0" w:color="auto"/>
            </w:tcBorders>
            <w:shd w:val="clear" w:color="auto" w:fill="FFFFFF"/>
            <w:vAlign w:val="center"/>
          </w:tcPr>
          <w:p w14:paraId="65D7F132" w14:textId="77777777" w:rsidR="001C2816" w:rsidRPr="001A1AA1" w:rsidRDefault="001C2816" w:rsidP="00F12792">
            <w:pPr>
              <w:widowControl w:val="0"/>
              <w:shd w:val="clear" w:color="auto" w:fill="FFFFFF"/>
              <w:ind w:right="24"/>
              <w:jc w:val="center"/>
              <w:rPr>
                <w:rFonts w:ascii="Arial" w:hAnsi="Arial" w:cs="Arial"/>
                <w:sz w:val="10"/>
                <w:szCs w:val="10"/>
              </w:rPr>
            </w:pPr>
          </w:p>
        </w:tc>
        <w:tc>
          <w:tcPr>
            <w:tcW w:w="821" w:type="dxa"/>
            <w:tcBorders>
              <w:top w:val="single" w:sz="6" w:space="0" w:color="auto"/>
              <w:left w:val="single" w:sz="6" w:space="0" w:color="auto"/>
              <w:bottom w:val="single" w:sz="6" w:space="0" w:color="auto"/>
              <w:right w:val="single" w:sz="6" w:space="0" w:color="auto"/>
            </w:tcBorders>
            <w:shd w:val="clear" w:color="auto" w:fill="FFFFFF"/>
            <w:vAlign w:val="center"/>
          </w:tcPr>
          <w:p w14:paraId="65D7F133" w14:textId="77777777" w:rsidR="001C2816" w:rsidRPr="001A1AA1" w:rsidRDefault="001C2816" w:rsidP="00F12792">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Initial cost</w:t>
            </w:r>
          </w:p>
        </w:tc>
        <w:tc>
          <w:tcPr>
            <w:tcW w:w="778" w:type="dxa"/>
            <w:tcBorders>
              <w:top w:val="single" w:sz="6" w:space="0" w:color="auto"/>
              <w:left w:val="single" w:sz="6" w:space="0" w:color="auto"/>
              <w:bottom w:val="single" w:sz="6" w:space="0" w:color="auto"/>
              <w:right w:val="single" w:sz="6" w:space="0" w:color="auto"/>
            </w:tcBorders>
            <w:shd w:val="clear" w:color="auto" w:fill="FFFFFF"/>
            <w:vAlign w:val="center"/>
          </w:tcPr>
          <w:p w14:paraId="65D7F134" w14:textId="77777777" w:rsidR="001C2816" w:rsidRPr="001A1AA1" w:rsidRDefault="001C2816" w:rsidP="00F12792">
            <w:pPr>
              <w:widowControl w:val="0"/>
              <w:shd w:val="clear" w:color="auto" w:fill="FFFFFF"/>
              <w:jc w:val="center"/>
              <w:rPr>
                <w:rFonts w:ascii="Arial" w:hAnsi="Arial" w:cs="Arial"/>
                <w:sz w:val="10"/>
                <w:szCs w:val="10"/>
              </w:rPr>
            </w:pPr>
            <w:r w:rsidRPr="001A1AA1">
              <w:rPr>
                <w:rFonts w:ascii="Arial" w:hAnsi="Arial" w:cs="Arial"/>
                <w:color w:val="000000"/>
                <w:sz w:val="10"/>
                <w:szCs w:val="10"/>
              </w:rPr>
              <w:t>Accumulated cost</w:t>
            </w:r>
          </w:p>
        </w:tc>
        <w:tc>
          <w:tcPr>
            <w:tcW w:w="797" w:type="dxa"/>
            <w:vMerge/>
            <w:tcBorders>
              <w:left w:val="single" w:sz="6" w:space="0" w:color="auto"/>
              <w:bottom w:val="single" w:sz="6" w:space="0" w:color="auto"/>
              <w:right w:val="single" w:sz="6" w:space="0" w:color="auto"/>
            </w:tcBorders>
            <w:shd w:val="clear" w:color="auto" w:fill="FFFFFF"/>
          </w:tcPr>
          <w:p w14:paraId="65D7F135" w14:textId="77777777" w:rsidR="001C2816" w:rsidRPr="001A1AA1" w:rsidRDefault="001C2816" w:rsidP="00F12792">
            <w:pPr>
              <w:widowControl w:val="0"/>
              <w:shd w:val="clear" w:color="auto" w:fill="FFFFFF"/>
              <w:jc w:val="center"/>
              <w:rPr>
                <w:rFonts w:ascii="Arial" w:hAnsi="Arial" w:cs="Arial"/>
                <w:sz w:val="10"/>
                <w:szCs w:val="10"/>
              </w:rPr>
            </w:pPr>
          </w:p>
        </w:tc>
        <w:tc>
          <w:tcPr>
            <w:tcW w:w="845" w:type="dxa"/>
            <w:vMerge/>
            <w:tcBorders>
              <w:left w:val="single" w:sz="6" w:space="0" w:color="auto"/>
              <w:bottom w:val="single" w:sz="6" w:space="0" w:color="auto"/>
              <w:right w:val="single" w:sz="6" w:space="0" w:color="auto"/>
            </w:tcBorders>
            <w:shd w:val="clear" w:color="auto" w:fill="FFFFFF"/>
          </w:tcPr>
          <w:p w14:paraId="65D7F136" w14:textId="77777777" w:rsidR="001C2816" w:rsidRPr="001A1AA1" w:rsidRDefault="001C2816" w:rsidP="00F12792">
            <w:pPr>
              <w:widowControl w:val="0"/>
              <w:shd w:val="clear" w:color="auto" w:fill="FFFFFF"/>
              <w:jc w:val="center"/>
              <w:rPr>
                <w:rFonts w:ascii="Arial" w:hAnsi="Arial" w:cs="Arial"/>
                <w:sz w:val="10"/>
                <w:szCs w:val="10"/>
              </w:rPr>
            </w:pPr>
          </w:p>
        </w:tc>
      </w:tr>
      <w:tr w:rsidR="0075592A" w:rsidRPr="001A1AA1" w14:paraId="65D7F145" w14:textId="77777777" w:rsidTr="008307AE">
        <w:trPr>
          <w:trHeight w:val="20"/>
          <w:jc w:val="center"/>
        </w:trPr>
        <w:tc>
          <w:tcPr>
            <w:tcW w:w="2458" w:type="dxa"/>
            <w:tcBorders>
              <w:top w:val="single" w:sz="6" w:space="0" w:color="auto"/>
              <w:left w:val="single" w:sz="6" w:space="0" w:color="auto"/>
              <w:bottom w:val="single" w:sz="6" w:space="0" w:color="auto"/>
              <w:right w:val="single" w:sz="6" w:space="0" w:color="auto"/>
            </w:tcBorders>
            <w:shd w:val="clear" w:color="auto" w:fill="FFFFFF"/>
            <w:vAlign w:val="bottom"/>
          </w:tcPr>
          <w:p w14:paraId="65D7F138" w14:textId="77777777" w:rsidR="0075592A" w:rsidRPr="001A1AA1" w:rsidRDefault="00DE0CC8" w:rsidP="008307AE">
            <w:pPr>
              <w:widowControl w:val="0"/>
              <w:shd w:val="clear" w:color="auto" w:fill="FFFFFF"/>
              <w:tabs>
                <w:tab w:val="left" w:leader="hyphen" w:pos="883"/>
                <w:tab w:val="left" w:leader="hyphen" w:pos="2378"/>
              </w:tabs>
              <w:jc w:val="center"/>
              <w:rPr>
                <w:rFonts w:ascii="Arial" w:hAnsi="Arial" w:cs="Arial"/>
                <w:sz w:val="10"/>
                <w:szCs w:val="10"/>
              </w:rPr>
            </w:pPr>
            <w:r w:rsidRPr="001A1AA1">
              <w:rPr>
                <w:rFonts w:ascii="Arial" w:hAnsi="Arial" w:cs="Arial"/>
                <w:sz w:val="10"/>
                <w:szCs w:val="10"/>
              </w:rPr>
              <w:t>1</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bottom"/>
          </w:tcPr>
          <w:p w14:paraId="65D7F139" w14:textId="77777777" w:rsidR="0075592A" w:rsidRPr="001A1AA1" w:rsidRDefault="00DE0CC8" w:rsidP="008307AE">
            <w:pPr>
              <w:widowControl w:val="0"/>
              <w:shd w:val="clear" w:color="auto" w:fill="FFFFFF"/>
              <w:tabs>
                <w:tab w:val="left" w:leader="hyphen" w:pos="2378"/>
              </w:tabs>
              <w:jc w:val="center"/>
              <w:rPr>
                <w:rFonts w:ascii="Arial" w:hAnsi="Arial" w:cs="Arial"/>
                <w:sz w:val="10"/>
                <w:szCs w:val="10"/>
              </w:rPr>
            </w:pPr>
            <w:r w:rsidRPr="001A1AA1">
              <w:rPr>
                <w:rFonts w:ascii="Arial" w:hAnsi="Arial" w:cs="Arial"/>
                <w:sz w:val="10"/>
                <w:szCs w:val="10"/>
              </w:rPr>
              <w:t>2</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F13A" w14:textId="77777777" w:rsidR="0075592A" w:rsidRPr="001A1AA1" w:rsidRDefault="00DE0CC8" w:rsidP="008307AE">
            <w:pPr>
              <w:widowControl w:val="0"/>
              <w:shd w:val="clear" w:color="auto" w:fill="FFFFFF"/>
              <w:tabs>
                <w:tab w:val="left" w:leader="hyphen" w:pos="2378"/>
              </w:tabs>
              <w:jc w:val="center"/>
              <w:rPr>
                <w:rFonts w:ascii="Arial" w:hAnsi="Arial" w:cs="Arial"/>
                <w:sz w:val="10"/>
                <w:szCs w:val="10"/>
              </w:rPr>
            </w:pPr>
            <w:r w:rsidRPr="001A1AA1">
              <w:rPr>
                <w:rFonts w:ascii="Arial" w:hAnsi="Arial" w:cs="Arial"/>
                <w:sz w:val="10"/>
                <w:szCs w:val="10"/>
              </w:rPr>
              <w:t>3</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bottom"/>
          </w:tcPr>
          <w:p w14:paraId="65D7F13B" w14:textId="77777777" w:rsidR="0075592A" w:rsidRPr="001A1AA1" w:rsidRDefault="0075592A" w:rsidP="008307AE">
            <w:pPr>
              <w:widowControl w:val="0"/>
              <w:shd w:val="clear" w:color="auto" w:fill="FFFFFF"/>
              <w:tabs>
                <w:tab w:val="left" w:leader="hyphen" w:pos="2378"/>
              </w:tabs>
              <w:jc w:val="center"/>
              <w:rPr>
                <w:rFonts w:ascii="Arial" w:hAnsi="Arial" w:cs="Arial"/>
                <w:sz w:val="10"/>
                <w:szCs w:val="10"/>
              </w:rPr>
            </w:pPr>
            <w:r w:rsidRPr="001A1AA1">
              <w:rPr>
                <w:rFonts w:ascii="Arial" w:hAnsi="Arial" w:cs="Arial"/>
                <w:color w:val="000000"/>
                <w:sz w:val="10"/>
                <w:szCs w:val="10"/>
              </w:rPr>
              <w:t>4</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3C" w14:textId="77777777" w:rsidR="0075592A" w:rsidRPr="001A1AA1" w:rsidRDefault="0075592A" w:rsidP="008307AE">
            <w:pPr>
              <w:widowControl w:val="0"/>
              <w:shd w:val="clear" w:color="auto" w:fill="FFFFFF"/>
              <w:tabs>
                <w:tab w:val="left" w:leader="hyphen" w:pos="2378"/>
              </w:tabs>
              <w:jc w:val="center"/>
              <w:rPr>
                <w:rFonts w:ascii="Arial" w:hAnsi="Arial" w:cs="Arial"/>
                <w:sz w:val="10"/>
                <w:szCs w:val="10"/>
              </w:rPr>
            </w:pPr>
            <w:r w:rsidRPr="001A1AA1">
              <w:rPr>
                <w:rFonts w:ascii="Arial" w:hAnsi="Arial" w:cs="Arial"/>
                <w:color w:val="000000"/>
                <w:sz w:val="10"/>
                <w:szCs w:val="10"/>
              </w:rPr>
              <w:t>5</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3D" w14:textId="77777777" w:rsidR="0075592A" w:rsidRPr="001A1AA1" w:rsidRDefault="0075592A" w:rsidP="008307AE">
            <w:pPr>
              <w:widowControl w:val="0"/>
              <w:shd w:val="clear" w:color="auto" w:fill="FFFFFF"/>
              <w:tabs>
                <w:tab w:val="left" w:leader="hyphen" w:pos="2378"/>
              </w:tabs>
              <w:jc w:val="center"/>
              <w:rPr>
                <w:rFonts w:ascii="Arial" w:hAnsi="Arial" w:cs="Arial"/>
                <w:sz w:val="10"/>
                <w:szCs w:val="10"/>
              </w:rPr>
            </w:pPr>
            <w:r w:rsidRPr="001A1AA1">
              <w:rPr>
                <w:rFonts w:ascii="Arial" w:hAnsi="Arial" w:cs="Arial"/>
                <w:color w:val="000000"/>
                <w:sz w:val="10"/>
                <w:szCs w:val="10"/>
              </w:rPr>
              <w:t>5</w:t>
            </w:r>
          </w:p>
        </w:tc>
        <w:tc>
          <w:tcPr>
            <w:tcW w:w="802" w:type="dxa"/>
            <w:tcBorders>
              <w:top w:val="single" w:sz="6" w:space="0" w:color="auto"/>
              <w:left w:val="single" w:sz="6" w:space="0" w:color="auto"/>
              <w:bottom w:val="single" w:sz="6" w:space="0" w:color="auto"/>
              <w:right w:val="single" w:sz="6" w:space="0" w:color="auto"/>
            </w:tcBorders>
            <w:shd w:val="clear" w:color="auto" w:fill="FFFFFF"/>
            <w:vAlign w:val="bottom"/>
          </w:tcPr>
          <w:p w14:paraId="65D7F13E" w14:textId="77777777" w:rsidR="0075592A" w:rsidRPr="001A1AA1" w:rsidRDefault="0075592A" w:rsidP="008307AE">
            <w:pPr>
              <w:widowControl w:val="0"/>
              <w:shd w:val="clear" w:color="auto" w:fill="FFFFFF"/>
              <w:tabs>
                <w:tab w:val="left" w:leader="hyphen" w:pos="2378"/>
              </w:tabs>
              <w:jc w:val="center"/>
              <w:rPr>
                <w:rFonts w:ascii="Arial" w:hAnsi="Arial" w:cs="Arial"/>
                <w:sz w:val="10"/>
                <w:szCs w:val="10"/>
              </w:rPr>
            </w:pPr>
            <w:r w:rsidRPr="001A1AA1">
              <w:rPr>
                <w:rFonts w:ascii="Arial" w:hAnsi="Arial" w:cs="Arial"/>
                <w:color w:val="000000"/>
                <w:sz w:val="10"/>
                <w:szCs w:val="10"/>
              </w:rPr>
              <w:t>7</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3F" w14:textId="77777777" w:rsidR="0075592A" w:rsidRPr="001A1AA1" w:rsidRDefault="00DE0CC8" w:rsidP="008307AE">
            <w:pPr>
              <w:widowControl w:val="0"/>
              <w:shd w:val="clear" w:color="auto" w:fill="FFFFFF"/>
              <w:tabs>
                <w:tab w:val="left" w:leader="hyphen" w:pos="2378"/>
              </w:tabs>
              <w:jc w:val="center"/>
              <w:rPr>
                <w:rFonts w:ascii="Arial" w:hAnsi="Arial" w:cs="Arial"/>
                <w:sz w:val="10"/>
                <w:szCs w:val="10"/>
              </w:rPr>
            </w:pPr>
            <w:r w:rsidRPr="001A1AA1">
              <w:rPr>
                <w:rFonts w:ascii="Arial" w:hAnsi="Arial" w:cs="Arial"/>
                <w:b/>
                <w:bCs/>
                <w:color w:val="000000"/>
                <w:sz w:val="10"/>
                <w:szCs w:val="10"/>
              </w:rPr>
              <w:t>8</w:t>
            </w:r>
          </w:p>
        </w:tc>
        <w:tc>
          <w:tcPr>
            <w:tcW w:w="7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140" w14:textId="77777777" w:rsidR="0075592A" w:rsidRPr="001A1AA1" w:rsidRDefault="0075592A" w:rsidP="008307AE">
            <w:pPr>
              <w:widowControl w:val="0"/>
              <w:shd w:val="clear" w:color="auto" w:fill="FFFFFF"/>
              <w:tabs>
                <w:tab w:val="left" w:leader="hyphen" w:pos="2378"/>
              </w:tabs>
              <w:jc w:val="center"/>
              <w:rPr>
                <w:rFonts w:ascii="Arial" w:hAnsi="Arial" w:cs="Arial"/>
                <w:sz w:val="10"/>
                <w:szCs w:val="10"/>
              </w:rPr>
            </w:pPr>
            <w:r w:rsidRPr="001A1AA1">
              <w:rPr>
                <w:rFonts w:ascii="Arial" w:hAnsi="Arial" w:cs="Arial"/>
                <w:color w:val="000000"/>
                <w:sz w:val="10"/>
                <w:szCs w:val="10"/>
              </w:rPr>
              <w:t>9</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bottom"/>
          </w:tcPr>
          <w:p w14:paraId="65D7F141" w14:textId="77777777" w:rsidR="0075592A" w:rsidRPr="001A1AA1" w:rsidRDefault="00DE0CC8" w:rsidP="008307AE">
            <w:pPr>
              <w:widowControl w:val="0"/>
              <w:shd w:val="clear" w:color="auto" w:fill="FFFFFF"/>
              <w:tabs>
                <w:tab w:val="left" w:leader="hyphen" w:pos="2378"/>
              </w:tabs>
              <w:jc w:val="center"/>
              <w:rPr>
                <w:rFonts w:ascii="Arial" w:hAnsi="Arial" w:cs="Arial"/>
                <w:sz w:val="10"/>
                <w:szCs w:val="10"/>
              </w:rPr>
            </w:pPr>
            <w:r w:rsidRPr="001A1AA1">
              <w:rPr>
                <w:rFonts w:ascii="Arial" w:hAnsi="Arial" w:cs="Arial"/>
                <w:color w:val="000000"/>
                <w:sz w:val="10"/>
                <w:szCs w:val="10"/>
              </w:rPr>
              <w:t>10</w:t>
            </w:r>
          </w:p>
        </w:tc>
        <w:tc>
          <w:tcPr>
            <w:tcW w:w="778" w:type="dxa"/>
            <w:tcBorders>
              <w:top w:val="single" w:sz="6" w:space="0" w:color="auto"/>
              <w:left w:val="single" w:sz="6" w:space="0" w:color="auto"/>
              <w:bottom w:val="single" w:sz="6" w:space="0" w:color="auto"/>
              <w:right w:val="single" w:sz="6" w:space="0" w:color="auto"/>
            </w:tcBorders>
            <w:shd w:val="clear" w:color="auto" w:fill="FFFFFF"/>
            <w:vAlign w:val="bottom"/>
          </w:tcPr>
          <w:p w14:paraId="65D7F142" w14:textId="77777777" w:rsidR="0075592A" w:rsidRPr="001A1AA1" w:rsidRDefault="00DE0CC8" w:rsidP="008307AE">
            <w:pPr>
              <w:widowControl w:val="0"/>
              <w:shd w:val="clear" w:color="auto" w:fill="FFFFFF"/>
              <w:tabs>
                <w:tab w:val="left" w:leader="hyphen" w:pos="2378"/>
              </w:tabs>
              <w:jc w:val="center"/>
              <w:rPr>
                <w:rFonts w:ascii="Arial" w:hAnsi="Arial" w:cs="Arial"/>
                <w:sz w:val="10"/>
                <w:szCs w:val="10"/>
              </w:rPr>
            </w:pPr>
            <w:r w:rsidRPr="001A1AA1">
              <w:rPr>
                <w:rFonts w:ascii="Arial" w:hAnsi="Arial" w:cs="Arial"/>
                <w:sz w:val="10"/>
                <w:szCs w:val="10"/>
              </w:rPr>
              <w:t>11</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43" w14:textId="77777777" w:rsidR="0075592A" w:rsidRPr="001A1AA1" w:rsidRDefault="00DE0CC8" w:rsidP="008307AE">
            <w:pPr>
              <w:widowControl w:val="0"/>
              <w:shd w:val="clear" w:color="auto" w:fill="FFFFFF"/>
              <w:tabs>
                <w:tab w:val="left" w:leader="hyphen" w:pos="2378"/>
              </w:tabs>
              <w:jc w:val="center"/>
              <w:rPr>
                <w:rFonts w:ascii="Arial" w:hAnsi="Arial" w:cs="Arial"/>
                <w:sz w:val="10"/>
                <w:szCs w:val="10"/>
              </w:rPr>
            </w:pPr>
            <w:r w:rsidRPr="001A1AA1">
              <w:rPr>
                <w:rFonts w:ascii="Arial" w:hAnsi="Arial" w:cs="Arial"/>
                <w:sz w:val="10"/>
                <w:szCs w:val="10"/>
              </w:rPr>
              <w:t>12</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bottom"/>
          </w:tcPr>
          <w:p w14:paraId="65D7F144" w14:textId="77777777" w:rsidR="0075592A" w:rsidRPr="001A1AA1" w:rsidRDefault="00DE0CC8" w:rsidP="00F12792">
            <w:pPr>
              <w:widowControl w:val="0"/>
              <w:shd w:val="clear" w:color="auto" w:fill="FFFFFF"/>
              <w:jc w:val="center"/>
              <w:rPr>
                <w:rFonts w:ascii="Arial" w:hAnsi="Arial" w:cs="Arial"/>
                <w:sz w:val="10"/>
                <w:szCs w:val="10"/>
              </w:rPr>
            </w:pPr>
            <w:r w:rsidRPr="001A1AA1">
              <w:rPr>
                <w:rFonts w:ascii="Arial" w:hAnsi="Arial" w:cs="Arial"/>
                <w:sz w:val="10"/>
                <w:szCs w:val="10"/>
              </w:rPr>
              <w:t>13</w:t>
            </w:r>
          </w:p>
        </w:tc>
      </w:tr>
      <w:tr w:rsidR="008307AE" w:rsidRPr="001A1AA1" w14:paraId="65D7F154" w14:textId="77777777" w:rsidTr="008307AE">
        <w:trPr>
          <w:trHeight w:val="20"/>
          <w:jc w:val="center"/>
        </w:trPr>
        <w:tc>
          <w:tcPr>
            <w:tcW w:w="2458" w:type="dxa"/>
            <w:vMerge w:val="restart"/>
            <w:tcBorders>
              <w:top w:val="single" w:sz="6" w:space="0" w:color="auto"/>
              <w:left w:val="single" w:sz="6" w:space="0" w:color="auto"/>
              <w:right w:val="single" w:sz="6" w:space="0" w:color="auto"/>
            </w:tcBorders>
            <w:shd w:val="clear" w:color="auto" w:fill="FFFFFF"/>
            <w:vAlign w:val="center"/>
          </w:tcPr>
          <w:p w14:paraId="65D7F146" w14:textId="77777777" w:rsidR="008307AE" w:rsidRPr="001A1AA1" w:rsidRDefault="008307AE" w:rsidP="008307AE">
            <w:pPr>
              <w:widowControl w:val="0"/>
              <w:shd w:val="clear" w:color="auto" w:fill="FFFFFF"/>
              <w:tabs>
                <w:tab w:val="left" w:leader="hyphen" w:pos="2378"/>
              </w:tabs>
              <w:jc w:val="center"/>
              <w:rPr>
                <w:rFonts w:ascii="Arial" w:hAnsi="Arial" w:cs="Arial"/>
                <w:color w:val="000000"/>
                <w:sz w:val="10"/>
                <w:szCs w:val="10"/>
              </w:rPr>
            </w:pPr>
            <w:r w:rsidRPr="001A1AA1">
              <w:rPr>
                <w:rFonts w:ascii="Arial" w:hAnsi="Arial" w:cs="Arial"/>
                <w:color w:val="000000"/>
                <w:sz w:val="10"/>
                <w:szCs w:val="10"/>
              </w:rPr>
              <w:t>Fixed assets (without income yielding investments into tangible assets) - total including:</w:t>
            </w:r>
          </w:p>
          <w:p w14:paraId="65D7F147" w14:textId="77777777" w:rsidR="008307AE" w:rsidRPr="001A1AA1" w:rsidRDefault="008307AE" w:rsidP="008307AE">
            <w:pPr>
              <w:widowControl w:val="0"/>
              <w:shd w:val="clear" w:color="auto" w:fill="FFFFFF"/>
              <w:tabs>
                <w:tab w:val="left" w:leader="hyphen" w:pos="2378"/>
              </w:tabs>
              <w:rPr>
                <w:rFonts w:ascii="Arial" w:hAnsi="Arial" w:cs="Arial"/>
                <w:sz w:val="10"/>
                <w:szCs w:val="10"/>
              </w:rPr>
            </w:pPr>
            <w:r w:rsidRPr="001A1AA1">
              <w:rPr>
                <w:rFonts w:ascii="Arial" w:hAnsi="Arial" w:cs="Arial"/>
                <w:color w:val="000000"/>
                <w:sz w:val="10"/>
                <w:szCs w:val="10"/>
              </w:rPr>
              <w:t>Buildings</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bottom"/>
          </w:tcPr>
          <w:p w14:paraId="65D7F148" w14:textId="77777777" w:rsidR="008307AE" w:rsidRPr="001A1AA1" w:rsidRDefault="008307AE" w:rsidP="008307AE">
            <w:pPr>
              <w:widowControl w:val="0"/>
              <w:shd w:val="clear" w:color="auto" w:fill="FFFFFF"/>
              <w:tabs>
                <w:tab w:val="left" w:leader="hyphen" w:pos="2378"/>
              </w:tabs>
              <w:jc w:val="center"/>
              <w:rPr>
                <w:rFonts w:ascii="Arial" w:hAnsi="Arial" w:cs="Arial"/>
                <w:sz w:val="10"/>
                <w:szCs w:val="10"/>
              </w:rPr>
            </w:pPr>
            <w:r w:rsidRPr="001A1AA1">
              <w:rPr>
                <w:rFonts w:ascii="Arial" w:hAnsi="Arial" w:cs="Arial"/>
                <w:sz w:val="10"/>
                <w:szCs w:val="10"/>
              </w:rPr>
              <w:t>5200</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F149" w14:textId="77777777" w:rsidR="008307AE" w:rsidRPr="001A1AA1" w:rsidRDefault="008307AE" w:rsidP="008307AE">
            <w:pPr>
              <w:widowControl w:val="0"/>
              <w:shd w:val="clear" w:color="auto" w:fill="FFFFFF"/>
              <w:tabs>
                <w:tab w:val="left" w:leader="hyphen" w:pos="2378"/>
              </w:tabs>
              <w:jc w:val="center"/>
              <w:rPr>
                <w:rFonts w:ascii="Arial" w:hAnsi="Arial" w:cs="Arial"/>
                <w:sz w:val="10"/>
                <w:szCs w:val="10"/>
              </w:rPr>
            </w:pPr>
            <w:r w:rsidRPr="001A1AA1">
              <w:rPr>
                <w:rFonts w:ascii="Arial" w:hAnsi="Arial" w:cs="Arial"/>
                <w:sz w:val="10"/>
                <w:szCs w:val="10"/>
              </w:rPr>
              <w:t xml:space="preserve">2012 </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bottom"/>
          </w:tcPr>
          <w:p w14:paraId="65D7F14A" w14:textId="77777777" w:rsidR="008307AE" w:rsidRPr="001A1AA1" w:rsidRDefault="008307AE"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79,343,473</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4B" w14:textId="77777777" w:rsidR="008307AE" w:rsidRPr="001A1AA1" w:rsidRDefault="008307AE"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(9,199,927)</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4C" w14:textId="77777777" w:rsidR="008307AE" w:rsidRPr="001A1AA1" w:rsidRDefault="008307AE"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3,331,142</w:t>
            </w:r>
          </w:p>
        </w:tc>
        <w:tc>
          <w:tcPr>
            <w:tcW w:w="802" w:type="dxa"/>
            <w:tcBorders>
              <w:top w:val="single" w:sz="6" w:space="0" w:color="auto"/>
              <w:left w:val="single" w:sz="6" w:space="0" w:color="auto"/>
              <w:bottom w:val="single" w:sz="6" w:space="0" w:color="auto"/>
              <w:right w:val="single" w:sz="6" w:space="0" w:color="auto"/>
            </w:tcBorders>
            <w:shd w:val="clear" w:color="auto" w:fill="FFFFFF"/>
            <w:vAlign w:val="bottom"/>
          </w:tcPr>
          <w:p w14:paraId="65D7F14D" w14:textId="77777777" w:rsidR="008307AE" w:rsidRPr="001A1AA1" w:rsidRDefault="008307AE"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(238,055)</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4E" w14:textId="77777777" w:rsidR="008307AE" w:rsidRPr="001A1AA1" w:rsidRDefault="008307AE"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50,677</w:t>
            </w:r>
          </w:p>
        </w:tc>
        <w:tc>
          <w:tcPr>
            <w:tcW w:w="7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14F" w14:textId="77777777" w:rsidR="008307AE" w:rsidRPr="001A1AA1" w:rsidRDefault="008307AE"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(7,168,848)</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bottom"/>
          </w:tcPr>
          <w:p w14:paraId="65D7F150" w14:textId="77777777" w:rsidR="008307AE" w:rsidRPr="001A1AA1" w:rsidRDefault="008307AE"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w:t>
            </w:r>
          </w:p>
        </w:tc>
        <w:tc>
          <w:tcPr>
            <w:tcW w:w="778" w:type="dxa"/>
            <w:tcBorders>
              <w:top w:val="single" w:sz="6" w:space="0" w:color="auto"/>
              <w:left w:val="single" w:sz="6" w:space="0" w:color="auto"/>
              <w:bottom w:val="single" w:sz="6" w:space="0" w:color="auto"/>
              <w:right w:val="single" w:sz="6" w:space="0" w:color="auto"/>
            </w:tcBorders>
            <w:shd w:val="clear" w:color="auto" w:fill="FFFFFF"/>
            <w:vAlign w:val="bottom"/>
          </w:tcPr>
          <w:p w14:paraId="65D7F151" w14:textId="77777777" w:rsidR="008307AE" w:rsidRPr="001A1AA1" w:rsidRDefault="008307AE"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52" w14:textId="77777777" w:rsidR="008307AE" w:rsidRPr="001A1AA1" w:rsidRDefault="008307AE"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82,436,560</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bottom"/>
          </w:tcPr>
          <w:p w14:paraId="65D7F153" w14:textId="77777777" w:rsidR="008307AE" w:rsidRPr="001A1AA1" w:rsidRDefault="008307AE" w:rsidP="00F12792">
            <w:pPr>
              <w:widowControl w:val="0"/>
              <w:shd w:val="clear" w:color="auto" w:fill="FFFFFF"/>
              <w:jc w:val="right"/>
              <w:rPr>
                <w:rFonts w:ascii="Arial" w:hAnsi="Arial" w:cs="Arial"/>
                <w:sz w:val="10"/>
                <w:szCs w:val="10"/>
              </w:rPr>
            </w:pPr>
            <w:r w:rsidRPr="001A1AA1">
              <w:rPr>
                <w:rFonts w:ascii="Arial" w:hAnsi="Arial" w:cs="Arial"/>
                <w:sz w:val="10"/>
                <w:szCs w:val="10"/>
              </w:rPr>
              <w:t>(16,318,098)</w:t>
            </w:r>
          </w:p>
        </w:tc>
      </w:tr>
      <w:tr w:rsidR="008307AE" w:rsidRPr="001A1AA1" w14:paraId="65D7F162" w14:textId="77777777" w:rsidTr="008307AE">
        <w:trPr>
          <w:trHeight w:val="20"/>
          <w:jc w:val="center"/>
        </w:trPr>
        <w:tc>
          <w:tcPr>
            <w:tcW w:w="2458" w:type="dxa"/>
            <w:vMerge/>
            <w:tcBorders>
              <w:left w:val="single" w:sz="6" w:space="0" w:color="auto"/>
              <w:right w:val="single" w:sz="6" w:space="0" w:color="auto"/>
            </w:tcBorders>
            <w:shd w:val="clear" w:color="auto" w:fill="FFFFFF"/>
            <w:vAlign w:val="center"/>
          </w:tcPr>
          <w:p w14:paraId="65D7F155" w14:textId="77777777" w:rsidR="008307AE" w:rsidRPr="001A1AA1" w:rsidRDefault="008307AE" w:rsidP="008307AE">
            <w:pPr>
              <w:widowControl w:val="0"/>
              <w:tabs>
                <w:tab w:val="left" w:leader="hyphen" w:pos="2378"/>
              </w:tabs>
              <w:rPr>
                <w:rFonts w:ascii="Arial" w:hAnsi="Arial" w:cs="Arial"/>
                <w:sz w:val="10"/>
                <w:szCs w:val="10"/>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bottom"/>
          </w:tcPr>
          <w:p w14:paraId="65D7F156" w14:textId="77777777" w:rsidR="008307AE" w:rsidRPr="001A1AA1" w:rsidRDefault="008307AE" w:rsidP="008307AE">
            <w:pPr>
              <w:widowControl w:val="0"/>
              <w:shd w:val="clear" w:color="auto" w:fill="FFFFFF"/>
              <w:tabs>
                <w:tab w:val="left" w:leader="hyphen" w:pos="2378"/>
              </w:tabs>
              <w:jc w:val="center"/>
              <w:rPr>
                <w:rFonts w:ascii="Arial" w:hAnsi="Arial" w:cs="Arial"/>
                <w:sz w:val="10"/>
                <w:szCs w:val="10"/>
              </w:rPr>
            </w:pPr>
            <w:r w:rsidRPr="001A1AA1">
              <w:rPr>
                <w:rFonts w:ascii="Arial" w:hAnsi="Arial" w:cs="Arial"/>
                <w:sz w:val="10"/>
                <w:szCs w:val="10"/>
              </w:rPr>
              <w:t>5210</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F157" w14:textId="77777777" w:rsidR="008307AE" w:rsidRPr="001A1AA1" w:rsidRDefault="008307AE" w:rsidP="008307AE">
            <w:pPr>
              <w:widowControl w:val="0"/>
              <w:shd w:val="clear" w:color="auto" w:fill="FFFFFF"/>
              <w:tabs>
                <w:tab w:val="left" w:leader="hyphen" w:pos="2378"/>
              </w:tabs>
              <w:jc w:val="center"/>
              <w:rPr>
                <w:rFonts w:ascii="Arial" w:hAnsi="Arial" w:cs="Arial"/>
                <w:sz w:val="10"/>
                <w:szCs w:val="10"/>
              </w:rPr>
            </w:pPr>
            <w:r w:rsidRPr="001A1AA1">
              <w:rPr>
                <w:rFonts w:ascii="Arial" w:hAnsi="Arial" w:cs="Arial"/>
                <w:sz w:val="10"/>
                <w:szCs w:val="10"/>
              </w:rPr>
              <w:t>2011</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bottom"/>
          </w:tcPr>
          <w:p w14:paraId="65D7F158" w14:textId="77777777" w:rsidR="008307AE" w:rsidRPr="001A1AA1" w:rsidRDefault="008307AE"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34,141,307</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59" w14:textId="77777777" w:rsidR="008307AE" w:rsidRPr="001A1AA1" w:rsidRDefault="008307AE"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(4,952,198)</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5A" w14:textId="77777777" w:rsidR="008307AE" w:rsidRPr="001A1AA1" w:rsidRDefault="008307AE"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45,361,014</w:t>
            </w:r>
          </w:p>
        </w:tc>
        <w:tc>
          <w:tcPr>
            <w:tcW w:w="802" w:type="dxa"/>
            <w:tcBorders>
              <w:top w:val="single" w:sz="6" w:space="0" w:color="auto"/>
              <w:left w:val="single" w:sz="6" w:space="0" w:color="auto"/>
              <w:bottom w:val="single" w:sz="6" w:space="0" w:color="auto"/>
              <w:right w:val="single" w:sz="6" w:space="0" w:color="auto"/>
            </w:tcBorders>
            <w:shd w:val="clear" w:color="auto" w:fill="FFFFFF"/>
            <w:vAlign w:val="bottom"/>
          </w:tcPr>
          <w:p w14:paraId="65D7F15B" w14:textId="77777777" w:rsidR="008307AE" w:rsidRPr="001A1AA1" w:rsidRDefault="008307AE"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(158,848)</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5C" w14:textId="77777777" w:rsidR="008307AE" w:rsidRPr="001A1AA1" w:rsidRDefault="008307AE"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55,175</w:t>
            </w:r>
          </w:p>
        </w:tc>
        <w:tc>
          <w:tcPr>
            <w:tcW w:w="7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15D" w14:textId="77777777" w:rsidR="008307AE" w:rsidRPr="001A1AA1" w:rsidRDefault="008307AE"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(4,302,904)</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bottom"/>
          </w:tcPr>
          <w:p w14:paraId="65D7F15E" w14:textId="77777777" w:rsidR="008307AE" w:rsidRPr="001A1AA1" w:rsidRDefault="008307AE"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w:t>
            </w:r>
          </w:p>
        </w:tc>
        <w:tc>
          <w:tcPr>
            <w:tcW w:w="778" w:type="dxa"/>
            <w:tcBorders>
              <w:top w:val="single" w:sz="6" w:space="0" w:color="auto"/>
              <w:left w:val="single" w:sz="6" w:space="0" w:color="auto"/>
              <w:bottom w:val="single" w:sz="6" w:space="0" w:color="auto"/>
              <w:right w:val="single" w:sz="6" w:space="0" w:color="auto"/>
            </w:tcBorders>
            <w:shd w:val="clear" w:color="auto" w:fill="FFFFFF"/>
            <w:vAlign w:val="bottom"/>
          </w:tcPr>
          <w:p w14:paraId="65D7F15F" w14:textId="77777777" w:rsidR="008307AE" w:rsidRPr="001A1AA1" w:rsidRDefault="008307AE"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60" w14:textId="77777777" w:rsidR="008307AE" w:rsidRPr="001A1AA1" w:rsidRDefault="008307AE"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79,343,473</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bottom"/>
          </w:tcPr>
          <w:p w14:paraId="65D7F161" w14:textId="77777777" w:rsidR="008307AE" w:rsidRPr="001A1AA1" w:rsidRDefault="008307AE" w:rsidP="00F12792">
            <w:pPr>
              <w:widowControl w:val="0"/>
              <w:shd w:val="clear" w:color="auto" w:fill="FFFFFF"/>
              <w:jc w:val="right"/>
              <w:rPr>
                <w:rFonts w:ascii="Arial" w:hAnsi="Arial" w:cs="Arial"/>
                <w:sz w:val="10"/>
                <w:szCs w:val="10"/>
              </w:rPr>
            </w:pPr>
            <w:r w:rsidRPr="001A1AA1">
              <w:rPr>
                <w:rFonts w:ascii="Arial" w:hAnsi="Arial" w:cs="Arial"/>
                <w:sz w:val="10"/>
                <w:szCs w:val="10"/>
              </w:rPr>
              <w:t>(9,199,927)</w:t>
            </w:r>
          </w:p>
        </w:tc>
      </w:tr>
      <w:tr w:rsidR="008307AE" w:rsidRPr="001A1AA1" w14:paraId="65D7F170" w14:textId="77777777" w:rsidTr="008307AE">
        <w:trPr>
          <w:trHeight w:val="20"/>
          <w:jc w:val="center"/>
        </w:trPr>
        <w:tc>
          <w:tcPr>
            <w:tcW w:w="2458" w:type="dxa"/>
            <w:vMerge/>
            <w:tcBorders>
              <w:left w:val="single" w:sz="6" w:space="0" w:color="auto"/>
              <w:right w:val="single" w:sz="6" w:space="0" w:color="auto"/>
            </w:tcBorders>
            <w:shd w:val="clear" w:color="auto" w:fill="FFFFFF"/>
            <w:vAlign w:val="center"/>
          </w:tcPr>
          <w:p w14:paraId="65D7F163" w14:textId="77777777" w:rsidR="008307AE" w:rsidRPr="001A1AA1" w:rsidRDefault="008307AE" w:rsidP="008307AE">
            <w:pPr>
              <w:widowControl w:val="0"/>
              <w:tabs>
                <w:tab w:val="left" w:leader="hyphen" w:pos="2378"/>
              </w:tabs>
              <w:rPr>
                <w:rFonts w:ascii="Arial" w:hAnsi="Arial" w:cs="Arial"/>
                <w:sz w:val="10"/>
                <w:szCs w:val="10"/>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bottom"/>
          </w:tcPr>
          <w:p w14:paraId="65D7F164" w14:textId="77777777" w:rsidR="008307AE" w:rsidRPr="001A1AA1" w:rsidRDefault="008307AE" w:rsidP="008307AE">
            <w:pPr>
              <w:widowControl w:val="0"/>
              <w:shd w:val="clear" w:color="auto" w:fill="FFFFFF"/>
              <w:tabs>
                <w:tab w:val="left" w:leader="hyphen" w:pos="2378"/>
              </w:tabs>
              <w:jc w:val="center"/>
              <w:rPr>
                <w:rFonts w:ascii="Arial" w:hAnsi="Arial" w:cs="Arial"/>
                <w:sz w:val="10"/>
                <w:szCs w:val="10"/>
              </w:rPr>
            </w:pPr>
            <w:r w:rsidRPr="001A1AA1">
              <w:rPr>
                <w:rFonts w:ascii="Arial" w:hAnsi="Arial" w:cs="Arial"/>
                <w:sz w:val="10"/>
                <w:szCs w:val="10"/>
              </w:rPr>
              <w:t>5201</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F165" w14:textId="77777777" w:rsidR="008307AE" w:rsidRPr="001A1AA1" w:rsidRDefault="008307AE" w:rsidP="008307AE">
            <w:pPr>
              <w:widowControl w:val="0"/>
              <w:shd w:val="clear" w:color="auto" w:fill="FFFFFF"/>
              <w:tabs>
                <w:tab w:val="left" w:leader="hyphen" w:pos="2378"/>
              </w:tabs>
              <w:jc w:val="center"/>
              <w:rPr>
                <w:rFonts w:ascii="Arial" w:hAnsi="Arial" w:cs="Arial"/>
                <w:sz w:val="10"/>
                <w:szCs w:val="10"/>
              </w:rPr>
            </w:pPr>
            <w:r w:rsidRPr="001A1AA1">
              <w:rPr>
                <w:rFonts w:ascii="Arial" w:hAnsi="Arial" w:cs="Arial"/>
                <w:sz w:val="10"/>
                <w:szCs w:val="10"/>
              </w:rPr>
              <w:t xml:space="preserve">2012 </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bottom"/>
          </w:tcPr>
          <w:p w14:paraId="65D7F166" w14:textId="77777777" w:rsidR="008307AE" w:rsidRPr="001A1AA1" w:rsidRDefault="008307AE"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20,833,234</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67" w14:textId="77777777" w:rsidR="008307AE" w:rsidRPr="001A1AA1" w:rsidRDefault="008307AE"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(826,126)</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68" w14:textId="77777777" w:rsidR="008307AE" w:rsidRPr="001A1AA1" w:rsidRDefault="008307AE"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184,473</w:t>
            </w:r>
          </w:p>
        </w:tc>
        <w:tc>
          <w:tcPr>
            <w:tcW w:w="802" w:type="dxa"/>
            <w:tcBorders>
              <w:top w:val="single" w:sz="6" w:space="0" w:color="auto"/>
              <w:left w:val="single" w:sz="6" w:space="0" w:color="auto"/>
              <w:bottom w:val="single" w:sz="6" w:space="0" w:color="auto"/>
              <w:right w:val="single" w:sz="6" w:space="0" w:color="auto"/>
            </w:tcBorders>
            <w:shd w:val="clear" w:color="auto" w:fill="FFFFFF"/>
            <w:vAlign w:val="bottom"/>
          </w:tcPr>
          <w:p w14:paraId="65D7F169" w14:textId="77777777" w:rsidR="008307AE" w:rsidRPr="001A1AA1" w:rsidRDefault="008307AE"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(192,356)</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6A" w14:textId="77777777" w:rsidR="008307AE" w:rsidRPr="001A1AA1" w:rsidRDefault="008307AE"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3,684</w:t>
            </w:r>
          </w:p>
        </w:tc>
        <w:tc>
          <w:tcPr>
            <w:tcW w:w="7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16B" w14:textId="77777777" w:rsidR="008307AE" w:rsidRPr="001A1AA1" w:rsidRDefault="008307AE"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(569,472)</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bottom"/>
          </w:tcPr>
          <w:p w14:paraId="65D7F16C" w14:textId="77777777" w:rsidR="008307AE" w:rsidRPr="001A1AA1" w:rsidRDefault="008307AE"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w:t>
            </w:r>
          </w:p>
        </w:tc>
        <w:tc>
          <w:tcPr>
            <w:tcW w:w="778" w:type="dxa"/>
            <w:tcBorders>
              <w:top w:val="single" w:sz="6" w:space="0" w:color="auto"/>
              <w:left w:val="single" w:sz="6" w:space="0" w:color="auto"/>
              <w:bottom w:val="single" w:sz="6" w:space="0" w:color="auto"/>
              <w:right w:val="single" w:sz="6" w:space="0" w:color="auto"/>
            </w:tcBorders>
            <w:shd w:val="clear" w:color="auto" w:fill="FFFFFF"/>
            <w:vAlign w:val="bottom"/>
          </w:tcPr>
          <w:p w14:paraId="65D7F16D" w14:textId="77777777" w:rsidR="008307AE" w:rsidRPr="001A1AA1" w:rsidRDefault="008307AE"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6E" w14:textId="77777777" w:rsidR="008307AE" w:rsidRPr="001A1AA1" w:rsidRDefault="008307AE"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20,825,351</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bottom"/>
          </w:tcPr>
          <w:p w14:paraId="65D7F16F" w14:textId="77777777" w:rsidR="008307AE" w:rsidRPr="001A1AA1" w:rsidRDefault="008307AE" w:rsidP="00F12792">
            <w:pPr>
              <w:widowControl w:val="0"/>
              <w:shd w:val="clear" w:color="auto" w:fill="FFFFFF"/>
              <w:jc w:val="right"/>
              <w:rPr>
                <w:rFonts w:ascii="Arial" w:hAnsi="Arial" w:cs="Arial"/>
                <w:sz w:val="10"/>
                <w:szCs w:val="10"/>
              </w:rPr>
            </w:pPr>
            <w:r w:rsidRPr="001A1AA1">
              <w:rPr>
                <w:rFonts w:ascii="Arial" w:hAnsi="Arial" w:cs="Arial"/>
                <w:sz w:val="10"/>
                <w:szCs w:val="10"/>
              </w:rPr>
              <w:t>(1,391,914)</w:t>
            </w:r>
          </w:p>
        </w:tc>
      </w:tr>
      <w:tr w:rsidR="008307AE" w:rsidRPr="001A1AA1" w14:paraId="65D7F17E" w14:textId="77777777" w:rsidTr="008307AE">
        <w:trPr>
          <w:trHeight w:val="20"/>
          <w:jc w:val="center"/>
        </w:trPr>
        <w:tc>
          <w:tcPr>
            <w:tcW w:w="2458" w:type="dxa"/>
            <w:vMerge/>
            <w:tcBorders>
              <w:left w:val="single" w:sz="6" w:space="0" w:color="auto"/>
              <w:bottom w:val="single" w:sz="6" w:space="0" w:color="auto"/>
              <w:right w:val="single" w:sz="6" w:space="0" w:color="auto"/>
            </w:tcBorders>
            <w:shd w:val="clear" w:color="auto" w:fill="FFFFFF"/>
            <w:vAlign w:val="center"/>
          </w:tcPr>
          <w:p w14:paraId="65D7F171" w14:textId="77777777" w:rsidR="008307AE" w:rsidRPr="001A1AA1" w:rsidRDefault="008307AE" w:rsidP="008307AE">
            <w:pPr>
              <w:widowControl w:val="0"/>
              <w:tabs>
                <w:tab w:val="left" w:leader="hyphen" w:pos="2378"/>
              </w:tabs>
              <w:rPr>
                <w:rFonts w:ascii="Arial" w:hAnsi="Arial" w:cs="Arial"/>
                <w:sz w:val="10"/>
                <w:szCs w:val="10"/>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bottom"/>
          </w:tcPr>
          <w:p w14:paraId="65D7F172" w14:textId="77777777" w:rsidR="008307AE" w:rsidRPr="001A1AA1" w:rsidRDefault="008307AE" w:rsidP="008307AE">
            <w:pPr>
              <w:widowControl w:val="0"/>
              <w:shd w:val="clear" w:color="auto" w:fill="FFFFFF"/>
              <w:tabs>
                <w:tab w:val="left" w:leader="hyphen" w:pos="2378"/>
              </w:tabs>
              <w:jc w:val="center"/>
              <w:rPr>
                <w:rFonts w:ascii="Arial" w:hAnsi="Arial" w:cs="Arial"/>
                <w:sz w:val="10"/>
                <w:szCs w:val="10"/>
              </w:rPr>
            </w:pPr>
            <w:r w:rsidRPr="001A1AA1">
              <w:rPr>
                <w:rFonts w:ascii="Arial" w:hAnsi="Arial" w:cs="Arial"/>
                <w:sz w:val="10"/>
                <w:szCs w:val="10"/>
              </w:rPr>
              <w:t>5211</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F173" w14:textId="77777777" w:rsidR="008307AE" w:rsidRPr="001A1AA1" w:rsidRDefault="008307AE" w:rsidP="008307AE">
            <w:pPr>
              <w:widowControl w:val="0"/>
              <w:shd w:val="clear" w:color="auto" w:fill="FFFFFF"/>
              <w:tabs>
                <w:tab w:val="left" w:leader="hyphen" w:pos="2378"/>
              </w:tabs>
              <w:jc w:val="center"/>
              <w:rPr>
                <w:rFonts w:ascii="Arial" w:hAnsi="Arial" w:cs="Arial"/>
                <w:sz w:val="10"/>
                <w:szCs w:val="10"/>
              </w:rPr>
            </w:pPr>
            <w:r w:rsidRPr="001A1AA1">
              <w:rPr>
                <w:rFonts w:ascii="Arial" w:hAnsi="Arial" w:cs="Arial"/>
                <w:sz w:val="10"/>
                <w:szCs w:val="10"/>
              </w:rPr>
              <w:t>2011</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bottom"/>
          </w:tcPr>
          <w:p w14:paraId="65D7F174" w14:textId="77777777" w:rsidR="008307AE" w:rsidRPr="001A1AA1" w:rsidRDefault="008307AE"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12,143,824</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75" w14:textId="77777777" w:rsidR="008307AE" w:rsidRPr="001A1AA1" w:rsidRDefault="008307AE"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(417,330)</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76" w14:textId="77777777" w:rsidR="008307AE" w:rsidRPr="001A1AA1" w:rsidRDefault="008307AE"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8,711,716</w:t>
            </w:r>
          </w:p>
        </w:tc>
        <w:tc>
          <w:tcPr>
            <w:tcW w:w="802" w:type="dxa"/>
            <w:tcBorders>
              <w:top w:val="single" w:sz="6" w:space="0" w:color="auto"/>
              <w:left w:val="single" w:sz="6" w:space="0" w:color="auto"/>
              <w:bottom w:val="single" w:sz="6" w:space="0" w:color="auto"/>
              <w:right w:val="single" w:sz="6" w:space="0" w:color="auto"/>
            </w:tcBorders>
            <w:shd w:val="clear" w:color="auto" w:fill="FFFFFF"/>
            <w:vAlign w:val="bottom"/>
          </w:tcPr>
          <w:p w14:paraId="65D7F177" w14:textId="77777777" w:rsidR="008307AE" w:rsidRPr="001A1AA1" w:rsidRDefault="008307AE"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(22,306)</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78" w14:textId="77777777" w:rsidR="008307AE" w:rsidRPr="001A1AA1" w:rsidRDefault="008307AE"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1,959</w:t>
            </w:r>
          </w:p>
        </w:tc>
        <w:tc>
          <w:tcPr>
            <w:tcW w:w="7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179" w14:textId="77777777" w:rsidR="008307AE" w:rsidRPr="001A1AA1" w:rsidRDefault="008307AE"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(410,755)</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bottom"/>
          </w:tcPr>
          <w:p w14:paraId="65D7F17A" w14:textId="77777777" w:rsidR="008307AE" w:rsidRPr="001A1AA1" w:rsidRDefault="008307AE"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w:t>
            </w:r>
          </w:p>
        </w:tc>
        <w:tc>
          <w:tcPr>
            <w:tcW w:w="778" w:type="dxa"/>
            <w:tcBorders>
              <w:top w:val="single" w:sz="6" w:space="0" w:color="auto"/>
              <w:left w:val="single" w:sz="6" w:space="0" w:color="auto"/>
              <w:bottom w:val="single" w:sz="6" w:space="0" w:color="auto"/>
              <w:right w:val="single" w:sz="6" w:space="0" w:color="auto"/>
            </w:tcBorders>
            <w:shd w:val="clear" w:color="auto" w:fill="FFFFFF"/>
            <w:vAlign w:val="bottom"/>
          </w:tcPr>
          <w:p w14:paraId="65D7F17B" w14:textId="77777777" w:rsidR="008307AE" w:rsidRPr="001A1AA1" w:rsidRDefault="008307AE"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7C" w14:textId="77777777" w:rsidR="008307AE" w:rsidRPr="001A1AA1" w:rsidRDefault="008307AE"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20,833,234</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bottom"/>
          </w:tcPr>
          <w:p w14:paraId="65D7F17D" w14:textId="77777777" w:rsidR="008307AE" w:rsidRPr="001A1AA1" w:rsidRDefault="008307AE" w:rsidP="00F12792">
            <w:pPr>
              <w:widowControl w:val="0"/>
              <w:shd w:val="clear" w:color="auto" w:fill="FFFFFF"/>
              <w:jc w:val="right"/>
              <w:rPr>
                <w:rFonts w:ascii="Arial" w:hAnsi="Arial" w:cs="Arial"/>
                <w:sz w:val="10"/>
                <w:szCs w:val="10"/>
              </w:rPr>
            </w:pPr>
            <w:r w:rsidRPr="001A1AA1">
              <w:rPr>
                <w:rFonts w:ascii="Arial" w:hAnsi="Arial" w:cs="Arial"/>
                <w:sz w:val="10"/>
                <w:szCs w:val="10"/>
              </w:rPr>
              <w:t>(826,126)</w:t>
            </w:r>
          </w:p>
        </w:tc>
      </w:tr>
      <w:tr w:rsidR="005F04F4" w:rsidRPr="001A1AA1" w14:paraId="65D7F18C" w14:textId="77777777" w:rsidTr="008307AE">
        <w:trPr>
          <w:trHeight w:val="20"/>
          <w:jc w:val="center"/>
        </w:trPr>
        <w:tc>
          <w:tcPr>
            <w:tcW w:w="2458" w:type="dxa"/>
            <w:vMerge w:val="restart"/>
            <w:tcBorders>
              <w:top w:val="single" w:sz="6" w:space="0" w:color="auto"/>
              <w:left w:val="single" w:sz="6" w:space="0" w:color="auto"/>
              <w:right w:val="single" w:sz="6" w:space="0" w:color="auto"/>
            </w:tcBorders>
            <w:shd w:val="clear" w:color="auto" w:fill="FFFFFF"/>
            <w:vAlign w:val="center"/>
          </w:tcPr>
          <w:p w14:paraId="65D7F17F" w14:textId="77777777" w:rsidR="005F04F4" w:rsidRPr="001A1AA1" w:rsidRDefault="005F04F4" w:rsidP="008307AE">
            <w:pPr>
              <w:widowControl w:val="0"/>
              <w:shd w:val="clear" w:color="auto" w:fill="FFFFFF"/>
              <w:tabs>
                <w:tab w:val="left" w:leader="hyphen" w:pos="696"/>
                <w:tab w:val="left" w:leader="hyphen" w:pos="2179"/>
                <w:tab w:val="left" w:leader="hyphen" w:pos="2378"/>
              </w:tabs>
              <w:rPr>
                <w:rFonts w:ascii="Arial" w:hAnsi="Arial" w:cs="Arial"/>
                <w:sz w:val="10"/>
                <w:szCs w:val="10"/>
              </w:rPr>
            </w:pPr>
            <w:r w:rsidRPr="001A1AA1">
              <w:rPr>
                <w:rFonts w:ascii="Arial" w:hAnsi="Arial" w:cs="Arial"/>
                <w:sz w:val="10"/>
                <w:szCs w:val="10"/>
              </w:rPr>
              <w:t>Facilities and transmission devices</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bottom"/>
          </w:tcPr>
          <w:p w14:paraId="65D7F180" w14:textId="77777777" w:rsidR="005F04F4" w:rsidRPr="001A1AA1" w:rsidRDefault="005F04F4" w:rsidP="008307AE">
            <w:pPr>
              <w:widowControl w:val="0"/>
              <w:shd w:val="clear" w:color="auto" w:fill="FFFFFF"/>
              <w:tabs>
                <w:tab w:val="left" w:leader="hyphen" w:pos="2378"/>
              </w:tabs>
              <w:jc w:val="center"/>
              <w:rPr>
                <w:rFonts w:ascii="Arial" w:hAnsi="Arial" w:cs="Arial"/>
                <w:sz w:val="10"/>
                <w:szCs w:val="10"/>
              </w:rPr>
            </w:pPr>
            <w:r w:rsidRPr="001A1AA1">
              <w:rPr>
                <w:rFonts w:ascii="Arial" w:hAnsi="Arial" w:cs="Arial"/>
                <w:sz w:val="10"/>
                <w:szCs w:val="10"/>
              </w:rPr>
              <w:t>5202</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F181" w14:textId="77777777" w:rsidR="005F04F4" w:rsidRPr="001A1AA1" w:rsidRDefault="005F04F4" w:rsidP="008307AE">
            <w:pPr>
              <w:widowControl w:val="0"/>
              <w:shd w:val="clear" w:color="auto" w:fill="FFFFFF"/>
              <w:tabs>
                <w:tab w:val="left" w:leader="hyphen" w:pos="2378"/>
              </w:tabs>
              <w:jc w:val="center"/>
              <w:rPr>
                <w:rFonts w:ascii="Arial" w:hAnsi="Arial" w:cs="Arial"/>
                <w:sz w:val="10"/>
                <w:szCs w:val="10"/>
              </w:rPr>
            </w:pPr>
            <w:r w:rsidRPr="001A1AA1">
              <w:rPr>
                <w:rFonts w:ascii="Arial" w:hAnsi="Arial" w:cs="Arial"/>
                <w:sz w:val="10"/>
                <w:szCs w:val="10"/>
              </w:rPr>
              <w:t xml:space="preserve">2012 </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bottom"/>
          </w:tcPr>
          <w:p w14:paraId="65D7F182"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11,539,858</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83"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(1,598,043)</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84"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724,985</w:t>
            </w:r>
          </w:p>
        </w:tc>
        <w:tc>
          <w:tcPr>
            <w:tcW w:w="802" w:type="dxa"/>
            <w:tcBorders>
              <w:top w:val="single" w:sz="6" w:space="0" w:color="auto"/>
              <w:left w:val="single" w:sz="6" w:space="0" w:color="auto"/>
              <w:bottom w:val="single" w:sz="6" w:space="0" w:color="auto"/>
              <w:right w:val="single" w:sz="6" w:space="0" w:color="auto"/>
            </w:tcBorders>
            <w:shd w:val="clear" w:color="auto" w:fill="FFFFFF"/>
            <w:vAlign w:val="bottom"/>
          </w:tcPr>
          <w:p w14:paraId="65D7F185"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(41,397)</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86"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20,432</w:t>
            </w:r>
          </w:p>
        </w:tc>
        <w:tc>
          <w:tcPr>
            <w:tcW w:w="7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187"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(639,807)</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bottom"/>
          </w:tcPr>
          <w:p w14:paraId="65D7F188"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w:t>
            </w:r>
          </w:p>
        </w:tc>
        <w:tc>
          <w:tcPr>
            <w:tcW w:w="778" w:type="dxa"/>
            <w:tcBorders>
              <w:top w:val="single" w:sz="6" w:space="0" w:color="auto"/>
              <w:left w:val="single" w:sz="6" w:space="0" w:color="auto"/>
              <w:bottom w:val="single" w:sz="6" w:space="0" w:color="auto"/>
              <w:right w:val="single" w:sz="6" w:space="0" w:color="auto"/>
            </w:tcBorders>
            <w:shd w:val="clear" w:color="auto" w:fill="FFFFFF"/>
            <w:vAlign w:val="bottom"/>
          </w:tcPr>
          <w:p w14:paraId="65D7F189"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8A" w14:textId="77777777" w:rsidR="005F04F4" w:rsidRPr="001A1AA1" w:rsidRDefault="009F6391"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12,223,446</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bottom"/>
          </w:tcPr>
          <w:p w14:paraId="65D7F18B" w14:textId="77777777" w:rsidR="005F04F4" w:rsidRPr="001A1AA1" w:rsidRDefault="009F6391" w:rsidP="00F12792">
            <w:pPr>
              <w:widowControl w:val="0"/>
              <w:shd w:val="clear" w:color="auto" w:fill="FFFFFF"/>
              <w:jc w:val="right"/>
              <w:rPr>
                <w:rFonts w:ascii="Arial" w:hAnsi="Arial" w:cs="Arial"/>
                <w:sz w:val="10"/>
                <w:szCs w:val="10"/>
              </w:rPr>
            </w:pPr>
            <w:r w:rsidRPr="001A1AA1">
              <w:rPr>
                <w:rFonts w:ascii="Arial" w:hAnsi="Arial" w:cs="Arial"/>
                <w:sz w:val="10"/>
                <w:szCs w:val="10"/>
              </w:rPr>
              <w:t>(2,217,418)</w:t>
            </w:r>
          </w:p>
        </w:tc>
      </w:tr>
      <w:tr w:rsidR="005F04F4" w:rsidRPr="001A1AA1" w14:paraId="65D7F19A" w14:textId="77777777" w:rsidTr="008307AE">
        <w:trPr>
          <w:trHeight w:val="20"/>
          <w:jc w:val="center"/>
        </w:trPr>
        <w:tc>
          <w:tcPr>
            <w:tcW w:w="2458" w:type="dxa"/>
            <w:vMerge/>
            <w:tcBorders>
              <w:left w:val="single" w:sz="6" w:space="0" w:color="auto"/>
              <w:bottom w:val="single" w:sz="6" w:space="0" w:color="auto"/>
              <w:right w:val="single" w:sz="6" w:space="0" w:color="auto"/>
            </w:tcBorders>
            <w:shd w:val="clear" w:color="auto" w:fill="FFFFFF"/>
            <w:vAlign w:val="center"/>
          </w:tcPr>
          <w:p w14:paraId="65D7F18D" w14:textId="77777777" w:rsidR="005F04F4" w:rsidRPr="001A1AA1" w:rsidRDefault="005F04F4" w:rsidP="008307AE">
            <w:pPr>
              <w:widowControl w:val="0"/>
              <w:shd w:val="clear" w:color="auto" w:fill="FFFFFF"/>
              <w:tabs>
                <w:tab w:val="left" w:leader="hyphen" w:pos="2378"/>
              </w:tabs>
              <w:rPr>
                <w:rFonts w:ascii="Arial" w:hAnsi="Arial" w:cs="Arial"/>
                <w:sz w:val="10"/>
                <w:szCs w:val="10"/>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bottom"/>
          </w:tcPr>
          <w:p w14:paraId="65D7F18E" w14:textId="77777777" w:rsidR="005F04F4" w:rsidRPr="001A1AA1" w:rsidRDefault="005F04F4" w:rsidP="008307AE">
            <w:pPr>
              <w:widowControl w:val="0"/>
              <w:shd w:val="clear" w:color="auto" w:fill="FFFFFF"/>
              <w:tabs>
                <w:tab w:val="left" w:leader="hyphen" w:pos="2378"/>
              </w:tabs>
              <w:jc w:val="center"/>
              <w:rPr>
                <w:rFonts w:ascii="Arial" w:hAnsi="Arial" w:cs="Arial"/>
                <w:sz w:val="10"/>
                <w:szCs w:val="10"/>
              </w:rPr>
            </w:pPr>
            <w:r w:rsidRPr="001A1AA1">
              <w:rPr>
                <w:rFonts w:ascii="Arial" w:hAnsi="Arial" w:cs="Arial"/>
                <w:sz w:val="10"/>
                <w:szCs w:val="10"/>
              </w:rPr>
              <w:t>5212</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F18F" w14:textId="77777777" w:rsidR="005F04F4" w:rsidRPr="001A1AA1" w:rsidRDefault="005F04F4" w:rsidP="008307AE">
            <w:pPr>
              <w:widowControl w:val="0"/>
              <w:shd w:val="clear" w:color="auto" w:fill="FFFFFF"/>
              <w:tabs>
                <w:tab w:val="left" w:leader="hyphen" w:pos="2378"/>
              </w:tabs>
              <w:jc w:val="center"/>
              <w:rPr>
                <w:rFonts w:ascii="Arial" w:hAnsi="Arial" w:cs="Arial"/>
                <w:sz w:val="10"/>
                <w:szCs w:val="10"/>
              </w:rPr>
            </w:pPr>
            <w:r w:rsidRPr="001A1AA1">
              <w:rPr>
                <w:rFonts w:ascii="Arial" w:hAnsi="Arial" w:cs="Arial"/>
                <w:sz w:val="10"/>
                <w:szCs w:val="10"/>
              </w:rPr>
              <w:t>2011</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bottom"/>
          </w:tcPr>
          <w:p w14:paraId="65D7F190"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7,270,919</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91"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(1,177,516)</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92"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4,272,815</w:t>
            </w:r>
          </w:p>
        </w:tc>
        <w:tc>
          <w:tcPr>
            <w:tcW w:w="802" w:type="dxa"/>
            <w:tcBorders>
              <w:top w:val="single" w:sz="6" w:space="0" w:color="auto"/>
              <w:left w:val="single" w:sz="6" w:space="0" w:color="auto"/>
              <w:bottom w:val="single" w:sz="6" w:space="0" w:color="auto"/>
              <w:right w:val="single" w:sz="6" w:space="0" w:color="auto"/>
            </w:tcBorders>
            <w:shd w:val="clear" w:color="auto" w:fill="FFFFFF"/>
            <w:vAlign w:val="bottom"/>
          </w:tcPr>
          <w:p w14:paraId="65D7F193"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(3,876)</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94"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1,833</w:t>
            </w:r>
          </w:p>
        </w:tc>
        <w:tc>
          <w:tcPr>
            <w:tcW w:w="7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195"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(422,360)</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bottom"/>
          </w:tcPr>
          <w:p w14:paraId="65D7F196"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w:t>
            </w:r>
          </w:p>
        </w:tc>
        <w:tc>
          <w:tcPr>
            <w:tcW w:w="778" w:type="dxa"/>
            <w:tcBorders>
              <w:top w:val="single" w:sz="6" w:space="0" w:color="auto"/>
              <w:left w:val="single" w:sz="6" w:space="0" w:color="auto"/>
              <w:bottom w:val="single" w:sz="6" w:space="0" w:color="auto"/>
              <w:right w:val="single" w:sz="6" w:space="0" w:color="auto"/>
            </w:tcBorders>
            <w:shd w:val="clear" w:color="auto" w:fill="FFFFFF"/>
            <w:vAlign w:val="bottom"/>
          </w:tcPr>
          <w:p w14:paraId="65D7F197"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98" w14:textId="77777777" w:rsidR="005F04F4" w:rsidRPr="001A1AA1" w:rsidRDefault="009F6391"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11,539,858</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bottom"/>
          </w:tcPr>
          <w:p w14:paraId="65D7F199" w14:textId="77777777" w:rsidR="005F04F4" w:rsidRPr="001A1AA1" w:rsidRDefault="009F6391" w:rsidP="00F12792">
            <w:pPr>
              <w:widowControl w:val="0"/>
              <w:shd w:val="clear" w:color="auto" w:fill="FFFFFF"/>
              <w:jc w:val="right"/>
              <w:rPr>
                <w:rFonts w:ascii="Arial" w:hAnsi="Arial" w:cs="Arial"/>
                <w:sz w:val="10"/>
                <w:szCs w:val="10"/>
              </w:rPr>
            </w:pPr>
            <w:r w:rsidRPr="001A1AA1">
              <w:rPr>
                <w:rFonts w:ascii="Arial" w:hAnsi="Arial" w:cs="Arial"/>
                <w:sz w:val="10"/>
                <w:szCs w:val="10"/>
              </w:rPr>
              <w:t>(1,598,043)</w:t>
            </w:r>
          </w:p>
        </w:tc>
      </w:tr>
      <w:tr w:rsidR="005F04F4" w:rsidRPr="001A1AA1" w14:paraId="65D7F1A8" w14:textId="77777777" w:rsidTr="008307AE">
        <w:trPr>
          <w:trHeight w:val="20"/>
          <w:jc w:val="center"/>
        </w:trPr>
        <w:tc>
          <w:tcPr>
            <w:tcW w:w="2458" w:type="dxa"/>
            <w:vMerge w:val="restart"/>
            <w:tcBorders>
              <w:top w:val="single" w:sz="6" w:space="0" w:color="auto"/>
              <w:left w:val="single" w:sz="6" w:space="0" w:color="auto"/>
              <w:right w:val="single" w:sz="6" w:space="0" w:color="auto"/>
            </w:tcBorders>
            <w:shd w:val="clear" w:color="auto" w:fill="FFFFFF"/>
            <w:vAlign w:val="center"/>
          </w:tcPr>
          <w:p w14:paraId="65D7F19B" w14:textId="77777777" w:rsidR="005F04F4" w:rsidRPr="001A1AA1" w:rsidRDefault="005F04F4" w:rsidP="008307AE">
            <w:pPr>
              <w:widowControl w:val="0"/>
              <w:shd w:val="clear" w:color="auto" w:fill="FFFFFF"/>
              <w:tabs>
                <w:tab w:val="left" w:leader="hyphen" w:pos="2378"/>
              </w:tabs>
              <w:rPr>
                <w:rFonts w:ascii="Arial" w:hAnsi="Arial" w:cs="Arial"/>
                <w:sz w:val="10"/>
                <w:szCs w:val="10"/>
              </w:rPr>
            </w:pPr>
            <w:r w:rsidRPr="001A1AA1">
              <w:rPr>
                <w:rFonts w:ascii="Arial" w:hAnsi="Arial" w:cs="Arial"/>
                <w:sz w:val="10"/>
                <w:szCs w:val="10"/>
              </w:rPr>
              <w:t>Equipment and machinery</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bottom"/>
          </w:tcPr>
          <w:p w14:paraId="65D7F19C" w14:textId="77777777" w:rsidR="005F04F4" w:rsidRPr="001A1AA1" w:rsidRDefault="005F04F4" w:rsidP="008307AE">
            <w:pPr>
              <w:widowControl w:val="0"/>
              <w:shd w:val="clear" w:color="auto" w:fill="FFFFFF"/>
              <w:tabs>
                <w:tab w:val="left" w:leader="hyphen" w:pos="2378"/>
              </w:tabs>
              <w:jc w:val="center"/>
              <w:rPr>
                <w:rFonts w:ascii="Arial" w:hAnsi="Arial" w:cs="Arial"/>
                <w:sz w:val="10"/>
                <w:szCs w:val="10"/>
              </w:rPr>
            </w:pPr>
            <w:r w:rsidRPr="001A1AA1">
              <w:rPr>
                <w:rFonts w:ascii="Arial" w:hAnsi="Arial" w:cs="Arial"/>
                <w:sz w:val="10"/>
                <w:szCs w:val="10"/>
              </w:rPr>
              <w:t>5203</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F19D" w14:textId="77777777" w:rsidR="005F04F4" w:rsidRPr="001A1AA1" w:rsidRDefault="005F04F4" w:rsidP="008307AE">
            <w:pPr>
              <w:widowControl w:val="0"/>
              <w:shd w:val="clear" w:color="auto" w:fill="FFFFFF"/>
              <w:tabs>
                <w:tab w:val="left" w:leader="hyphen" w:pos="2378"/>
              </w:tabs>
              <w:jc w:val="center"/>
              <w:rPr>
                <w:rFonts w:ascii="Arial" w:hAnsi="Arial" w:cs="Arial"/>
                <w:sz w:val="10"/>
                <w:szCs w:val="10"/>
              </w:rPr>
            </w:pPr>
            <w:r w:rsidRPr="001A1AA1">
              <w:rPr>
                <w:rFonts w:ascii="Arial" w:hAnsi="Arial" w:cs="Arial"/>
                <w:sz w:val="10"/>
                <w:szCs w:val="10"/>
              </w:rPr>
              <w:t xml:space="preserve">2012 </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bottom"/>
          </w:tcPr>
          <w:p w14:paraId="65D7F19E"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46,529,878</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9F"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(6,636,820)</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A0"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2,366,266</w:t>
            </w:r>
          </w:p>
        </w:tc>
        <w:tc>
          <w:tcPr>
            <w:tcW w:w="802" w:type="dxa"/>
            <w:tcBorders>
              <w:top w:val="single" w:sz="6" w:space="0" w:color="auto"/>
              <w:left w:val="single" w:sz="6" w:space="0" w:color="auto"/>
              <w:bottom w:val="single" w:sz="6" w:space="0" w:color="auto"/>
              <w:right w:val="single" w:sz="6" w:space="0" w:color="auto"/>
            </w:tcBorders>
            <w:shd w:val="clear" w:color="auto" w:fill="FFFFFF"/>
            <w:vAlign w:val="bottom"/>
          </w:tcPr>
          <w:p w14:paraId="65D7F1A1"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(1,578)</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A2"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11,433</w:t>
            </w:r>
          </w:p>
        </w:tc>
        <w:tc>
          <w:tcPr>
            <w:tcW w:w="7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1A3"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(5,912,521)</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bottom"/>
          </w:tcPr>
          <w:p w14:paraId="65D7F1A4"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w:t>
            </w:r>
          </w:p>
        </w:tc>
        <w:tc>
          <w:tcPr>
            <w:tcW w:w="778" w:type="dxa"/>
            <w:tcBorders>
              <w:top w:val="single" w:sz="6" w:space="0" w:color="auto"/>
              <w:left w:val="single" w:sz="6" w:space="0" w:color="auto"/>
              <w:bottom w:val="single" w:sz="6" w:space="0" w:color="auto"/>
              <w:right w:val="single" w:sz="6" w:space="0" w:color="auto"/>
            </w:tcBorders>
            <w:shd w:val="clear" w:color="auto" w:fill="FFFFFF"/>
            <w:vAlign w:val="bottom"/>
          </w:tcPr>
          <w:p w14:paraId="65D7F1A5"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A6" w14:textId="77777777" w:rsidR="005F04F4" w:rsidRPr="001A1AA1" w:rsidRDefault="009F6391"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48,894,566</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bottom"/>
          </w:tcPr>
          <w:p w14:paraId="65D7F1A7" w14:textId="77777777" w:rsidR="005F04F4" w:rsidRPr="001A1AA1" w:rsidRDefault="009F6391" w:rsidP="00F12792">
            <w:pPr>
              <w:widowControl w:val="0"/>
              <w:shd w:val="clear" w:color="auto" w:fill="FFFFFF"/>
              <w:jc w:val="right"/>
              <w:rPr>
                <w:rFonts w:ascii="Arial" w:hAnsi="Arial" w:cs="Arial"/>
                <w:sz w:val="10"/>
                <w:szCs w:val="10"/>
              </w:rPr>
            </w:pPr>
            <w:r w:rsidRPr="001A1AA1">
              <w:rPr>
                <w:rFonts w:ascii="Arial" w:hAnsi="Arial" w:cs="Arial"/>
                <w:sz w:val="10"/>
                <w:szCs w:val="10"/>
              </w:rPr>
              <w:t>(12,537,908)</w:t>
            </w:r>
          </w:p>
        </w:tc>
      </w:tr>
      <w:tr w:rsidR="005F04F4" w:rsidRPr="001A1AA1" w14:paraId="65D7F1B6" w14:textId="77777777" w:rsidTr="008307AE">
        <w:trPr>
          <w:trHeight w:val="20"/>
          <w:jc w:val="center"/>
        </w:trPr>
        <w:tc>
          <w:tcPr>
            <w:tcW w:w="2458" w:type="dxa"/>
            <w:vMerge/>
            <w:tcBorders>
              <w:left w:val="single" w:sz="6" w:space="0" w:color="auto"/>
              <w:bottom w:val="single" w:sz="6" w:space="0" w:color="auto"/>
              <w:right w:val="single" w:sz="6" w:space="0" w:color="auto"/>
            </w:tcBorders>
            <w:shd w:val="clear" w:color="auto" w:fill="FFFFFF"/>
            <w:vAlign w:val="center"/>
          </w:tcPr>
          <w:p w14:paraId="65D7F1A9" w14:textId="77777777" w:rsidR="005F04F4" w:rsidRPr="001A1AA1" w:rsidRDefault="005F04F4" w:rsidP="008307AE">
            <w:pPr>
              <w:widowControl w:val="0"/>
              <w:shd w:val="clear" w:color="auto" w:fill="FFFFFF"/>
              <w:tabs>
                <w:tab w:val="left" w:leader="hyphen" w:pos="2378"/>
              </w:tabs>
              <w:rPr>
                <w:rFonts w:ascii="Arial" w:hAnsi="Arial" w:cs="Arial"/>
                <w:sz w:val="10"/>
                <w:szCs w:val="10"/>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bottom"/>
          </w:tcPr>
          <w:p w14:paraId="65D7F1AA" w14:textId="77777777" w:rsidR="005F04F4" w:rsidRPr="001A1AA1" w:rsidRDefault="005F04F4" w:rsidP="008307AE">
            <w:pPr>
              <w:widowControl w:val="0"/>
              <w:shd w:val="clear" w:color="auto" w:fill="FFFFFF"/>
              <w:tabs>
                <w:tab w:val="left" w:leader="hyphen" w:pos="2378"/>
              </w:tabs>
              <w:jc w:val="center"/>
              <w:rPr>
                <w:rFonts w:ascii="Arial" w:hAnsi="Arial" w:cs="Arial"/>
                <w:sz w:val="10"/>
                <w:szCs w:val="10"/>
              </w:rPr>
            </w:pPr>
            <w:r w:rsidRPr="001A1AA1">
              <w:rPr>
                <w:rFonts w:ascii="Arial" w:hAnsi="Arial" w:cs="Arial"/>
                <w:sz w:val="10"/>
                <w:szCs w:val="10"/>
              </w:rPr>
              <w:t>5213</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F1AB" w14:textId="77777777" w:rsidR="005F04F4" w:rsidRPr="001A1AA1" w:rsidRDefault="005F04F4" w:rsidP="008307AE">
            <w:pPr>
              <w:widowControl w:val="0"/>
              <w:shd w:val="clear" w:color="auto" w:fill="FFFFFF"/>
              <w:tabs>
                <w:tab w:val="left" w:leader="hyphen" w:pos="2378"/>
              </w:tabs>
              <w:jc w:val="center"/>
              <w:rPr>
                <w:rFonts w:ascii="Arial" w:hAnsi="Arial" w:cs="Arial"/>
                <w:sz w:val="10"/>
                <w:szCs w:val="10"/>
              </w:rPr>
            </w:pPr>
            <w:r w:rsidRPr="001A1AA1">
              <w:rPr>
                <w:rFonts w:ascii="Arial" w:hAnsi="Arial" w:cs="Arial"/>
                <w:sz w:val="10"/>
                <w:szCs w:val="10"/>
              </w:rPr>
              <w:t>2011</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bottom"/>
          </w:tcPr>
          <w:p w14:paraId="65D7F1AC"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14,362,076</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AD"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(3,237,523)</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AE"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32,192,303</w:t>
            </w:r>
          </w:p>
        </w:tc>
        <w:tc>
          <w:tcPr>
            <w:tcW w:w="802" w:type="dxa"/>
            <w:tcBorders>
              <w:top w:val="single" w:sz="6" w:space="0" w:color="auto"/>
              <w:left w:val="single" w:sz="6" w:space="0" w:color="auto"/>
              <w:bottom w:val="single" w:sz="6" w:space="0" w:color="auto"/>
              <w:right w:val="single" w:sz="6" w:space="0" w:color="auto"/>
            </w:tcBorders>
            <w:shd w:val="clear" w:color="auto" w:fill="FFFFFF"/>
            <w:vAlign w:val="bottom"/>
          </w:tcPr>
          <w:p w14:paraId="65D7F1AF"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(24,501)</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B0"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21,530</w:t>
            </w:r>
          </w:p>
        </w:tc>
        <w:tc>
          <w:tcPr>
            <w:tcW w:w="7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1B1"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(3,420,827)</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bottom"/>
          </w:tcPr>
          <w:p w14:paraId="65D7F1B2"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w:t>
            </w:r>
          </w:p>
        </w:tc>
        <w:tc>
          <w:tcPr>
            <w:tcW w:w="778" w:type="dxa"/>
            <w:tcBorders>
              <w:top w:val="single" w:sz="6" w:space="0" w:color="auto"/>
              <w:left w:val="single" w:sz="6" w:space="0" w:color="auto"/>
              <w:bottom w:val="single" w:sz="6" w:space="0" w:color="auto"/>
              <w:right w:val="single" w:sz="6" w:space="0" w:color="auto"/>
            </w:tcBorders>
            <w:shd w:val="clear" w:color="auto" w:fill="FFFFFF"/>
            <w:vAlign w:val="bottom"/>
          </w:tcPr>
          <w:p w14:paraId="65D7F1B3"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B4" w14:textId="77777777" w:rsidR="005F04F4" w:rsidRPr="001A1AA1" w:rsidRDefault="009F6391"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46,529,878</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bottom"/>
          </w:tcPr>
          <w:p w14:paraId="65D7F1B5" w14:textId="77777777" w:rsidR="005F04F4" w:rsidRPr="001A1AA1" w:rsidRDefault="009F6391" w:rsidP="00F12792">
            <w:pPr>
              <w:widowControl w:val="0"/>
              <w:shd w:val="clear" w:color="auto" w:fill="FFFFFF"/>
              <w:jc w:val="right"/>
              <w:rPr>
                <w:rFonts w:ascii="Arial" w:hAnsi="Arial" w:cs="Arial"/>
                <w:sz w:val="10"/>
                <w:szCs w:val="10"/>
              </w:rPr>
            </w:pPr>
            <w:r w:rsidRPr="001A1AA1">
              <w:rPr>
                <w:rFonts w:ascii="Arial" w:hAnsi="Arial" w:cs="Arial"/>
                <w:sz w:val="10"/>
                <w:szCs w:val="10"/>
              </w:rPr>
              <w:t>(6,636,820)</w:t>
            </w:r>
          </w:p>
        </w:tc>
      </w:tr>
      <w:tr w:rsidR="005F04F4" w:rsidRPr="001A1AA1" w14:paraId="65D7F1C4" w14:textId="77777777" w:rsidTr="008307AE">
        <w:trPr>
          <w:trHeight w:val="20"/>
          <w:jc w:val="center"/>
        </w:trPr>
        <w:tc>
          <w:tcPr>
            <w:tcW w:w="2458" w:type="dxa"/>
            <w:vMerge w:val="restart"/>
            <w:tcBorders>
              <w:top w:val="single" w:sz="6" w:space="0" w:color="auto"/>
              <w:left w:val="single" w:sz="6" w:space="0" w:color="auto"/>
              <w:right w:val="single" w:sz="6" w:space="0" w:color="auto"/>
            </w:tcBorders>
            <w:shd w:val="clear" w:color="auto" w:fill="FFFFFF"/>
            <w:vAlign w:val="center"/>
          </w:tcPr>
          <w:p w14:paraId="65D7F1B7" w14:textId="77777777" w:rsidR="005F04F4" w:rsidRPr="001A1AA1" w:rsidRDefault="005F04F4" w:rsidP="008307AE">
            <w:pPr>
              <w:widowControl w:val="0"/>
              <w:tabs>
                <w:tab w:val="left" w:leader="hyphen" w:pos="2378"/>
              </w:tabs>
              <w:rPr>
                <w:rFonts w:ascii="Arial" w:hAnsi="Arial" w:cs="Arial"/>
                <w:sz w:val="10"/>
                <w:szCs w:val="10"/>
              </w:rPr>
            </w:pPr>
            <w:r w:rsidRPr="001A1AA1">
              <w:rPr>
                <w:rFonts w:ascii="Arial" w:hAnsi="Arial" w:cs="Arial"/>
                <w:sz w:val="10"/>
                <w:szCs w:val="10"/>
              </w:rPr>
              <w:t>Vehicles</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bottom"/>
          </w:tcPr>
          <w:p w14:paraId="65D7F1B8" w14:textId="77777777" w:rsidR="005F04F4" w:rsidRPr="001A1AA1" w:rsidRDefault="005F04F4" w:rsidP="008307AE">
            <w:pPr>
              <w:widowControl w:val="0"/>
              <w:shd w:val="clear" w:color="auto" w:fill="FFFFFF"/>
              <w:tabs>
                <w:tab w:val="left" w:leader="hyphen" w:pos="2378"/>
              </w:tabs>
              <w:jc w:val="center"/>
              <w:rPr>
                <w:rFonts w:ascii="Arial" w:hAnsi="Arial" w:cs="Arial"/>
                <w:sz w:val="10"/>
                <w:szCs w:val="10"/>
              </w:rPr>
            </w:pPr>
            <w:r w:rsidRPr="001A1AA1">
              <w:rPr>
                <w:rFonts w:ascii="Arial" w:hAnsi="Arial" w:cs="Arial"/>
                <w:sz w:val="10"/>
                <w:szCs w:val="10"/>
              </w:rPr>
              <w:t>5204</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F1B9" w14:textId="77777777" w:rsidR="005F04F4" w:rsidRPr="001A1AA1" w:rsidRDefault="005F04F4" w:rsidP="008307AE">
            <w:pPr>
              <w:widowControl w:val="0"/>
              <w:shd w:val="clear" w:color="auto" w:fill="FFFFFF"/>
              <w:tabs>
                <w:tab w:val="left" w:leader="hyphen" w:pos="2378"/>
              </w:tabs>
              <w:jc w:val="center"/>
              <w:rPr>
                <w:rFonts w:ascii="Arial" w:hAnsi="Arial" w:cs="Arial"/>
                <w:sz w:val="10"/>
                <w:szCs w:val="10"/>
              </w:rPr>
            </w:pPr>
            <w:r w:rsidRPr="001A1AA1">
              <w:rPr>
                <w:rFonts w:ascii="Arial" w:hAnsi="Arial" w:cs="Arial"/>
                <w:sz w:val="10"/>
                <w:szCs w:val="10"/>
              </w:rPr>
              <w:t xml:space="preserve">2012 </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bottom"/>
          </w:tcPr>
          <w:p w14:paraId="65D7F1BA"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299,</w:t>
            </w:r>
            <w:r w:rsidR="00FD3CEC" w:rsidRPr="001A1AA1">
              <w:rPr>
                <w:rFonts w:ascii="Arial" w:hAnsi="Arial" w:cs="Arial"/>
                <w:sz w:val="10"/>
                <w:szCs w:val="10"/>
              </w:rPr>
              <w:t>887</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BB"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(92,039)</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BC"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11,330</w:t>
            </w:r>
          </w:p>
        </w:tc>
        <w:tc>
          <w:tcPr>
            <w:tcW w:w="802" w:type="dxa"/>
            <w:tcBorders>
              <w:top w:val="single" w:sz="6" w:space="0" w:color="auto"/>
              <w:left w:val="single" w:sz="6" w:space="0" w:color="auto"/>
              <w:bottom w:val="single" w:sz="6" w:space="0" w:color="auto"/>
              <w:right w:val="single" w:sz="6" w:space="0" w:color="auto"/>
            </w:tcBorders>
            <w:shd w:val="clear" w:color="auto" w:fill="FFFFFF"/>
            <w:vAlign w:val="bottom"/>
          </w:tcPr>
          <w:p w14:paraId="65D7F1BD"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(1,858)</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BE"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14,475</w:t>
            </w:r>
          </w:p>
        </w:tc>
        <w:tc>
          <w:tcPr>
            <w:tcW w:w="7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1BF"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(35,629)</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bottom"/>
          </w:tcPr>
          <w:p w14:paraId="65D7F1C0"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w:t>
            </w:r>
          </w:p>
        </w:tc>
        <w:tc>
          <w:tcPr>
            <w:tcW w:w="778" w:type="dxa"/>
            <w:tcBorders>
              <w:top w:val="single" w:sz="6" w:space="0" w:color="auto"/>
              <w:left w:val="single" w:sz="6" w:space="0" w:color="auto"/>
              <w:bottom w:val="single" w:sz="6" w:space="0" w:color="auto"/>
              <w:right w:val="single" w:sz="6" w:space="0" w:color="auto"/>
            </w:tcBorders>
            <w:shd w:val="clear" w:color="auto" w:fill="FFFFFF"/>
            <w:vAlign w:val="bottom"/>
          </w:tcPr>
          <w:p w14:paraId="65D7F1C1"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C2" w14:textId="77777777" w:rsidR="005F04F4" w:rsidRPr="001A1AA1" w:rsidRDefault="009F6391"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309,359</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bottom"/>
          </w:tcPr>
          <w:p w14:paraId="65D7F1C3" w14:textId="77777777" w:rsidR="005F04F4" w:rsidRPr="001A1AA1" w:rsidRDefault="009F6391" w:rsidP="00F12792">
            <w:pPr>
              <w:widowControl w:val="0"/>
              <w:shd w:val="clear" w:color="auto" w:fill="FFFFFF"/>
              <w:jc w:val="right"/>
              <w:rPr>
                <w:rFonts w:ascii="Arial" w:hAnsi="Arial" w:cs="Arial"/>
                <w:sz w:val="10"/>
                <w:szCs w:val="10"/>
              </w:rPr>
            </w:pPr>
            <w:r w:rsidRPr="001A1AA1">
              <w:rPr>
                <w:rFonts w:ascii="Arial" w:hAnsi="Arial" w:cs="Arial"/>
                <w:sz w:val="10"/>
                <w:szCs w:val="10"/>
              </w:rPr>
              <w:t>(113,193)</w:t>
            </w:r>
          </w:p>
        </w:tc>
      </w:tr>
      <w:tr w:rsidR="005F04F4" w:rsidRPr="001A1AA1" w14:paraId="65D7F1D2" w14:textId="77777777" w:rsidTr="008307AE">
        <w:trPr>
          <w:trHeight w:val="20"/>
          <w:jc w:val="center"/>
        </w:trPr>
        <w:tc>
          <w:tcPr>
            <w:tcW w:w="2458" w:type="dxa"/>
            <w:vMerge/>
            <w:tcBorders>
              <w:left w:val="single" w:sz="6" w:space="0" w:color="auto"/>
              <w:bottom w:val="single" w:sz="6" w:space="0" w:color="auto"/>
              <w:right w:val="single" w:sz="6" w:space="0" w:color="auto"/>
            </w:tcBorders>
            <w:shd w:val="clear" w:color="auto" w:fill="FFFFFF"/>
          </w:tcPr>
          <w:p w14:paraId="65D7F1C5" w14:textId="77777777" w:rsidR="005F04F4" w:rsidRPr="001A1AA1" w:rsidRDefault="005F04F4" w:rsidP="008307AE">
            <w:pPr>
              <w:widowControl w:val="0"/>
              <w:tabs>
                <w:tab w:val="left" w:leader="hyphen" w:pos="2378"/>
              </w:tabs>
              <w:rPr>
                <w:rFonts w:ascii="Arial" w:hAnsi="Arial" w:cs="Arial"/>
                <w:sz w:val="10"/>
                <w:szCs w:val="10"/>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bottom"/>
          </w:tcPr>
          <w:p w14:paraId="65D7F1C6" w14:textId="77777777" w:rsidR="005F04F4" w:rsidRPr="001A1AA1" w:rsidRDefault="005F04F4" w:rsidP="008307AE">
            <w:pPr>
              <w:widowControl w:val="0"/>
              <w:shd w:val="clear" w:color="auto" w:fill="FFFFFF"/>
              <w:tabs>
                <w:tab w:val="left" w:leader="hyphen" w:pos="2378"/>
              </w:tabs>
              <w:jc w:val="center"/>
              <w:rPr>
                <w:rFonts w:ascii="Arial" w:hAnsi="Arial" w:cs="Arial"/>
                <w:sz w:val="10"/>
                <w:szCs w:val="10"/>
              </w:rPr>
            </w:pPr>
            <w:r w:rsidRPr="001A1AA1">
              <w:rPr>
                <w:rFonts w:ascii="Arial" w:hAnsi="Arial" w:cs="Arial"/>
                <w:sz w:val="10"/>
                <w:szCs w:val="10"/>
              </w:rPr>
              <w:t>5214</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F1C7" w14:textId="77777777" w:rsidR="005F04F4" w:rsidRPr="001A1AA1" w:rsidRDefault="005F04F4" w:rsidP="008307AE">
            <w:pPr>
              <w:widowControl w:val="0"/>
              <w:shd w:val="clear" w:color="auto" w:fill="FFFFFF"/>
              <w:tabs>
                <w:tab w:val="left" w:leader="hyphen" w:pos="2378"/>
              </w:tabs>
              <w:jc w:val="center"/>
              <w:rPr>
                <w:rFonts w:ascii="Arial" w:hAnsi="Arial" w:cs="Arial"/>
                <w:sz w:val="10"/>
                <w:szCs w:val="10"/>
              </w:rPr>
            </w:pPr>
            <w:r w:rsidRPr="001A1AA1">
              <w:rPr>
                <w:rFonts w:ascii="Arial" w:hAnsi="Arial" w:cs="Arial"/>
                <w:sz w:val="10"/>
                <w:szCs w:val="10"/>
              </w:rPr>
              <w:t>2011</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bottom"/>
          </w:tcPr>
          <w:p w14:paraId="65D7F1C8"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233,790</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C9"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(78,705)</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CA" w14:textId="77777777" w:rsidR="005F04F4" w:rsidRPr="001A1AA1" w:rsidRDefault="00FD3CEC"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168,</w:t>
            </w:r>
            <w:r w:rsidR="005F04F4" w:rsidRPr="001A1AA1">
              <w:rPr>
                <w:rFonts w:ascii="Arial" w:hAnsi="Arial" w:cs="Arial"/>
                <w:sz w:val="10"/>
                <w:szCs w:val="10"/>
              </w:rPr>
              <w:t>181</w:t>
            </w:r>
          </w:p>
        </w:tc>
        <w:tc>
          <w:tcPr>
            <w:tcW w:w="802" w:type="dxa"/>
            <w:tcBorders>
              <w:top w:val="single" w:sz="6" w:space="0" w:color="auto"/>
              <w:left w:val="single" w:sz="6" w:space="0" w:color="auto"/>
              <w:bottom w:val="single" w:sz="6" w:space="0" w:color="auto"/>
              <w:right w:val="single" w:sz="6" w:space="0" w:color="auto"/>
            </w:tcBorders>
            <w:shd w:val="clear" w:color="auto" w:fill="FFFFFF"/>
            <w:vAlign w:val="bottom"/>
          </w:tcPr>
          <w:p w14:paraId="65D7F1CB"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(102,064)</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CC"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23,942</w:t>
            </w:r>
          </w:p>
        </w:tc>
        <w:tc>
          <w:tcPr>
            <w:tcW w:w="7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1CD"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(37,276)</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bottom"/>
          </w:tcPr>
          <w:p w14:paraId="65D7F1CE"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w:t>
            </w:r>
          </w:p>
        </w:tc>
        <w:tc>
          <w:tcPr>
            <w:tcW w:w="778" w:type="dxa"/>
            <w:tcBorders>
              <w:top w:val="single" w:sz="6" w:space="0" w:color="auto"/>
              <w:left w:val="single" w:sz="6" w:space="0" w:color="auto"/>
              <w:bottom w:val="single" w:sz="6" w:space="0" w:color="auto"/>
              <w:right w:val="single" w:sz="6" w:space="0" w:color="auto"/>
            </w:tcBorders>
            <w:shd w:val="clear" w:color="auto" w:fill="FFFFFF"/>
            <w:vAlign w:val="bottom"/>
          </w:tcPr>
          <w:p w14:paraId="65D7F1CF"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D0" w14:textId="77777777" w:rsidR="005F04F4" w:rsidRPr="001A1AA1" w:rsidRDefault="009F6391"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299,887</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bottom"/>
          </w:tcPr>
          <w:p w14:paraId="65D7F1D1" w14:textId="77777777" w:rsidR="005F04F4" w:rsidRPr="001A1AA1" w:rsidRDefault="009F6391" w:rsidP="00F12792">
            <w:pPr>
              <w:widowControl w:val="0"/>
              <w:shd w:val="clear" w:color="auto" w:fill="FFFFFF"/>
              <w:jc w:val="right"/>
              <w:rPr>
                <w:rFonts w:ascii="Arial" w:hAnsi="Arial" w:cs="Arial"/>
                <w:sz w:val="10"/>
                <w:szCs w:val="10"/>
              </w:rPr>
            </w:pPr>
            <w:r w:rsidRPr="001A1AA1">
              <w:rPr>
                <w:rFonts w:ascii="Arial" w:hAnsi="Arial" w:cs="Arial"/>
                <w:sz w:val="10"/>
                <w:szCs w:val="10"/>
              </w:rPr>
              <w:t>(92,039)</w:t>
            </w:r>
          </w:p>
        </w:tc>
      </w:tr>
      <w:tr w:rsidR="005F04F4" w:rsidRPr="001A1AA1" w14:paraId="65D7F1E0" w14:textId="77777777" w:rsidTr="008307AE">
        <w:trPr>
          <w:trHeight w:val="20"/>
          <w:jc w:val="center"/>
        </w:trPr>
        <w:tc>
          <w:tcPr>
            <w:tcW w:w="2458" w:type="dxa"/>
            <w:vMerge w:val="restart"/>
            <w:tcBorders>
              <w:top w:val="single" w:sz="6" w:space="0" w:color="auto"/>
              <w:left w:val="single" w:sz="6" w:space="0" w:color="auto"/>
              <w:right w:val="single" w:sz="6" w:space="0" w:color="auto"/>
            </w:tcBorders>
            <w:shd w:val="clear" w:color="auto" w:fill="FFFFFF"/>
            <w:vAlign w:val="center"/>
          </w:tcPr>
          <w:p w14:paraId="65D7F1D3" w14:textId="77777777" w:rsidR="005F04F4" w:rsidRPr="001A1AA1" w:rsidRDefault="005F04F4" w:rsidP="008307AE">
            <w:pPr>
              <w:widowControl w:val="0"/>
              <w:shd w:val="clear" w:color="auto" w:fill="FFFFFF"/>
              <w:tabs>
                <w:tab w:val="left" w:leader="hyphen" w:pos="2378"/>
              </w:tabs>
              <w:rPr>
                <w:rFonts w:ascii="Arial" w:hAnsi="Arial" w:cs="Arial"/>
                <w:sz w:val="10"/>
                <w:szCs w:val="10"/>
              </w:rPr>
            </w:pPr>
            <w:r w:rsidRPr="001A1AA1">
              <w:rPr>
                <w:rFonts w:ascii="Arial" w:hAnsi="Arial" w:cs="Arial"/>
                <w:sz w:val="10"/>
                <w:szCs w:val="10"/>
              </w:rPr>
              <w:t>Production and household equipment</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bottom"/>
          </w:tcPr>
          <w:p w14:paraId="65D7F1D4" w14:textId="77777777" w:rsidR="005F04F4" w:rsidRPr="001A1AA1" w:rsidRDefault="005F04F4" w:rsidP="008307AE">
            <w:pPr>
              <w:widowControl w:val="0"/>
              <w:shd w:val="clear" w:color="auto" w:fill="FFFFFF"/>
              <w:tabs>
                <w:tab w:val="left" w:leader="hyphen" w:pos="2378"/>
              </w:tabs>
              <w:jc w:val="center"/>
              <w:rPr>
                <w:rFonts w:ascii="Arial" w:hAnsi="Arial" w:cs="Arial"/>
                <w:sz w:val="10"/>
                <w:szCs w:val="10"/>
              </w:rPr>
            </w:pPr>
            <w:r w:rsidRPr="001A1AA1">
              <w:rPr>
                <w:rFonts w:ascii="Arial" w:hAnsi="Arial" w:cs="Arial"/>
                <w:sz w:val="10"/>
                <w:szCs w:val="10"/>
              </w:rPr>
              <w:t>5205</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F1D5" w14:textId="77777777" w:rsidR="005F04F4" w:rsidRPr="001A1AA1" w:rsidRDefault="005F04F4" w:rsidP="008307AE">
            <w:pPr>
              <w:widowControl w:val="0"/>
              <w:shd w:val="clear" w:color="auto" w:fill="FFFFFF"/>
              <w:tabs>
                <w:tab w:val="left" w:leader="hyphen" w:pos="2378"/>
              </w:tabs>
              <w:jc w:val="center"/>
              <w:rPr>
                <w:rFonts w:ascii="Arial" w:hAnsi="Arial" w:cs="Arial"/>
                <w:sz w:val="10"/>
                <w:szCs w:val="10"/>
              </w:rPr>
            </w:pPr>
            <w:r w:rsidRPr="001A1AA1">
              <w:rPr>
                <w:rFonts w:ascii="Arial" w:hAnsi="Arial" w:cs="Arial"/>
                <w:sz w:val="10"/>
                <w:szCs w:val="10"/>
              </w:rPr>
              <w:t xml:space="preserve">2012 </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bottom"/>
          </w:tcPr>
          <w:p w14:paraId="65D7F1D6"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63,751</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D7"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(45,853)</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D8"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41,766</w:t>
            </w:r>
          </w:p>
        </w:tc>
        <w:tc>
          <w:tcPr>
            <w:tcW w:w="802" w:type="dxa"/>
            <w:tcBorders>
              <w:top w:val="single" w:sz="6" w:space="0" w:color="auto"/>
              <w:left w:val="single" w:sz="6" w:space="0" w:color="auto"/>
              <w:bottom w:val="single" w:sz="6" w:space="0" w:color="auto"/>
              <w:right w:val="single" w:sz="6" w:space="0" w:color="auto"/>
            </w:tcBorders>
            <w:shd w:val="clear" w:color="auto" w:fill="FFFFFF"/>
            <w:vAlign w:val="bottom"/>
          </w:tcPr>
          <w:p w14:paraId="65D7F1D9"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(796)</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DA"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653</w:t>
            </w:r>
          </w:p>
        </w:tc>
        <w:tc>
          <w:tcPr>
            <w:tcW w:w="7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1DB"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(10,011)</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bottom"/>
          </w:tcPr>
          <w:p w14:paraId="65D7F1DC"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w:t>
            </w:r>
          </w:p>
        </w:tc>
        <w:tc>
          <w:tcPr>
            <w:tcW w:w="778" w:type="dxa"/>
            <w:tcBorders>
              <w:top w:val="single" w:sz="6" w:space="0" w:color="auto"/>
              <w:left w:val="single" w:sz="6" w:space="0" w:color="auto"/>
              <w:bottom w:val="single" w:sz="6" w:space="0" w:color="auto"/>
              <w:right w:val="single" w:sz="6" w:space="0" w:color="auto"/>
            </w:tcBorders>
            <w:shd w:val="clear" w:color="auto" w:fill="FFFFFF"/>
            <w:vAlign w:val="bottom"/>
          </w:tcPr>
          <w:p w14:paraId="65D7F1DD"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DE" w14:textId="77777777" w:rsidR="005F04F4" w:rsidRPr="001A1AA1" w:rsidRDefault="009F6391"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104,721</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bottom"/>
          </w:tcPr>
          <w:p w14:paraId="65D7F1DF" w14:textId="77777777" w:rsidR="005F04F4" w:rsidRPr="001A1AA1" w:rsidRDefault="009F6391" w:rsidP="00F12792">
            <w:pPr>
              <w:widowControl w:val="0"/>
              <w:shd w:val="clear" w:color="auto" w:fill="FFFFFF"/>
              <w:jc w:val="right"/>
              <w:rPr>
                <w:rFonts w:ascii="Arial" w:hAnsi="Arial" w:cs="Arial"/>
                <w:sz w:val="10"/>
                <w:szCs w:val="10"/>
              </w:rPr>
            </w:pPr>
            <w:r w:rsidRPr="001A1AA1">
              <w:rPr>
                <w:rFonts w:ascii="Arial" w:hAnsi="Arial" w:cs="Arial"/>
                <w:sz w:val="10"/>
                <w:szCs w:val="10"/>
              </w:rPr>
              <w:t>(55,211)</w:t>
            </w:r>
          </w:p>
        </w:tc>
      </w:tr>
      <w:tr w:rsidR="005F04F4" w:rsidRPr="001A1AA1" w14:paraId="65D7F1EE" w14:textId="77777777" w:rsidTr="008307AE">
        <w:trPr>
          <w:trHeight w:val="20"/>
          <w:jc w:val="center"/>
        </w:trPr>
        <w:tc>
          <w:tcPr>
            <w:tcW w:w="2458" w:type="dxa"/>
            <w:vMerge/>
            <w:tcBorders>
              <w:left w:val="single" w:sz="6" w:space="0" w:color="auto"/>
              <w:bottom w:val="single" w:sz="6" w:space="0" w:color="auto"/>
              <w:right w:val="single" w:sz="6" w:space="0" w:color="auto"/>
            </w:tcBorders>
            <w:shd w:val="clear" w:color="auto" w:fill="FFFFFF"/>
            <w:vAlign w:val="center"/>
          </w:tcPr>
          <w:p w14:paraId="65D7F1E1" w14:textId="77777777" w:rsidR="005F04F4" w:rsidRPr="001A1AA1" w:rsidRDefault="005F04F4" w:rsidP="008307AE">
            <w:pPr>
              <w:widowControl w:val="0"/>
              <w:shd w:val="clear" w:color="auto" w:fill="FFFFFF"/>
              <w:tabs>
                <w:tab w:val="left" w:leader="hyphen" w:pos="2378"/>
              </w:tabs>
              <w:rPr>
                <w:rFonts w:ascii="Arial" w:hAnsi="Arial" w:cs="Arial"/>
                <w:sz w:val="10"/>
                <w:szCs w:val="10"/>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bottom"/>
          </w:tcPr>
          <w:p w14:paraId="65D7F1E2" w14:textId="77777777" w:rsidR="005F04F4" w:rsidRPr="001A1AA1" w:rsidRDefault="005F04F4" w:rsidP="008307AE">
            <w:pPr>
              <w:widowControl w:val="0"/>
              <w:shd w:val="clear" w:color="auto" w:fill="FFFFFF"/>
              <w:tabs>
                <w:tab w:val="left" w:leader="hyphen" w:pos="2378"/>
              </w:tabs>
              <w:jc w:val="center"/>
              <w:rPr>
                <w:rFonts w:ascii="Arial" w:hAnsi="Arial" w:cs="Arial"/>
                <w:sz w:val="10"/>
                <w:szCs w:val="10"/>
              </w:rPr>
            </w:pPr>
            <w:r w:rsidRPr="001A1AA1">
              <w:rPr>
                <w:rFonts w:ascii="Arial" w:hAnsi="Arial" w:cs="Arial"/>
                <w:sz w:val="10"/>
                <w:szCs w:val="10"/>
              </w:rPr>
              <w:t>5215</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F1E3" w14:textId="77777777" w:rsidR="005F04F4" w:rsidRPr="001A1AA1" w:rsidRDefault="005F04F4" w:rsidP="008307AE">
            <w:pPr>
              <w:widowControl w:val="0"/>
              <w:shd w:val="clear" w:color="auto" w:fill="FFFFFF"/>
              <w:tabs>
                <w:tab w:val="left" w:leader="hyphen" w:pos="2378"/>
              </w:tabs>
              <w:jc w:val="center"/>
              <w:rPr>
                <w:rFonts w:ascii="Arial" w:hAnsi="Arial" w:cs="Arial"/>
                <w:sz w:val="10"/>
                <w:szCs w:val="10"/>
              </w:rPr>
            </w:pPr>
            <w:r w:rsidRPr="001A1AA1">
              <w:rPr>
                <w:rFonts w:ascii="Arial" w:hAnsi="Arial" w:cs="Arial"/>
                <w:sz w:val="10"/>
                <w:szCs w:val="10"/>
              </w:rPr>
              <w:t>2011</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bottom"/>
          </w:tcPr>
          <w:p w14:paraId="65D7F1E4"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56,165</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E5"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(40,464)</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E6"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13,605</w:t>
            </w:r>
          </w:p>
        </w:tc>
        <w:tc>
          <w:tcPr>
            <w:tcW w:w="802" w:type="dxa"/>
            <w:tcBorders>
              <w:top w:val="single" w:sz="6" w:space="0" w:color="auto"/>
              <w:left w:val="single" w:sz="6" w:space="0" w:color="auto"/>
              <w:bottom w:val="single" w:sz="6" w:space="0" w:color="auto"/>
              <w:right w:val="single" w:sz="6" w:space="0" w:color="auto"/>
            </w:tcBorders>
            <w:shd w:val="clear" w:color="auto" w:fill="FFFFFF"/>
            <w:vAlign w:val="bottom"/>
          </w:tcPr>
          <w:p w14:paraId="65D7F1E7"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(6,019)</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E8"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5,911</w:t>
            </w:r>
          </w:p>
        </w:tc>
        <w:tc>
          <w:tcPr>
            <w:tcW w:w="7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1E9"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(11,300)</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bottom"/>
          </w:tcPr>
          <w:p w14:paraId="65D7F1EA"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w:t>
            </w:r>
          </w:p>
        </w:tc>
        <w:tc>
          <w:tcPr>
            <w:tcW w:w="778" w:type="dxa"/>
            <w:tcBorders>
              <w:top w:val="single" w:sz="6" w:space="0" w:color="auto"/>
              <w:left w:val="single" w:sz="6" w:space="0" w:color="auto"/>
              <w:bottom w:val="single" w:sz="6" w:space="0" w:color="auto"/>
              <w:right w:val="single" w:sz="6" w:space="0" w:color="auto"/>
            </w:tcBorders>
            <w:shd w:val="clear" w:color="auto" w:fill="FFFFFF"/>
            <w:vAlign w:val="bottom"/>
          </w:tcPr>
          <w:p w14:paraId="65D7F1EB"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EC" w14:textId="77777777" w:rsidR="005F04F4" w:rsidRPr="001A1AA1" w:rsidRDefault="009F6391"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63,751</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bottom"/>
          </w:tcPr>
          <w:p w14:paraId="65D7F1ED" w14:textId="77777777" w:rsidR="005F04F4" w:rsidRPr="001A1AA1" w:rsidRDefault="009F6391" w:rsidP="00F12792">
            <w:pPr>
              <w:widowControl w:val="0"/>
              <w:shd w:val="clear" w:color="auto" w:fill="FFFFFF"/>
              <w:jc w:val="right"/>
              <w:rPr>
                <w:rFonts w:ascii="Arial" w:hAnsi="Arial" w:cs="Arial"/>
                <w:sz w:val="10"/>
                <w:szCs w:val="10"/>
              </w:rPr>
            </w:pPr>
            <w:r w:rsidRPr="001A1AA1">
              <w:rPr>
                <w:rFonts w:ascii="Arial" w:hAnsi="Arial" w:cs="Arial"/>
                <w:sz w:val="10"/>
                <w:szCs w:val="10"/>
              </w:rPr>
              <w:t>(45,853)</w:t>
            </w:r>
          </w:p>
        </w:tc>
      </w:tr>
      <w:tr w:rsidR="005F04F4" w:rsidRPr="001A1AA1" w14:paraId="65D7F1FC" w14:textId="77777777" w:rsidTr="008307AE">
        <w:trPr>
          <w:trHeight w:val="20"/>
          <w:jc w:val="center"/>
        </w:trPr>
        <w:tc>
          <w:tcPr>
            <w:tcW w:w="2458" w:type="dxa"/>
            <w:vMerge w:val="restart"/>
            <w:tcBorders>
              <w:top w:val="single" w:sz="6" w:space="0" w:color="auto"/>
              <w:left w:val="single" w:sz="6" w:space="0" w:color="auto"/>
              <w:right w:val="single" w:sz="6" w:space="0" w:color="auto"/>
            </w:tcBorders>
            <w:shd w:val="clear" w:color="auto" w:fill="FFFFFF"/>
            <w:vAlign w:val="center"/>
          </w:tcPr>
          <w:p w14:paraId="65D7F1EF" w14:textId="77777777" w:rsidR="005F04F4" w:rsidRPr="001A1AA1" w:rsidRDefault="005F04F4" w:rsidP="008307AE">
            <w:pPr>
              <w:widowControl w:val="0"/>
              <w:shd w:val="clear" w:color="auto" w:fill="FFFFFF"/>
              <w:tabs>
                <w:tab w:val="left" w:leader="hyphen" w:pos="2378"/>
              </w:tabs>
              <w:rPr>
                <w:rFonts w:ascii="Arial" w:hAnsi="Arial" w:cs="Arial"/>
                <w:sz w:val="10"/>
                <w:szCs w:val="10"/>
              </w:rPr>
            </w:pPr>
            <w:r w:rsidRPr="001A1AA1">
              <w:rPr>
                <w:rFonts w:ascii="Arial" w:hAnsi="Arial" w:cs="Arial"/>
                <w:sz w:val="10"/>
                <w:szCs w:val="10"/>
              </w:rPr>
              <w:t>Other types</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bottom"/>
          </w:tcPr>
          <w:p w14:paraId="65D7F1F0" w14:textId="77777777" w:rsidR="005F04F4" w:rsidRPr="001A1AA1" w:rsidRDefault="005F04F4" w:rsidP="008307AE">
            <w:pPr>
              <w:widowControl w:val="0"/>
              <w:shd w:val="clear" w:color="auto" w:fill="FFFFFF"/>
              <w:tabs>
                <w:tab w:val="left" w:leader="hyphen" w:pos="2378"/>
              </w:tabs>
              <w:jc w:val="center"/>
              <w:rPr>
                <w:rFonts w:ascii="Arial" w:hAnsi="Arial" w:cs="Arial"/>
                <w:sz w:val="10"/>
                <w:szCs w:val="10"/>
              </w:rPr>
            </w:pPr>
            <w:r w:rsidRPr="001A1AA1">
              <w:rPr>
                <w:rFonts w:ascii="Arial" w:hAnsi="Arial" w:cs="Arial"/>
                <w:sz w:val="10"/>
                <w:szCs w:val="10"/>
              </w:rPr>
              <w:t>5206</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F1F1" w14:textId="77777777" w:rsidR="005F04F4" w:rsidRPr="001A1AA1" w:rsidRDefault="005F04F4" w:rsidP="008307AE">
            <w:pPr>
              <w:widowControl w:val="0"/>
              <w:shd w:val="clear" w:color="auto" w:fill="FFFFFF"/>
              <w:tabs>
                <w:tab w:val="left" w:leader="hyphen" w:pos="2378"/>
              </w:tabs>
              <w:jc w:val="center"/>
              <w:rPr>
                <w:rFonts w:ascii="Arial" w:hAnsi="Arial" w:cs="Arial"/>
                <w:sz w:val="10"/>
                <w:szCs w:val="10"/>
              </w:rPr>
            </w:pPr>
            <w:r w:rsidRPr="001A1AA1">
              <w:rPr>
                <w:rFonts w:ascii="Arial" w:hAnsi="Arial" w:cs="Arial"/>
                <w:sz w:val="10"/>
                <w:szCs w:val="10"/>
              </w:rPr>
              <w:t xml:space="preserve">2012 </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bottom"/>
          </w:tcPr>
          <w:p w14:paraId="65D7F1F2"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8,999</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F3"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(1,046)</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F4"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2,322</w:t>
            </w:r>
          </w:p>
        </w:tc>
        <w:tc>
          <w:tcPr>
            <w:tcW w:w="802" w:type="dxa"/>
            <w:tcBorders>
              <w:top w:val="single" w:sz="6" w:space="0" w:color="auto"/>
              <w:left w:val="single" w:sz="6" w:space="0" w:color="auto"/>
              <w:bottom w:val="single" w:sz="6" w:space="0" w:color="auto"/>
              <w:right w:val="single" w:sz="6" w:space="0" w:color="auto"/>
            </w:tcBorders>
            <w:shd w:val="clear" w:color="auto" w:fill="FFFFFF"/>
            <w:vAlign w:val="bottom"/>
          </w:tcPr>
          <w:p w14:paraId="65D7F1F5"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F6"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p>
        </w:tc>
        <w:tc>
          <w:tcPr>
            <w:tcW w:w="7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1F7"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(1,408)</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bottom"/>
          </w:tcPr>
          <w:p w14:paraId="65D7F1F8"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w:t>
            </w:r>
          </w:p>
        </w:tc>
        <w:tc>
          <w:tcPr>
            <w:tcW w:w="778" w:type="dxa"/>
            <w:tcBorders>
              <w:top w:val="single" w:sz="6" w:space="0" w:color="auto"/>
              <w:left w:val="single" w:sz="6" w:space="0" w:color="auto"/>
              <w:bottom w:val="single" w:sz="6" w:space="0" w:color="auto"/>
              <w:right w:val="single" w:sz="6" w:space="0" w:color="auto"/>
            </w:tcBorders>
            <w:shd w:val="clear" w:color="auto" w:fill="FFFFFF"/>
            <w:vAlign w:val="bottom"/>
          </w:tcPr>
          <w:p w14:paraId="65D7F1F9"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1FA" w14:textId="77777777" w:rsidR="005F04F4" w:rsidRPr="001A1AA1" w:rsidRDefault="009F6391"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11,321</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bottom"/>
          </w:tcPr>
          <w:p w14:paraId="65D7F1FB" w14:textId="77777777" w:rsidR="005F04F4" w:rsidRPr="001A1AA1" w:rsidRDefault="009F6391" w:rsidP="00F12792">
            <w:pPr>
              <w:widowControl w:val="0"/>
              <w:shd w:val="clear" w:color="auto" w:fill="FFFFFF"/>
              <w:jc w:val="right"/>
              <w:rPr>
                <w:rFonts w:ascii="Arial" w:hAnsi="Arial" w:cs="Arial"/>
                <w:sz w:val="10"/>
                <w:szCs w:val="10"/>
              </w:rPr>
            </w:pPr>
            <w:r w:rsidRPr="001A1AA1">
              <w:rPr>
                <w:rFonts w:ascii="Arial" w:hAnsi="Arial" w:cs="Arial"/>
                <w:sz w:val="10"/>
                <w:szCs w:val="10"/>
              </w:rPr>
              <w:t>(2,454)</w:t>
            </w:r>
          </w:p>
        </w:tc>
      </w:tr>
      <w:tr w:rsidR="005F04F4" w:rsidRPr="001A1AA1" w14:paraId="65D7F20A" w14:textId="77777777" w:rsidTr="008307AE">
        <w:trPr>
          <w:trHeight w:val="20"/>
          <w:jc w:val="center"/>
        </w:trPr>
        <w:tc>
          <w:tcPr>
            <w:tcW w:w="2458" w:type="dxa"/>
            <w:vMerge/>
            <w:tcBorders>
              <w:left w:val="single" w:sz="6" w:space="0" w:color="auto"/>
              <w:bottom w:val="single" w:sz="6" w:space="0" w:color="auto"/>
              <w:right w:val="single" w:sz="6" w:space="0" w:color="auto"/>
            </w:tcBorders>
            <w:shd w:val="clear" w:color="auto" w:fill="FFFFFF"/>
            <w:vAlign w:val="center"/>
          </w:tcPr>
          <w:p w14:paraId="65D7F1FD" w14:textId="77777777" w:rsidR="005F04F4" w:rsidRPr="001A1AA1" w:rsidRDefault="005F04F4" w:rsidP="008307AE">
            <w:pPr>
              <w:widowControl w:val="0"/>
              <w:shd w:val="clear" w:color="auto" w:fill="FFFFFF"/>
              <w:tabs>
                <w:tab w:val="left" w:leader="hyphen" w:pos="2378"/>
              </w:tabs>
              <w:rPr>
                <w:rFonts w:ascii="Arial" w:hAnsi="Arial" w:cs="Arial"/>
                <w:sz w:val="10"/>
                <w:szCs w:val="10"/>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bottom"/>
          </w:tcPr>
          <w:p w14:paraId="65D7F1FE" w14:textId="77777777" w:rsidR="005F04F4" w:rsidRPr="001A1AA1" w:rsidRDefault="005F04F4" w:rsidP="008307AE">
            <w:pPr>
              <w:widowControl w:val="0"/>
              <w:shd w:val="clear" w:color="auto" w:fill="FFFFFF"/>
              <w:tabs>
                <w:tab w:val="left" w:leader="hyphen" w:pos="2378"/>
              </w:tabs>
              <w:jc w:val="center"/>
              <w:rPr>
                <w:rFonts w:ascii="Arial" w:hAnsi="Arial" w:cs="Arial"/>
                <w:sz w:val="10"/>
                <w:szCs w:val="10"/>
              </w:rPr>
            </w:pPr>
            <w:r w:rsidRPr="001A1AA1">
              <w:rPr>
                <w:rFonts w:ascii="Arial" w:hAnsi="Arial" w:cs="Arial"/>
                <w:sz w:val="10"/>
                <w:szCs w:val="10"/>
              </w:rPr>
              <w:t>5216</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F1FF" w14:textId="77777777" w:rsidR="005F04F4" w:rsidRPr="001A1AA1" w:rsidRDefault="005F04F4" w:rsidP="008307AE">
            <w:pPr>
              <w:widowControl w:val="0"/>
              <w:shd w:val="clear" w:color="auto" w:fill="FFFFFF"/>
              <w:tabs>
                <w:tab w:val="left" w:leader="hyphen" w:pos="2378"/>
              </w:tabs>
              <w:jc w:val="center"/>
              <w:rPr>
                <w:rFonts w:ascii="Arial" w:hAnsi="Arial" w:cs="Arial"/>
                <w:sz w:val="10"/>
                <w:szCs w:val="10"/>
              </w:rPr>
            </w:pPr>
            <w:r w:rsidRPr="001A1AA1">
              <w:rPr>
                <w:rFonts w:ascii="Arial" w:hAnsi="Arial" w:cs="Arial"/>
                <w:sz w:val="10"/>
                <w:szCs w:val="10"/>
              </w:rPr>
              <w:t>2011</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bottom"/>
          </w:tcPr>
          <w:p w14:paraId="65D7F200"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6,643</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201"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(660)</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202"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2,356</w:t>
            </w:r>
          </w:p>
        </w:tc>
        <w:tc>
          <w:tcPr>
            <w:tcW w:w="802" w:type="dxa"/>
            <w:tcBorders>
              <w:top w:val="single" w:sz="6" w:space="0" w:color="auto"/>
              <w:left w:val="single" w:sz="6" w:space="0" w:color="auto"/>
              <w:bottom w:val="single" w:sz="6" w:space="0" w:color="auto"/>
              <w:right w:val="single" w:sz="6" w:space="0" w:color="auto"/>
            </w:tcBorders>
            <w:shd w:val="clear" w:color="auto" w:fill="FFFFFF"/>
            <w:vAlign w:val="bottom"/>
          </w:tcPr>
          <w:p w14:paraId="65D7F203"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204"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w:t>
            </w:r>
          </w:p>
        </w:tc>
        <w:tc>
          <w:tcPr>
            <w:tcW w:w="7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205"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(386)</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bottom"/>
          </w:tcPr>
          <w:p w14:paraId="65D7F206"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w:t>
            </w:r>
          </w:p>
        </w:tc>
        <w:tc>
          <w:tcPr>
            <w:tcW w:w="778" w:type="dxa"/>
            <w:tcBorders>
              <w:top w:val="single" w:sz="6" w:space="0" w:color="auto"/>
              <w:left w:val="single" w:sz="6" w:space="0" w:color="auto"/>
              <w:bottom w:val="single" w:sz="6" w:space="0" w:color="auto"/>
              <w:right w:val="single" w:sz="6" w:space="0" w:color="auto"/>
            </w:tcBorders>
            <w:shd w:val="clear" w:color="auto" w:fill="FFFFFF"/>
            <w:vAlign w:val="bottom"/>
          </w:tcPr>
          <w:p w14:paraId="65D7F207"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208" w14:textId="77777777" w:rsidR="005F04F4" w:rsidRPr="001A1AA1" w:rsidRDefault="009F6391"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8,999</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bottom"/>
          </w:tcPr>
          <w:p w14:paraId="65D7F209" w14:textId="77777777" w:rsidR="005F04F4" w:rsidRPr="001A1AA1" w:rsidRDefault="009F6391" w:rsidP="00F12792">
            <w:pPr>
              <w:widowControl w:val="0"/>
              <w:shd w:val="clear" w:color="auto" w:fill="FFFFFF"/>
              <w:jc w:val="right"/>
              <w:rPr>
                <w:rFonts w:ascii="Arial" w:hAnsi="Arial" w:cs="Arial"/>
                <w:sz w:val="10"/>
                <w:szCs w:val="10"/>
              </w:rPr>
            </w:pPr>
            <w:r w:rsidRPr="001A1AA1">
              <w:rPr>
                <w:rFonts w:ascii="Arial" w:hAnsi="Arial" w:cs="Arial"/>
                <w:sz w:val="10"/>
                <w:szCs w:val="10"/>
              </w:rPr>
              <w:t>(1,046)</w:t>
            </w:r>
          </w:p>
        </w:tc>
      </w:tr>
      <w:tr w:rsidR="005F04F4" w:rsidRPr="001A1AA1" w14:paraId="65D7F218" w14:textId="77777777" w:rsidTr="008307AE">
        <w:trPr>
          <w:trHeight w:val="20"/>
          <w:jc w:val="center"/>
        </w:trPr>
        <w:tc>
          <w:tcPr>
            <w:tcW w:w="2458" w:type="dxa"/>
            <w:vMerge w:val="restart"/>
            <w:tcBorders>
              <w:top w:val="single" w:sz="6" w:space="0" w:color="auto"/>
              <w:left w:val="single" w:sz="6" w:space="0" w:color="auto"/>
              <w:right w:val="single" w:sz="6" w:space="0" w:color="auto"/>
            </w:tcBorders>
            <w:shd w:val="clear" w:color="auto" w:fill="FFFFFF"/>
            <w:vAlign w:val="center"/>
          </w:tcPr>
          <w:p w14:paraId="65D7F20B" w14:textId="77777777" w:rsidR="005F04F4" w:rsidRPr="001A1AA1" w:rsidRDefault="005F04F4" w:rsidP="008307AE">
            <w:pPr>
              <w:widowControl w:val="0"/>
              <w:shd w:val="clear" w:color="auto" w:fill="FFFFFF"/>
              <w:tabs>
                <w:tab w:val="left" w:leader="hyphen" w:pos="2378"/>
              </w:tabs>
              <w:rPr>
                <w:rFonts w:ascii="Arial" w:hAnsi="Arial" w:cs="Arial"/>
                <w:sz w:val="10"/>
                <w:szCs w:val="10"/>
              </w:rPr>
            </w:pPr>
            <w:r w:rsidRPr="001A1AA1">
              <w:rPr>
                <w:rFonts w:ascii="Arial" w:hAnsi="Arial" w:cs="Arial"/>
                <w:sz w:val="10"/>
                <w:szCs w:val="10"/>
              </w:rPr>
              <w:t>Land lots</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bottom"/>
          </w:tcPr>
          <w:p w14:paraId="65D7F20C" w14:textId="77777777" w:rsidR="005F04F4" w:rsidRPr="001A1AA1" w:rsidRDefault="005F04F4" w:rsidP="008307AE">
            <w:pPr>
              <w:widowControl w:val="0"/>
              <w:shd w:val="clear" w:color="auto" w:fill="FFFFFF"/>
              <w:tabs>
                <w:tab w:val="left" w:leader="hyphen" w:pos="2378"/>
              </w:tabs>
              <w:jc w:val="center"/>
              <w:rPr>
                <w:rFonts w:ascii="Arial" w:hAnsi="Arial" w:cs="Arial"/>
                <w:sz w:val="10"/>
                <w:szCs w:val="10"/>
              </w:rPr>
            </w:pPr>
            <w:r w:rsidRPr="001A1AA1">
              <w:rPr>
                <w:rFonts w:ascii="Arial" w:hAnsi="Arial" w:cs="Arial"/>
                <w:sz w:val="10"/>
                <w:szCs w:val="10"/>
              </w:rPr>
              <w:t>5207</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F20D" w14:textId="77777777" w:rsidR="005F04F4" w:rsidRPr="001A1AA1" w:rsidRDefault="005F04F4" w:rsidP="008307AE">
            <w:pPr>
              <w:widowControl w:val="0"/>
              <w:shd w:val="clear" w:color="auto" w:fill="FFFFFF"/>
              <w:tabs>
                <w:tab w:val="left" w:leader="hyphen" w:pos="2378"/>
              </w:tabs>
              <w:jc w:val="center"/>
              <w:rPr>
                <w:rFonts w:ascii="Arial" w:hAnsi="Arial" w:cs="Arial"/>
                <w:sz w:val="10"/>
                <w:szCs w:val="10"/>
              </w:rPr>
            </w:pPr>
            <w:r w:rsidRPr="001A1AA1">
              <w:rPr>
                <w:rFonts w:ascii="Arial" w:hAnsi="Arial" w:cs="Arial"/>
                <w:sz w:val="10"/>
                <w:szCs w:val="10"/>
              </w:rPr>
              <w:t xml:space="preserve">2012 </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bottom"/>
          </w:tcPr>
          <w:p w14:paraId="65D7F20E"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67,866</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20F"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210"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p>
        </w:tc>
        <w:tc>
          <w:tcPr>
            <w:tcW w:w="802" w:type="dxa"/>
            <w:tcBorders>
              <w:top w:val="single" w:sz="6" w:space="0" w:color="auto"/>
              <w:left w:val="single" w:sz="6" w:space="0" w:color="auto"/>
              <w:bottom w:val="single" w:sz="6" w:space="0" w:color="auto"/>
              <w:right w:val="single" w:sz="6" w:space="0" w:color="auto"/>
            </w:tcBorders>
            <w:shd w:val="clear" w:color="auto" w:fill="FFFFFF"/>
            <w:vAlign w:val="bottom"/>
          </w:tcPr>
          <w:p w14:paraId="65D7F211"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(70)</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212"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w:t>
            </w:r>
          </w:p>
        </w:tc>
        <w:tc>
          <w:tcPr>
            <w:tcW w:w="7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213"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bottom"/>
          </w:tcPr>
          <w:p w14:paraId="65D7F214"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w:t>
            </w:r>
          </w:p>
        </w:tc>
        <w:tc>
          <w:tcPr>
            <w:tcW w:w="778" w:type="dxa"/>
            <w:tcBorders>
              <w:top w:val="single" w:sz="6" w:space="0" w:color="auto"/>
              <w:left w:val="single" w:sz="6" w:space="0" w:color="auto"/>
              <w:bottom w:val="single" w:sz="6" w:space="0" w:color="auto"/>
              <w:right w:val="single" w:sz="6" w:space="0" w:color="auto"/>
            </w:tcBorders>
            <w:shd w:val="clear" w:color="auto" w:fill="FFFFFF"/>
            <w:vAlign w:val="bottom"/>
          </w:tcPr>
          <w:p w14:paraId="65D7F215"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216" w14:textId="77777777" w:rsidR="005F04F4" w:rsidRPr="001A1AA1" w:rsidRDefault="009F6391"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67,796</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bottom"/>
          </w:tcPr>
          <w:p w14:paraId="65D7F217" w14:textId="77777777" w:rsidR="005F04F4" w:rsidRPr="001A1AA1" w:rsidRDefault="009F6391" w:rsidP="00F12792">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5F04F4" w:rsidRPr="001A1AA1" w14:paraId="65D7F226" w14:textId="77777777" w:rsidTr="008307AE">
        <w:trPr>
          <w:trHeight w:val="20"/>
          <w:jc w:val="center"/>
        </w:trPr>
        <w:tc>
          <w:tcPr>
            <w:tcW w:w="2458" w:type="dxa"/>
            <w:vMerge/>
            <w:tcBorders>
              <w:left w:val="single" w:sz="6" w:space="0" w:color="auto"/>
              <w:bottom w:val="single" w:sz="6" w:space="0" w:color="auto"/>
              <w:right w:val="single" w:sz="6" w:space="0" w:color="auto"/>
            </w:tcBorders>
            <w:shd w:val="clear" w:color="auto" w:fill="FFFFFF"/>
            <w:vAlign w:val="center"/>
          </w:tcPr>
          <w:p w14:paraId="65D7F219" w14:textId="77777777" w:rsidR="005F04F4" w:rsidRPr="001A1AA1" w:rsidRDefault="005F04F4" w:rsidP="008307AE">
            <w:pPr>
              <w:widowControl w:val="0"/>
              <w:shd w:val="clear" w:color="auto" w:fill="FFFFFF"/>
              <w:tabs>
                <w:tab w:val="left" w:leader="hyphen" w:pos="2378"/>
              </w:tabs>
              <w:rPr>
                <w:rFonts w:ascii="Arial" w:hAnsi="Arial" w:cs="Arial"/>
                <w:sz w:val="10"/>
                <w:szCs w:val="10"/>
              </w:rPr>
            </w:pPr>
          </w:p>
        </w:tc>
        <w:tc>
          <w:tcPr>
            <w:tcW w:w="720" w:type="dxa"/>
            <w:tcBorders>
              <w:top w:val="single" w:sz="6" w:space="0" w:color="auto"/>
              <w:left w:val="single" w:sz="6" w:space="0" w:color="auto"/>
              <w:bottom w:val="single" w:sz="6" w:space="0" w:color="auto"/>
              <w:right w:val="single" w:sz="6" w:space="0" w:color="auto"/>
            </w:tcBorders>
            <w:shd w:val="clear" w:color="auto" w:fill="FFFFFF"/>
            <w:vAlign w:val="bottom"/>
          </w:tcPr>
          <w:p w14:paraId="65D7F21A" w14:textId="77777777" w:rsidR="005F04F4" w:rsidRPr="001A1AA1" w:rsidRDefault="005F04F4" w:rsidP="008307AE">
            <w:pPr>
              <w:widowControl w:val="0"/>
              <w:shd w:val="clear" w:color="auto" w:fill="FFFFFF"/>
              <w:tabs>
                <w:tab w:val="left" w:leader="hyphen" w:pos="2378"/>
              </w:tabs>
              <w:jc w:val="center"/>
              <w:rPr>
                <w:rFonts w:ascii="Arial" w:hAnsi="Arial" w:cs="Arial"/>
                <w:sz w:val="10"/>
                <w:szCs w:val="10"/>
              </w:rPr>
            </w:pPr>
            <w:r w:rsidRPr="001A1AA1">
              <w:rPr>
                <w:rFonts w:ascii="Arial" w:hAnsi="Arial" w:cs="Arial"/>
                <w:sz w:val="10"/>
                <w:szCs w:val="10"/>
              </w:rPr>
              <w:t>5217</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bottom"/>
          </w:tcPr>
          <w:p w14:paraId="65D7F21B" w14:textId="77777777" w:rsidR="005F04F4" w:rsidRPr="001A1AA1" w:rsidRDefault="005F04F4" w:rsidP="008307AE">
            <w:pPr>
              <w:widowControl w:val="0"/>
              <w:shd w:val="clear" w:color="auto" w:fill="FFFFFF"/>
              <w:tabs>
                <w:tab w:val="left" w:leader="hyphen" w:pos="2378"/>
              </w:tabs>
              <w:jc w:val="center"/>
              <w:rPr>
                <w:rFonts w:ascii="Arial" w:hAnsi="Arial" w:cs="Arial"/>
                <w:sz w:val="10"/>
                <w:szCs w:val="10"/>
              </w:rPr>
            </w:pPr>
            <w:r w:rsidRPr="001A1AA1">
              <w:rPr>
                <w:rFonts w:ascii="Arial" w:hAnsi="Arial" w:cs="Arial"/>
                <w:sz w:val="10"/>
                <w:szCs w:val="10"/>
              </w:rPr>
              <w:t>2011</w:t>
            </w:r>
          </w:p>
        </w:tc>
        <w:tc>
          <w:tcPr>
            <w:tcW w:w="859" w:type="dxa"/>
            <w:tcBorders>
              <w:top w:val="single" w:sz="6" w:space="0" w:color="auto"/>
              <w:left w:val="single" w:sz="6" w:space="0" w:color="auto"/>
              <w:bottom w:val="single" w:sz="6" w:space="0" w:color="auto"/>
              <w:right w:val="single" w:sz="6" w:space="0" w:color="auto"/>
            </w:tcBorders>
            <w:shd w:val="clear" w:color="auto" w:fill="FFFFFF"/>
            <w:vAlign w:val="bottom"/>
          </w:tcPr>
          <w:p w14:paraId="65D7F21C"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67,890</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21D"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21E"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38</w:t>
            </w:r>
          </w:p>
        </w:tc>
        <w:tc>
          <w:tcPr>
            <w:tcW w:w="802" w:type="dxa"/>
            <w:tcBorders>
              <w:top w:val="single" w:sz="6" w:space="0" w:color="auto"/>
              <w:left w:val="single" w:sz="6" w:space="0" w:color="auto"/>
              <w:bottom w:val="single" w:sz="6" w:space="0" w:color="auto"/>
              <w:right w:val="single" w:sz="6" w:space="0" w:color="auto"/>
            </w:tcBorders>
            <w:shd w:val="clear" w:color="auto" w:fill="FFFFFF"/>
            <w:vAlign w:val="bottom"/>
          </w:tcPr>
          <w:p w14:paraId="65D7F21F"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(62)</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220"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w:t>
            </w:r>
          </w:p>
        </w:tc>
        <w:tc>
          <w:tcPr>
            <w:tcW w:w="7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221"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w:t>
            </w:r>
          </w:p>
        </w:tc>
        <w:tc>
          <w:tcPr>
            <w:tcW w:w="821" w:type="dxa"/>
            <w:tcBorders>
              <w:top w:val="single" w:sz="6" w:space="0" w:color="auto"/>
              <w:left w:val="single" w:sz="6" w:space="0" w:color="auto"/>
              <w:bottom w:val="single" w:sz="6" w:space="0" w:color="auto"/>
              <w:right w:val="single" w:sz="6" w:space="0" w:color="auto"/>
            </w:tcBorders>
            <w:shd w:val="clear" w:color="auto" w:fill="FFFFFF"/>
            <w:vAlign w:val="bottom"/>
          </w:tcPr>
          <w:p w14:paraId="65D7F222"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w:t>
            </w:r>
          </w:p>
        </w:tc>
        <w:tc>
          <w:tcPr>
            <w:tcW w:w="778" w:type="dxa"/>
            <w:tcBorders>
              <w:top w:val="single" w:sz="6" w:space="0" w:color="auto"/>
              <w:left w:val="single" w:sz="6" w:space="0" w:color="auto"/>
              <w:bottom w:val="single" w:sz="6" w:space="0" w:color="auto"/>
              <w:right w:val="single" w:sz="6" w:space="0" w:color="auto"/>
            </w:tcBorders>
            <w:shd w:val="clear" w:color="auto" w:fill="FFFFFF"/>
            <w:vAlign w:val="bottom"/>
          </w:tcPr>
          <w:p w14:paraId="65D7F223" w14:textId="77777777" w:rsidR="005F04F4" w:rsidRPr="001A1AA1" w:rsidRDefault="005F04F4"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224" w14:textId="77777777" w:rsidR="005F04F4" w:rsidRPr="001A1AA1" w:rsidRDefault="009F6391" w:rsidP="008307AE">
            <w:pPr>
              <w:widowControl w:val="0"/>
              <w:shd w:val="clear" w:color="auto" w:fill="FFFFFF"/>
              <w:tabs>
                <w:tab w:val="left" w:leader="hyphen" w:pos="2378"/>
              </w:tabs>
              <w:jc w:val="right"/>
              <w:rPr>
                <w:rFonts w:ascii="Arial" w:hAnsi="Arial" w:cs="Arial"/>
                <w:sz w:val="10"/>
                <w:szCs w:val="10"/>
              </w:rPr>
            </w:pPr>
            <w:r w:rsidRPr="001A1AA1">
              <w:rPr>
                <w:rFonts w:ascii="Arial" w:hAnsi="Arial" w:cs="Arial"/>
                <w:sz w:val="10"/>
                <w:szCs w:val="10"/>
              </w:rPr>
              <w:t>67,866</w:t>
            </w:r>
          </w:p>
        </w:tc>
        <w:tc>
          <w:tcPr>
            <w:tcW w:w="845" w:type="dxa"/>
            <w:tcBorders>
              <w:top w:val="single" w:sz="6" w:space="0" w:color="auto"/>
              <w:left w:val="single" w:sz="6" w:space="0" w:color="auto"/>
              <w:bottom w:val="single" w:sz="6" w:space="0" w:color="auto"/>
              <w:right w:val="single" w:sz="6" w:space="0" w:color="auto"/>
            </w:tcBorders>
            <w:shd w:val="clear" w:color="auto" w:fill="FFFFFF"/>
            <w:vAlign w:val="bottom"/>
          </w:tcPr>
          <w:p w14:paraId="65D7F225" w14:textId="77777777" w:rsidR="005F04F4" w:rsidRPr="001A1AA1" w:rsidRDefault="009F6391" w:rsidP="00F12792">
            <w:pPr>
              <w:widowControl w:val="0"/>
              <w:shd w:val="clear" w:color="auto" w:fill="FFFFFF"/>
              <w:jc w:val="right"/>
              <w:rPr>
                <w:rFonts w:ascii="Arial" w:hAnsi="Arial" w:cs="Arial"/>
                <w:sz w:val="10"/>
                <w:szCs w:val="10"/>
              </w:rPr>
            </w:pPr>
            <w:r w:rsidRPr="001A1AA1">
              <w:rPr>
                <w:rFonts w:ascii="Arial" w:hAnsi="Arial" w:cs="Arial"/>
                <w:sz w:val="10"/>
                <w:szCs w:val="10"/>
              </w:rPr>
              <w:t>–</w:t>
            </w:r>
          </w:p>
        </w:tc>
      </w:tr>
    </w:tbl>
    <w:p w14:paraId="65D7F227" w14:textId="77777777" w:rsidR="0075592A" w:rsidRPr="001A1AA1" w:rsidRDefault="0075592A" w:rsidP="00DF7B5B">
      <w:pPr>
        <w:widowControl w:val="0"/>
        <w:spacing w:after="538"/>
        <w:rPr>
          <w:sz w:val="2"/>
          <w:szCs w:val="2"/>
        </w:rPr>
      </w:pPr>
    </w:p>
    <w:tbl>
      <w:tblPr>
        <w:tblW w:w="0" w:type="auto"/>
        <w:jc w:val="center"/>
        <w:tblLayout w:type="fixed"/>
        <w:tblCellMar>
          <w:left w:w="40" w:type="dxa"/>
          <w:right w:w="40" w:type="dxa"/>
        </w:tblCellMar>
        <w:tblLook w:val="0000" w:firstRow="0" w:lastRow="0" w:firstColumn="0" w:lastColumn="0" w:noHBand="0" w:noVBand="0"/>
      </w:tblPr>
      <w:tblGrid>
        <w:gridCol w:w="2442"/>
        <w:gridCol w:w="702"/>
        <w:gridCol w:w="624"/>
        <w:gridCol w:w="854"/>
        <w:gridCol w:w="806"/>
        <w:gridCol w:w="797"/>
        <w:gridCol w:w="792"/>
        <w:gridCol w:w="811"/>
      </w:tblGrid>
      <w:tr w:rsidR="0075592A" w:rsidRPr="001A1AA1" w14:paraId="65D7F229" w14:textId="77777777" w:rsidTr="008307AE">
        <w:trPr>
          <w:trHeight w:val="113"/>
          <w:jc w:val="center"/>
        </w:trPr>
        <w:tc>
          <w:tcPr>
            <w:tcW w:w="7828" w:type="dxa"/>
            <w:gridSpan w:val="8"/>
            <w:tcBorders>
              <w:top w:val="nil"/>
              <w:left w:val="nil"/>
              <w:bottom w:val="single" w:sz="6" w:space="0" w:color="auto"/>
              <w:right w:val="nil"/>
            </w:tcBorders>
            <w:shd w:val="clear" w:color="auto" w:fill="FFFFFF"/>
          </w:tcPr>
          <w:p w14:paraId="65D7F228" w14:textId="77777777" w:rsidR="0075592A" w:rsidRPr="001A1AA1" w:rsidRDefault="0075592A" w:rsidP="008307AE">
            <w:pPr>
              <w:widowControl w:val="0"/>
              <w:shd w:val="clear" w:color="auto" w:fill="FFFFFF"/>
              <w:spacing w:before="120"/>
              <w:jc w:val="center"/>
              <w:rPr>
                <w:rFonts w:ascii="Arial" w:hAnsi="Arial" w:cs="Arial"/>
                <w:sz w:val="10"/>
                <w:szCs w:val="10"/>
              </w:rPr>
            </w:pPr>
            <w:r w:rsidRPr="001A1AA1">
              <w:rPr>
                <w:rFonts w:ascii="Arial" w:hAnsi="Arial" w:cs="Arial"/>
                <w:color w:val="000000"/>
                <w:sz w:val="10"/>
                <w:szCs w:val="10"/>
              </w:rPr>
              <w:t>2.2. Outstanding capital investments</w:t>
            </w:r>
          </w:p>
        </w:tc>
      </w:tr>
      <w:tr w:rsidR="00E633E0" w:rsidRPr="001A1AA1" w14:paraId="65D7F230" w14:textId="77777777" w:rsidTr="008307AE">
        <w:trPr>
          <w:trHeight w:val="20"/>
          <w:jc w:val="center"/>
        </w:trPr>
        <w:tc>
          <w:tcPr>
            <w:tcW w:w="2442" w:type="dxa"/>
            <w:vMerge w:val="restart"/>
            <w:tcBorders>
              <w:top w:val="single" w:sz="6" w:space="0" w:color="auto"/>
              <w:left w:val="single" w:sz="6" w:space="0" w:color="auto"/>
              <w:right w:val="single" w:sz="6" w:space="0" w:color="auto"/>
            </w:tcBorders>
            <w:shd w:val="clear" w:color="auto" w:fill="FFFFFF"/>
            <w:vAlign w:val="center"/>
          </w:tcPr>
          <w:p w14:paraId="65D7F22A" w14:textId="77777777" w:rsidR="00E633E0" w:rsidRPr="001A1AA1" w:rsidRDefault="00E633E0"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Description</w:t>
            </w:r>
          </w:p>
        </w:tc>
        <w:tc>
          <w:tcPr>
            <w:tcW w:w="702" w:type="dxa"/>
            <w:vMerge w:val="restart"/>
            <w:tcBorders>
              <w:top w:val="single" w:sz="6" w:space="0" w:color="auto"/>
              <w:left w:val="single" w:sz="6" w:space="0" w:color="auto"/>
              <w:right w:val="single" w:sz="6" w:space="0" w:color="auto"/>
            </w:tcBorders>
            <w:shd w:val="clear" w:color="auto" w:fill="FFFFFF"/>
            <w:vAlign w:val="center"/>
          </w:tcPr>
          <w:p w14:paraId="65D7F22B" w14:textId="77777777" w:rsidR="00E633E0" w:rsidRPr="001A1AA1" w:rsidRDefault="00E633E0"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Line code</w:t>
            </w:r>
          </w:p>
        </w:tc>
        <w:tc>
          <w:tcPr>
            <w:tcW w:w="624" w:type="dxa"/>
            <w:vMerge w:val="restart"/>
            <w:tcBorders>
              <w:top w:val="single" w:sz="6" w:space="0" w:color="auto"/>
              <w:left w:val="single" w:sz="6" w:space="0" w:color="auto"/>
              <w:right w:val="single" w:sz="6" w:space="0" w:color="auto"/>
            </w:tcBorders>
            <w:shd w:val="clear" w:color="auto" w:fill="FFFFFF"/>
            <w:vAlign w:val="center"/>
          </w:tcPr>
          <w:p w14:paraId="65D7F22C" w14:textId="77777777" w:rsidR="00E633E0" w:rsidRPr="001A1AA1" w:rsidRDefault="00E633E0"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Period</w:t>
            </w:r>
          </w:p>
        </w:tc>
        <w:tc>
          <w:tcPr>
            <w:tcW w:w="854" w:type="dxa"/>
            <w:vMerge w:val="restart"/>
            <w:tcBorders>
              <w:top w:val="single" w:sz="6" w:space="0" w:color="auto"/>
              <w:left w:val="single" w:sz="6" w:space="0" w:color="auto"/>
              <w:right w:val="single" w:sz="6" w:space="0" w:color="auto"/>
            </w:tcBorders>
            <w:shd w:val="clear" w:color="auto" w:fill="FFFFFF"/>
            <w:vAlign w:val="center"/>
          </w:tcPr>
          <w:p w14:paraId="65D7F22D" w14:textId="77777777" w:rsidR="00E633E0" w:rsidRPr="001A1AA1" w:rsidRDefault="00E633E0" w:rsidP="008307AE">
            <w:pPr>
              <w:widowControl w:val="0"/>
              <w:shd w:val="clear" w:color="auto" w:fill="FFFFFF"/>
              <w:jc w:val="center"/>
              <w:rPr>
                <w:rFonts w:ascii="Arial" w:hAnsi="Arial" w:cs="Arial"/>
                <w:sz w:val="10"/>
                <w:szCs w:val="10"/>
              </w:rPr>
            </w:pPr>
            <w:r w:rsidRPr="001A1AA1">
              <w:rPr>
                <w:rFonts w:ascii="Arial" w:hAnsi="Arial" w:cs="Arial"/>
                <w:bCs/>
                <w:color w:val="000000"/>
                <w:sz w:val="10"/>
                <w:szCs w:val="10"/>
              </w:rPr>
              <w:t>At the year opening</w:t>
            </w:r>
          </w:p>
        </w:tc>
        <w:tc>
          <w:tcPr>
            <w:tcW w:w="239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5D7F22E" w14:textId="77777777" w:rsidR="00E633E0" w:rsidRPr="001A1AA1" w:rsidRDefault="00E633E0"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Changes and period</w:t>
            </w:r>
          </w:p>
        </w:tc>
        <w:tc>
          <w:tcPr>
            <w:tcW w:w="811" w:type="dxa"/>
            <w:vMerge w:val="restart"/>
            <w:tcBorders>
              <w:top w:val="single" w:sz="6" w:space="0" w:color="auto"/>
              <w:left w:val="single" w:sz="6" w:space="0" w:color="auto"/>
              <w:right w:val="single" w:sz="6" w:space="0" w:color="auto"/>
            </w:tcBorders>
            <w:shd w:val="clear" w:color="auto" w:fill="FFFFFF"/>
            <w:vAlign w:val="center"/>
          </w:tcPr>
          <w:p w14:paraId="65D7F22F" w14:textId="77777777" w:rsidR="00E633E0" w:rsidRPr="001A1AA1" w:rsidRDefault="00E633E0"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At the period closure</w:t>
            </w:r>
          </w:p>
        </w:tc>
      </w:tr>
      <w:tr w:rsidR="00E633E0" w:rsidRPr="001A1AA1" w14:paraId="65D7F239" w14:textId="77777777" w:rsidTr="008307AE">
        <w:trPr>
          <w:trHeight w:val="20"/>
          <w:jc w:val="center"/>
        </w:trPr>
        <w:tc>
          <w:tcPr>
            <w:tcW w:w="2442" w:type="dxa"/>
            <w:vMerge/>
            <w:tcBorders>
              <w:left w:val="single" w:sz="6" w:space="0" w:color="auto"/>
              <w:bottom w:val="single" w:sz="6" w:space="0" w:color="auto"/>
              <w:right w:val="single" w:sz="6" w:space="0" w:color="auto"/>
            </w:tcBorders>
            <w:shd w:val="clear" w:color="auto" w:fill="FFFFFF"/>
          </w:tcPr>
          <w:p w14:paraId="65D7F231" w14:textId="77777777" w:rsidR="00E633E0" w:rsidRPr="001A1AA1" w:rsidRDefault="00E633E0" w:rsidP="008307AE">
            <w:pPr>
              <w:widowControl w:val="0"/>
              <w:rPr>
                <w:rFonts w:ascii="Arial" w:hAnsi="Arial" w:cs="Arial"/>
                <w:sz w:val="10"/>
                <w:szCs w:val="10"/>
              </w:rPr>
            </w:pPr>
          </w:p>
        </w:tc>
        <w:tc>
          <w:tcPr>
            <w:tcW w:w="702" w:type="dxa"/>
            <w:vMerge/>
            <w:tcBorders>
              <w:left w:val="single" w:sz="6" w:space="0" w:color="auto"/>
              <w:bottom w:val="single" w:sz="6" w:space="0" w:color="auto"/>
              <w:right w:val="single" w:sz="6" w:space="0" w:color="auto"/>
            </w:tcBorders>
            <w:shd w:val="clear" w:color="auto" w:fill="FFFFFF"/>
          </w:tcPr>
          <w:p w14:paraId="65D7F232" w14:textId="77777777" w:rsidR="00E633E0" w:rsidRPr="001A1AA1" w:rsidRDefault="00E633E0" w:rsidP="008307AE">
            <w:pPr>
              <w:widowControl w:val="0"/>
              <w:rPr>
                <w:rFonts w:ascii="Arial" w:hAnsi="Arial" w:cs="Arial"/>
                <w:sz w:val="10"/>
                <w:szCs w:val="10"/>
              </w:rPr>
            </w:pPr>
          </w:p>
        </w:tc>
        <w:tc>
          <w:tcPr>
            <w:tcW w:w="624" w:type="dxa"/>
            <w:vMerge/>
            <w:tcBorders>
              <w:left w:val="single" w:sz="6" w:space="0" w:color="auto"/>
              <w:bottom w:val="single" w:sz="6" w:space="0" w:color="auto"/>
              <w:right w:val="single" w:sz="6" w:space="0" w:color="auto"/>
            </w:tcBorders>
            <w:shd w:val="clear" w:color="auto" w:fill="FFFFFF"/>
          </w:tcPr>
          <w:p w14:paraId="65D7F233" w14:textId="77777777" w:rsidR="00E633E0" w:rsidRPr="001A1AA1" w:rsidRDefault="00E633E0" w:rsidP="008307AE">
            <w:pPr>
              <w:widowControl w:val="0"/>
              <w:rPr>
                <w:rFonts w:ascii="Arial" w:hAnsi="Arial" w:cs="Arial"/>
                <w:sz w:val="10"/>
                <w:szCs w:val="10"/>
              </w:rPr>
            </w:pPr>
          </w:p>
        </w:tc>
        <w:tc>
          <w:tcPr>
            <w:tcW w:w="854" w:type="dxa"/>
            <w:vMerge/>
            <w:tcBorders>
              <w:left w:val="single" w:sz="6" w:space="0" w:color="auto"/>
              <w:bottom w:val="single" w:sz="6" w:space="0" w:color="auto"/>
              <w:right w:val="single" w:sz="6" w:space="0" w:color="auto"/>
            </w:tcBorders>
            <w:shd w:val="clear" w:color="auto" w:fill="FFFFFF"/>
          </w:tcPr>
          <w:p w14:paraId="65D7F234" w14:textId="77777777" w:rsidR="00E633E0" w:rsidRPr="001A1AA1" w:rsidRDefault="00E633E0" w:rsidP="008307AE">
            <w:pPr>
              <w:widowControl w:val="0"/>
              <w:rPr>
                <w:rFonts w:ascii="Arial" w:hAnsi="Arial" w:cs="Arial"/>
                <w:sz w:val="10"/>
                <w:szCs w:val="10"/>
              </w:rPr>
            </w:pPr>
          </w:p>
        </w:tc>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14:paraId="65D7F235" w14:textId="77777777" w:rsidR="00E633E0" w:rsidRPr="001A1AA1" w:rsidRDefault="00E633E0" w:rsidP="008307AE">
            <w:pPr>
              <w:widowControl w:val="0"/>
              <w:shd w:val="clear" w:color="auto" w:fill="FFFFFF"/>
              <w:ind w:left="31" w:right="-30"/>
              <w:jc w:val="center"/>
              <w:rPr>
                <w:rFonts w:ascii="Arial" w:hAnsi="Arial" w:cs="Arial"/>
                <w:sz w:val="10"/>
                <w:szCs w:val="10"/>
              </w:rPr>
            </w:pPr>
            <w:r w:rsidRPr="001A1AA1">
              <w:rPr>
                <w:rFonts w:ascii="Arial" w:hAnsi="Arial" w:cs="Arial"/>
                <w:color w:val="000000"/>
                <w:sz w:val="10"/>
                <w:szCs w:val="10"/>
              </w:rPr>
              <w:t>expenses for the period</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14:paraId="65D7F236" w14:textId="77777777" w:rsidR="00E633E0" w:rsidRPr="001A1AA1" w:rsidRDefault="00E633E0" w:rsidP="008307AE">
            <w:pPr>
              <w:widowControl w:val="0"/>
              <w:shd w:val="clear" w:color="auto" w:fill="FFFFFF"/>
              <w:ind w:left="31" w:right="-30"/>
              <w:jc w:val="center"/>
              <w:rPr>
                <w:rFonts w:ascii="Arial" w:hAnsi="Arial" w:cs="Arial"/>
                <w:sz w:val="10"/>
                <w:szCs w:val="10"/>
              </w:rPr>
            </w:pPr>
            <w:r w:rsidRPr="001A1AA1">
              <w:rPr>
                <w:rFonts w:ascii="Arial" w:hAnsi="Arial" w:cs="Arial"/>
                <w:bCs/>
                <w:color w:val="000000"/>
                <w:sz w:val="10"/>
                <w:szCs w:val="10"/>
              </w:rPr>
              <w:t>written-off</w:t>
            </w:r>
          </w:p>
        </w:tc>
        <w:tc>
          <w:tcPr>
            <w:tcW w:w="792" w:type="dxa"/>
            <w:tcBorders>
              <w:top w:val="single" w:sz="6" w:space="0" w:color="auto"/>
              <w:left w:val="single" w:sz="6" w:space="0" w:color="auto"/>
              <w:bottom w:val="single" w:sz="6" w:space="0" w:color="auto"/>
              <w:right w:val="single" w:sz="6" w:space="0" w:color="auto"/>
            </w:tcBorders>
            <w:shd w:val="clear" w:color="auto" w:fill="FFFFFF"/>
            <w:vAlign w:val="center"/>
          </w:tcPr>
          <w:p w14:paraId="65D7F237" w14:textId="77777777" w:rsidR="00E633E0" w:rsidRPr="001A1AA1" w:rsidRDefault="00E633E0" w:rsidP="008307AE">
            <w:pPr>
              <w:widowControl w:val="0"/>
              <w:shd w:val="clear" w:color="auto" w:fill="FFFFFF"/>
              <w:ind w:left="31"/>
              <w:jc w:val="center"/>
              <w:rPr>
                <w:rFonts w:ascii="Arial" w:hAnsi="Arial" w:cs="Arial"/>
                <w:sz w:val="10"/>
                <w:szCs w:val="10"/>
              </w:rPr>
            </w:pPr>
            <w:r w:rsidRPr="001A1AA1">
              <w:rPr>
                <w:rFonts w:ascii="Arial" w:hAnsi="Arial" w:cs="Arial"/>
                <w:color w:val="000000"/>
                <w:sz w:val="10"/>
                <w:szCs w:val="10"/>
              </w:rPr>
              <w:t>taken for accounting as fixed assets or cost increased</w:t>
            </w:r>
          </w:p>
        </w:tc>
        <w:tc>
          <w:tcPr>
            <w:tcW w:w="811" w:type="dxa"/>
            <w:vMerge/>
            <w:tcBorders>
              <w:left w:val="single" w:sz="6" w:space="0" w:color="auto"/>
              <w:bottom w:val="single" w:sz="6" w:space="0" w:color="auto"/>
              <w:right w:val="single" w:sz="6" w:space="0" w:color="auto"/>
            </w:tcBorders>
            <w:shd w:val="clear" w:color="auto" w:fill="FFFFFF"/>
          </w:tcPr>
          <w:p w14:paraId="65D7F238" w14:textId="77777777" w:rsidR="00E633E0" w:rsidRPr="001A1AA1" w:rsidRDefault="00E633E0" w:rsidP="008307AE">
            <w:pPr>
              <w:widowControl w:val="0"/>
              <w:shd w:val="clear" w:color="auto" w:fill="FFFFFF"/>
              <w:rPr>
                <w:rFonts w:ascii="Arial" w:hAnsi="Arial" w:cs="Arial"/>
                <w:sz w:val="10"/>
                <w:szCs w:val="10"/>
              </w:rPr>
            </w:pPr>
          </w:p>
        </w:tc>
      </w:tr>
      <w:tr w:rsidR="00E633E0" w:rsidRPr="001A1AA1" w14:paraId="65D7F242" w14:textId="77777777" w:rsidTr="008307AE">
        <w:trPr>
          <w:trHeight w:val="20"/>
          <w:jc w:val="center"/>
        </w:trPr>
        <w:tc>
          <w:tcPr>
            <w:tcW w:w="2442" w:type="dxa"/>
            <w:tcBorders>
              <w:top w:val="single" w:sz="6" w:space="0" w:color="auto"/>
              <w:left w:val="single" w:sz="6" w:space="0" w:color="auto"/>
              <w:bottom w:val="single" w:sz="6" w:space="0" w:color="auto"/>
              <w:right w:val="single" w:sz="6" w:space="0" w:color="auto"/>
            </w:tcBorders>
            <w:shd w:val="clear" w:color="auto" w:fill="FFFFFF"/>
            <w:vAlign w:val="center"/>
          </w:tcPr>
          <w:p w14:paraId="65D7F23A" w14:textId="77777777" w:rsidR="00E633E0" w:rsidRPr="001A1AA1" w:rsidRDefault="00E633E0"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1</w:t>
            </w:r>
          </w:p>
        </w:tc>
        <w:tc>
          <w:tcPr>
            <w:tcW w:w="702" w:type="dxa"/>
            <w:tcBorders>
              <w:top w:val="single" w:sz="6" w:space="0" w:color="auto"/>
              <w:left w:val="single" w:sz="6" w:space="0" w:color="auto"/>
              <w:bottom w:val="single" w:sz="6" w:space="0" w:color="auto"/>
              <w:right w:val="single" w:sz="6" w:space="0" w:color="auto"/>
            </w:tcBorders>
            <w:shd w:val="clear" w:color="auto" w:fill="FFFFFF"/>
            <w:vAlign w:val="center"/>
          </w:tcPr>
          <w:p w14:paraId="65D7F23B" w14:textId="77777777" w:rsidR="00E633E0" w:rsidRPr="001A1AA1" w:rsidRDefault="00E633E0" w:rsidP="008307AE">
            <w:pPr>
              <w:widowControl w:val="0"/>
              <w:shd w:val="clear" w:color="auto" w:fill="FFFFFF"/>
              <w:jc w:val="center"/>
              <w:rPr>
                <w:rFonts w:ascii="Arial" w:hAnsi="Arial" w:cs="Arial"/>
                <w:sz w:val="10"/>
                <w:szCs w:val="10"/>
              </w:rPr>
            </w:pPr>
            <w:r w:rsidRPr="001A1AA1">
              <w:rPr>
                <w:rFonts w:ascii="Arial" w:hAnsi="Arial" w:cs="Arial"/>
                <w:sz w:val="10"/>
                <w:szCs w:val="10"/>
              </w:rPr>
              <w:t>2</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14:paraId="65D7F23C" w14:textId="77777777" w:rsidR="00E633E0" w:rsidRPr="001A1AA1" w:rsidRDefault="00E633E0"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3</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14:paraId="65D7F23D" w14:textId="77777777" w:rsidR="00E633E0" w:rsidRPr="001A1AA1" w:rsidRDefault="00E633E0" w:rsidP="008307AE">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4</w:t>
            </w:r>
          </w:p>
        </w:tc>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14:paraId="65D7F23E" w14:textId="77777777" w:rsidR="00E633E0" w:rsidRPr="001A1AA1" w:rsidRDefault="00E633E0"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5</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14:paraId="65D7F23F" w14:textId="77777777" w:rsidR="00E633E0" w:rsidRPr="001A1AA1" w:rsidRDefault="00E633E0"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6</w:t>
            </w:r>
          </w:p>
        </w:tc>
        <w:tc>
          <w:tcPr>
            <w:tcW w:w="792" w:type="dxa"/>
            <w:tcBorders>
              <w:top w:val="single" w:sz="6" w:space="0" w:color="auto"/>
              <w:left w:val="single" w:sz="6" w:space="0" w:color="auto"/>
              <w:bottom w:val="single" w:sz="6" w:space="0" w:color="auto"/>
              <w:right w:val="single" w:sz="6" w:space="0" w:color="auto"/>
            </w:tcBorders>
            <w:shd w:val="clear" w:color="auto" w:fill="FFFFFF"/>
            <w:vAlign w:val="center"/>
          </w:tcPr>
          <w:p w14:paraId="65D7F240" w14:textId="77777777" w:rsidR="00E633E0" w:rsidRPr="001A1AA1" w:rsidRDefault="00E633E0" w:rsidP="008307AE">
            <w:pPr>
              <w:widowControl w:val="0"/>
              <w:shd w:val="clear" w:color="auto" w:fill="FFFFFF"/>
              <w:jc w:val="center"/>
              <w:rPr>
                <w:rFonts w:ascii="Arial" w:hAnsi="Arial" w:cs="Arial"/>
                <w:sz w:val="10"/>
                <w:szCs w:val="10"/>
              </w:rPr>
            </w:pPr>
            <w:r w:rsidRPr="001A1AA1">
              <w:rPr>
                <w:rFonts w:ascii="Arial" w:hAnsi="Arial" w:cs="Arial"/>
                <w:b/>
                <w:bCs/>
                <w:color w:val="000000"/>
                <w:sz w:val="10"/>
                <w:szCs w:val="10"/>
              </w:rPr>
              <w:t>7</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center"/>
          </w:tcPr>
          <w:p w14:paraId="65D7F241" w14:textId="77777777" w:rsidR="00E633E0" w:rsidRPr="001A1AA1" w:rsidRDefault="00E633E0"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8</w:t>
            </w:r>
          </w:p>
        </w:tc>
      </w:tr>
      <w:tr w:rsidR="00E633E0" w:rsidRPr="001A1AA1" w14:paraId="65D7F24B" w14:textId="77777777" w:rsidTr="008307AE">
        <w:trPr>
          <w:trHeight w:val="20"/>
          <w:jc w:val="center"/>
        </w:trPr>
        <w:tc>
          <w:tcPr>
            <w:tcW w:w="2442" w:type="dxa"/>
            <w:vMerge w:val="restart"/>
            <w:tcBorders>
              <w:top w:val="single" w:sz="6" w:space="0" w:color="auto"/>
              <w:left w:val="single" w:sz="6" w:space="0" w:color="auto"/>
              <w:right w:val="single" w:sz="6" w:space="0" w:color="auto"/>
            </w:tcBorders>
            <w:shd w:val="clear" w:color="auto" w:fill="FFFFFF"/>
            <w:vAlign w:val="center"/>
          </w:tcPr>
          <w:p w14:paraId="65D7F243" w14:textId="77777777" w:rsidR="00E633E0" w:rsidRPr="001A1AA1" w:rsidRDefault="00E633E0" w:rsidP="008307AE">
            <w:pPr>
              <w:widowControl w:val="0"/>
              <w:shd w:val="clear" w:color="auto" w:fill="FFFFFF"/>
              <w:ind w:right="192"/>
              <w:rPr>
                <w:rFonts w:ascii="Arial" w:hAnsi="Arial" w:cs="Arial"/>
                <w:sz w:val="10"/>
                <w:szCs w:val="10"/>
              </w:rPr>
            </w:pPr>
            <w:r w:rsidRPr="001A1AA1">
              <w:rPr>
                <w:rFonts w:ascii="Arial" w:hAnsi="Arial" w:cs="Arial"/>
                <w:color w:val="000000"/>
                <w:sz w:val="10"/>
                <w:szCs w:val="10"/>
              </w:rPr>
              <w:t>Under construction and outstanding transactions on procurement, modernization, etc.</w:t>
            </w:r>
          </w:p>
        </w:tc>
        <w:tc>
          <w:tcPr>
            <w:tcW w:w="702" w:type="dxa"/>
            <w:tcBorders>
              <w:top w:val="single" w:sz="6" w:space="0" w:color="auto"/>
              <w:left w:val="single" w:sz="6" w:space="0" w:color="auto"/>
              <w:bottom w:val="single" w:sz="6" w:space="0" w:color="auto"/>
              <w:right w:val="single" w:sz="6" w:space="0" w:color="auto"/>
            </w:tcBorders>
            <w:shd w:val="clear" w:color="auto" w:fill="FFFFFF"/>
            <w:vAlign w:val="center"/>
          </w:tcPr>
          <w:p w14:paraId="65D7F244" w14:textId="77777777" w:rsidR="00E633E0" w:rsidRPr="001A1AA1" w:rsidRDefault="00E633E0"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5240</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14:paraId="65D7F245" w14:textId="77777777" w:rsidR="00E633E0" w:rsidRPr="001A1AA1" w:rsidRDefault="00E633E0" w:rsidP="008307AE">
            <w:pPr>
              <w:widowControl w:val="0"/>
              <w:shd w:val="clear" w:color="auto" w:fill="FFFFFF"/>
              <w:ind w:left="113"/>
              <w:rPr>
                <w:rFonts w:ascii="Arial" w:hAnsi="Arial" w:cs="Arial"/>
                <w:sz w:val="10"/>
                <w:szCs w:val="10"/>
              </w:rPr>
            </w:pPr>
            <w:r w:rsidRPr="001A1AA1">
              <w:rPr>
                <w:rFonts w:ascii="Arial" w:hAnsi="Arial" w:cs="Arial"/>
                <w:color w:val="000000"/>
                <w:sz w:val="10"/>
                <w:szCs w:val="10"/>
              </w:rPr>
              <w:t xml:space="preserve">2012 </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bottom"/>
          </w:tcPr>
          <w:p w14:paraId="65D7F246" w14:textId="77777777" w:rsidR="00E633E0" w:rsidRPr="001A1AA1" w:rsidRDefault="00E633E0"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5,</w:t>
            </w:r>
            <w:r w:rsidR="00FD3CEC" w:rsidRPr="001A1AA1">
              <w:rPr>
                <w:rFonts w:ascii="Arial" w:hAnsi="Arial" w:cs="Arial"/>
                <w:color w:val="000000"/>
                <w:sz w:val="10"/>
                <w:szCs w:val="10"/>
              </w:rPr>
              <w:t>462,308</w:t>
            </w:r>
          </w:p>
        </w:tc>
        <w:tc>
          <w:tcPr>
            <w:tcW w:w="806" w:type="dxa"/>
            <w:tcBorders>
              <w:top w:val="single" w:sz="6" w:space="0" w:color="auto"/>
              <w:left w:val="single" w:sz="6" w:space="0" w:color="auto"/>
              <w:bottom w:val="single" w:sz="6" w:space="0" w:color="auto"/>
              <w:right w:val="single" w:sz="6" w:space="0" w:color="auto"/>
            </w:tcBorders>
            <w:shd w:val="clear" w:color="auto" w:fill="FFFFFF"/>
            <w:vAlign w:val="bottom"/>
          </w:tcPr>
          <w:p w14:paraId="65D7F247" w14:textId="77777777" w:rsidR="00E633E0" w:rsidRPr="001A1AA1" w:rsidRDefault="00E633E0"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7,039,734</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248" w14:textId="77777777" w:rsidR="00E633E0" w:rsidRPr="001A1AA1" w:rsidRDefault="00E633E0" w:rsidP="008307AE">
            <w:pPr>
              <w:widowControl w:val="0"/>
              <w:shd w:val="clear" w:color="auto" w:fill="FFFFFF"/>
              <w:jc w:val="right"/>
              <w:rPr>
                <w:rFonts w:ascii="Arial" w:hAnsi="Arial" w:cs="Arial"/>
                <w:sz w:val="10"/>
                <w:szCs w:val="10"/>
              </w:rPr>
            </w:pPr>
            <w:r w:rsidRPr="001A1AA1">
              <w:rPr>
                <w:rFonts w:ascii="Arial" w:hAnsi="Arial" w:cs="Arial"/>
                <w:sz w:val="10"/>
                <w:szCs w:val="10"/>
              </w:rPr>
              <w:t>(18,758)</w:t>
            </w:r>
          </w:p>
        </w:tc>
        <w:tc>
          <w:tcPr>
            <w:tcW w:w="7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249" w14:textId="77777777" w:rsidR="00E633E0" w:rsidRPr="001A1AA1" w:rsidRDefault="00E633E0" w:rsidP="008307AE">
            <w:pPr>
              <w:widowControl w:val="0"/>
              <w:shd w:val="clear" w:color="auto" w:fill="FFFFFF"/>
              <w:jc w:val="right"/>
              <w:rPr>
                <w:rFonts w:ascii="Arial" w:hAnsi="Arial" w:cs="Arial"/>
                <w:sz w:val="10"/>
                <w:szCs w:val="10"/>
              </w:rPr>
            </w:pPr>
            <w:r w:rsidRPr="001A1AA1">
              <w:rPr>
                <w:rFonts w:ascii="Arial" w:hAnsi="Arial" w:cs="Arial"/>
                <w:sz w:val="10"/>
                <w:szCs w:val="10"/>
              </w:rPr>
              <w:t>(3,330,232)</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F24A" w14:textId="77777777" w:rsidR="00E633E0" w:rsidRPr="001A1AA1" w:rsidRDefault="00E633E0"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9,153,052</w:t>
            </w:r>
          </w:p>
        </w:tc>
      </w:tr>
      <w:tr w:rsidR="00E633E0" w:rsidRPr="001A1AA1" w14:paraId="65D7F254" w14:textId="77777777" w:rsidTr="008307AE">
        <w:trPr>
          <w:trHeight w:val="20"/>
          <w:jc w:val="center"/>
        </w:trPr>
        <w:tc>
          <w:tcPr>
            <w:tcW w:w="2442" w:type="dxa"/>
            <w:vMerge/>
            <w:tcBorders>
              <w:left w:val="single" w:sz="6" w:space="0" w:color="auto"/>
              <w:bottom w:val="single" w:sz="6" w:space="0" w:color="auto"/>
              <w:right w:val="single" w:sz="6" w:space="0" w:color="auto"/>
            </w:tcBorders>
            <w:shd w:val="clear" w:color="auto" w:fill="FFFFFF"/>
            <w:vAlign w:val="center"/>
          </w:tcPr>
          <w:p w14:paraId="65D7F24C" w14:textId="77777777" w:rsidR="00E633E0" w:rsidRPr="001A1AA1" w:rsidRDefault="00E633E0" w:rsidP="008307AE">
            <w:pPr>
              <w:widowControl w:val="0"/>
              <w:rPr>
                <w:rFonts w:ascii="Arial" w:hAnsi="Arial" w:cs="Arial"/>
                <w:sz w:val="10"/>
                <w:szCs w:val="10"/>
              </w:rPr>
            </w:pPr>
          </w:p>
        </w:tc>
        <w:tc>
          <w:tcPr>
            <w:tcW w:w="702" w:type="dxa"/>
            <w:tcBorders>
              <w:top w:val="single" w:sz="6" w:space="0" w:color="auto"/>
              <w:left w:val="single" w:sz="6" w:space="0" w:color="auto"/>
              <w:bottom w:val="single" w:sz="6" w:space="0" w:color="auto"/>
              <w:right w:val="single" w:sz="6" w:space="0" w:color="auto"/>
            </w:tcBorders>
            <w:shd w:val="clear" w:color="auto" w:fill="FFFFFF"/>
            <w:vAlign w:val="center"/>
          </w:tcPr>
          <w:p w14:paraId="65D7F24D" w14:textId="77777777" w:rsidR="00E633E0" w:rsidRPr="001A1AA1" w:rsidRDefault="00E633E0"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5250</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14:paraId="65D7F24E" w14:textId="77777777" w:rsidR="00E633E0" w:rsidRPr="001A1AA1" w:rsidRDefault="00E633E0" w:rsidP="008307AE">
            <w:pPr>
              <w:widowControl w:val="0"/>
              <w:shd w:val="clear" w:color="auto" w:fill="FFFFFF"/>
              <w:ind w:left="113"/>
              <w:rPr>
                <w:rFonts w:ascii="Arial" w:hAnsi="Arial" w:cs="Arial"/>
                <w:sz w:val="10"/>
                <w:szCs w:val="10"/>
              </w:rPr>
            </w:pPr>
            <w:r w:rsidRPr="001A1AA1">
              <w:rPr>
                <w:rFonts w:ascii="Arial" w:hAnsi="Arial" w:cs="Arial"/>
                <w:color w:val="000000"/>
                <w:sz w:val="10"/>
                <w:szCs w:val="10"/>
              </w:rPr>
              <w:t xml:space="preserve">2011 </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bottom"/>
          </w:tcPr>
          <w:p w14:paraId="65D7F24F" w14:textId="77777777" w:rsidR="00E633E0" w:rsidRPr="001A1AA1" w:rsidRDefault="00E633E0"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38,257,480</w:t>
            </w:r>
          </w:p>
        </w:tc>
        <w:tc>
          <w:tcPr>
            <w:tcW w:w="806" w:type="dxa"/>
            <w:tcBorders>
              <w:top w:val="single" w:sz="6" w:space="0" w:color="auto"/>
              <w:left w:val="single" w:sz="6" w:space="0" w:color="auto"/>
              <w:bottom w:val="single" w:sz="6" w:space="0" w:color="auto"/>
              <w:right w:val="single" w:sz="6" w:space="0" w:color="auto"/>
            </w:tcBorders>
            <w:shd w:val="clear" w:color="auto" w:fill="FFFFFF"/>
            <w:vAlign w:val="bottom"/>
          </w:tcPr>
          <w:p w14:paraId="65D7F250" w14:textId="77777777" w:rsidR="00E633E0" w:rsidRPr="001A1AA1" w:rsidRDefault="00E633E0"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12,585,369</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251" w14:textId="77777777" w:rsidR="00E633E0" w:rsidRPr="001A1AA1" w:rsidRDefault="00E633E0" w:rsidP="008307AE">
            <w:pPr>
              <w:widowControl w:val="0"/>
              <w:shd w:val="clear" w:color="auto" w:fill="FFFFFF"/>
              <w:jc w:val="right"/>
              <w:rPr>
                <w:rFonts w:ascii="Arial" w:hAnsi="Arial" w:cs="Arial"/>
                <w:sz w:val="10"/>
                <w:szCs w:val="10"/>
              </w:rPr>
            </w:pPr>
            <w:r w:rsidRPr="001A1AA1">
              <w:rPr>
                <w:rFonts w:ascii="Arial" w:hAnsi="Arial" w:cs="Arial"/>
                <w:sz w:val="10"/>
                <w:szCs w:val="10"/>
              </w:rPr>
              <w:t>(19,527)</w:t>
            </w:r>
          </w:p>
        </w:tc>
        <w:tc>
          <w:tcPr>
            <w:tcW w:w="7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252" w14:textId="77777777" w:rsidR="00E633E0" w:rsidRPr="001A1AA1" w:rsidRDefault="00E633E0" w:rsidP="008307AE">
            <w:pPr>
              <w:widowControl w:val="0"/>
              <w:shd w:val="clear" w:color="auto" w:fill="FFFFFF"/>
              <w:jc w:val="right"/>
              <w:rPr>
                <w:rFonts w:ascii="Arial" w:hAnsi="Arial" w:cs="Arial"/>
                <w:sz w:val="10"/>
                <w:szCs w:val="10"/>
              </w:rPr>
            </w:pPr>
            <w:r w:rsidRPr="001A1AA1">
              <w:rPr>
                <w:rFonts w:ascii="Arial" w:hAnsi="Arial" w:cs="Arial"/>
                <w:sz w:val="10"/>
                <w:szCs w:val="10"/>
              </w:rPr>
              <w:t>(45,361,014)</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F253" w14:textId="77777777" w:rsidR="00E633E0" w:rsidRPr="001A1AA1" w:rsidRDefault="00E633E0"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5,462,308</w:t>
            </w:r>
          </w:p>
        </w:tc>
      </w:tr>
      <w:tr w:rsidR="00E633E0" w:rsidRPr="001A1AA1" w14:paraId="65D7F25D" w14:textId="77777777" w:rsidTr="008307AE">
        <w:trPr>
          <w:trHeight w:val="20"/>
          <w:jc w:val="center"/>
        </w:trPr>
        <w:tc>
          <w:tcPr>
            <w:tcW w:w="2442" w:type="dxa"/>
            <w:vMerge w:val="restart"/>
            <w:tcBorders>
              <w:top w:val="single" w:sz="6" w:space="0" w:color="auto"/>
              <w:left w:val="single" w:sz="6" w:space="0" w:color="auto"/>
              <w:right w:val="single" w:sz="6" w:space="0" w:color="auto"/>
            </w:tcBorders>
            <w:shd w:val="clear" w:color="auto" w:fill="FFFFFF"/>
            <w:vAlign w:val="center"/>
          </w:tcPr>
          <w:p w14:paraId="65D7F255" w14:textId="77777777" w:rsidR="00E633E0" w:rsidRPr="001A1AA1" w:rsidRDefault="00E633E0" w:rsidP="008307AE">
            <w:pPr>
              <w:widowControl w:val="0"/>
              <w:shd w:val="clear" w:color="auto" w:fill="FFFFFF"/>
              <w:rPr>
                <w:rFonts w:ascii="Arial" w:hAnsi="Arial" w:cs="Arial"/>
                <w:sz w:val="10"/>
                <w:szCs w:val="10"/>
              </w:rPr>
            </w:pPr>
            <w:r w:rsidRPr="001A1AA1">
              <w:rPr>
                <w:rFonts w:ascii="Arial" w:hAnsi="Arial" w:cs="Arial"/>
                <w:color w:val="000000"/>
                <w:sz w:val="10"/>
                <w:szCs w:val="10"/>
              </w:rPr>
              <w:t>new</w:t>
            </w:r>
            <w:r w:rsidR="00D55F60" w:rsidRPr="001A1AA1">
              <w:rPr>
                <w:rFonts w:ascii="Arial" w:hAnsi="Arial" w:cs="Arial"/>
                <w:color w:val="000000"/>
                <w:sz w:val="10"/>
                <w:szCs w:val="10"/>
              </w:rPr>
              <w:t xml:space="preserve"> build</w:t>
            </w:r>
          </w:p>
        </w:tc>
        <w:tc>
          <w:tcPr>
            <w:tcW w:w="702" w:type="dxa"/>
            <w:tcBorders>
              <w:top w:val="single" w:sz="6" w:space="0" w:color="auto"/>
              <w:left w:val="single" w:sz="6" w:space="0" w:color="auto"/>
              <w:bottom w:val="nil"/>
              <w:right w:val="single" w:sz="6" w:space="0" w:color="auto"/>
            </w:tcBorders>
            <w:shd w:val="clear" w:color="auto" w:fill="FFFFFF"/>
            <w:vAlign w:val="center"/>
          </w:tcPr>
          <w:p w14:paraId="65D7F256" w14:textId="77777777" w:rsidR="00E633E0" w:rsidRPr="001A1AA1" w:rsidRDefault="00E633E0"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5241</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14:paraId="65D7F257" w14:textId="77777777" w:rsidR="00E633E0" w:rsidRPr="001A1AA1" w:rsidRDefault="00E633E0" w:rsidP="008307AE">
            <w:pPr>
              <w:widowControl w:val="0"/>
              <w:shd w:val="clear" w:color="auto" w:fill="FFFFFF"/>
              <w:ind w:left="113"/>
              <w:rPr>
                <w:rFonts w:ascii="Arial" w:hAnsi="Arial" w:cs="Arial"/>
                <w:sz w:val="10"/>
                <w:szCs w:val="10"/>
              </w:rPr>
            </w:pPr>
            <w:r w:rsidRPr="001A1AA1">
              <w:rPr>
                <w:rFonts w:ascii="Arial" w:hAnsi="Arial" w:cs="Arial"/>
                <w:color w:val="000000"/>
                <w:sz w:val="10"/>
                <w:szCs w:val="10"/>
              </w:rPr>
              <w:t xml:space="preserve">2012 </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bottom"/>
          </w:tcPr>
          <w:p w14:paraId="65D7F258" w14:textId="77777777" w:rsidR="00E633E0" w:rsidRPr="001A1AA1" w:rsidRDefault="00E633E0"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3,527,242</w:t>
            </w:r>
          </w:p>
        </w:tc>
        <w:tc>
          <w:tcPr>
            <w:tcW w:w="806" w:type="dxa"/>
            <w:tcBorders>
              <w:top w:val="single" w:sz="6" w:space="0" w:color="auto"/>
              <w:left w:val="single" w:sz="6" w:space="0" w:color="auto"/>
              <w:bottom w:val="single" w:sz="6" w:space="0" w:color="auto"/>
              <w:right w:val="single" w:sz="6" w:space="0" w:color="auto"/>
            </w:tcBorders>
            <w:shd w:val="clear" w:color="auto" w:fill="FFFFFF"/>
            <w:vAlign w:val="bottom"/>
          </w:tcPr>
          <w:p w14:paraId="65D7F259" w14:textId="77777777" w:rsidR="00E633E0" w:rsidRPr="001A1AA1" w:rsidRDefault="00E633E0" w:rsidP="008307AE">
            <w:pPr>
              <w:widowControl w:val="0"/>
              <w:shd w:val="clear" w:color="auto" w:fill="FFFFFF"/>
              <w:jc w:val="right"/>
              <w:rPr>
                <w:rFonts w:ascii="Arial" w:hAnsi="Arial" w:cs="Arial"/>
                <w:sz w:val="10"/>
                <w:szCs w:val="10"/>
              </w:rPr>
            </w:pPr>
            <w:r w:rsidRPr="001A1AA1">
              <w:rPr>
                <w:rFonts w:ascii="Arial" w:hAnsi="Arial" w:cs="Arial"/>
                <w:sz w:val="10"/>
                <w:szCs w:val="10"/>
              </w:rPr>
              <w:t>2,715,900</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25A" w14:textId="77777777" w:rsidR="00E633E0" w:rsidRPr="001A1AA1" w:rsidRDefault="00E633E0" w:rsidP="008307AE">
            <w:pPr>
              <w:widowControl w:val="0"/>
              <w:shd w:val="clear" w:color="auto" w:fill="FFFFFF"/>
              <w:jc w:val="right"/>
              <w:rPr>
                <w:rFonts w:ascii="Arial" w:hAnsi="Arial" w:cs="Arial"/>
                <w:sz w:val="10"/>
                <w:szCs w:val="10"/>
              </w:rPr>
            </w:pPr>
            <w:r w:rsidRPr="001A1AA1">
              <w:rPr>
                <w:rFonts w:ascii="Arial" w:hAnsi="Arial" w:cs="Arial"/>
                <w:sz w:val="10"/>
                <w:szCs w:val="10"/>
              </w:rPr>
              <w:t>(1,054)</w:t>
            </w:r>
          </w:p>
        </w:tc>
        <w:tc>
          <w:tcPr>
            <w:tcW w:w="7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25B" w14:textId="77777777" w:rsidR="00E633E0" w:rsidRPr="001A1AA1" w:rsidRDefault="00E633E0" w:rsidP="008307AE">
            <w:pPr>
              <w:widowControl w:val="0"/>
              <w:shd w:val="clear" w:color="auto" w:fill="FFFFFF"/>
              <w:jc w:val="right"/>
              <w:rPr>
                <w:rFonts w:ascii="Arial" w:hAnsi="Arial" w:cs="Arial"/>
                <w:sz w:val="10"/>
                <w:szCs w:val="10"/>
              </w:rPr>
            </w:pPr>
            <w:r w:rsidRPr="001A1AA1">
              <w:rPr>
                <w:rFonts w:ascii="Arial" w:hAnsi="Arial" w:cs="Arial"/>
                <w:sz w:val="10"/>
                <w:szCs w:val="10"/>
              </w:rPr>
              <w:t>(1,512,080)</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F25C" w14:textId="77777777" w:rsidR="00E633E0" w:rsidRPr="001A1AA1" w:rsidRDefault="00E633E0"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4,730,008</w:t>
            </w:r>
          </w:p>
        </w:tc>
      </w:tr>
      <w:tr w:rsidR="00E633E0" w:rsidRPr="001A1AA1" w14:paraId="65D7F266" w14:textId="77777777" w:rsidTr="008307AE">
        <w:trPr>
          <w:trHeight w:val="20"/>
          <w:jc w:val="center"/>
        </w:trPr>
        <w:tc>
          <w:tcPr>
            <w:tcW w:w="2442" w:type="dxa"/>
            <w:vMerge/>
            <w:tcBorders>
              <w:left w:val="single" w:sz="6" w:space="0" w:color="auto"/>
              <w:bottom w:val="single" w:sz="6" w:space="0" w:color="auto"/>
              <w:right w:val="single" w:sz="6" w:space="0" w:color="auto"/>
            </w:tcBorders>
            <w:shd w:val="clear" w:color="auto" w:fill="FFFFFF"/>
            <w:vAlign w:val="center"/>
          </w:tcPr>
          <w:p w14:paraId="65D7F25E" w14:textId="77777777" w:rsidR="00E633E0" w:rsidRPr="001A1AA1" w:rsidRDefault="00E633E0" w:rsidP="008307AE">
            <w:pPr>
              <w:widowControl w:val="0"/>
              <w:rPr>
                <w:rFonts w:ascii="Arial" w:hAnsi="Arial" w:cs="Arial"/>
                <w:sz w:val="10"/>
                <w:szCs w:val="10"/>
              </w:rPr>
            </w:pPr>
          </w:p>
        </w:tc>
        <w:tc>
          <w:tcPr>
            <w:tcW w:w="702" w:type="dxa"/>
            <w:tcBorders>
              <w:top w:val="nil"/>
              <w:left w:val="single" w:sz="6" w:space="0" w:color="auto"/>
              <w:bottom w:val="single" w:sz="6" w:space="0" w:color="auto"/>
              <w:right w:val="single" w:sz="6" w:space="0" w:color="auto"/>
            </w:tcBorders>
            <w:shd w:val="clear" w:color="auto" w:fill="FFFFFF"/>
            <w:vAlign w:val="center"/>
          </w:tcPr>
          <w:p w14:paraId="65D7F25F" w14:textId="77777777" w:rsidR="00E633E0" w:rsidRPr="001A1AA1" w:rsidRDefault="00E633E0"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5251</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14:paraId="65D7F260" w14:textId="77777777" w:rsidR="00E633E0" w:rsidRPr="001A1AA1" w:rsidRDefault="00E633E0" w:rsidP="008307AE">
            <w:pPr>
              <w:widowControl w:val="0"/>
              <w:shd w:val="clear" w:color="auto" w:fill="FFFFFF"/>
              <w:ind w:left="113"/>
              <w:rPr>
                <w:rFonts w:ascii="Arial" w:hAnsi="Arial" w:cs="Arial"/>
                <w:sz w:val="10"/>
                <w:szCs w:val="10"/>
              </w:rPr>
            </w:pPr>
            <w:r w:rsidRPr="001A1AA1">
              <w:rPr>
                <w:rFonts w:ascii="Arial" w:hAnsi="Arial" w:cs="Arial"/>
                <w:color w:val="000000"/>
                <w:sz w:val="10"/>
                <w:szCs w:val="10"/>
              </w:rPr>
              <w:t xml:space="preserve">2011 </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bottom"/>
          </w:tcPr>
          <w:p w14:paraId="65D7F261" w14:textId="77777777" w:rsidR="00E633E0" w:rsidRPr="001A1AA1" w:rsidRDefault="00E633E0"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36,</w:t>
            </w:r>
            <w:r w:rsidR="00FD3CEC" w:rsidRPr="001A1AA1">
              <w:rPr>
                <w:rFonts w:ascii="Arial" w:hAnsi="Arial" w:cs="Arial"/>
                <w:color w:val="000000"/>
                <w:sz w:val="10"/>
                <w:szCs w:val="10"/>
              </w:rPr>
              <w:t>367,978</w:t>
            </w:r>
          </w:p>
        </w:tc>
        <w:tc>
          <w:tcPr>
            <w:tcW w:w="806" w:type="dxa"/>
            <w:tcBorders>
              <w:top w:val="single" w:sz="6" w:space="0" w:color="auto"/>
              <w:left w:val="single" w:sz="6" w:space="0" w:color="auto"/>
              <w:bottom w:val="single" w:sz="6" w:space="0" w:color="auto"/>
              <w:right w:val="single" w:sz="6" w:space="0" w:color="auto"/>
            </w:tcBorders>
            <w:shd w:val="clear" w:color="auto" w:fill="FFFFFF"/>
            <w:vAlign w:val="bottom"/>
          </w:tcPr>
          <w:p w14:paraId="65D7F262" w14:textId="77777777" w:rsidR="00E633E0" w:rsidRPr="001A1AA1" w:rsidRDefault="00E633E0"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11,004,645</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263" w14:textId="77777777" w:rsidR="00E633E0" w:rsidRPr="001A1AA1" w:rsidRDefault="00E633E0" w:rsidP="008307AE">
            <w:pPr>
              <w:widowControl w:val="0"/>
              <w:shd w:val="clear" w:color="auto" w:fill="FFFFFF"/>
              <w:jc w:val="right"/>
              <w:rPr>
                <w:rFonts w:ascii="Arial" w:hAnsi="Arial" w:cs="Arial"/>
                <w:sz w:val="10"/>
                <w:szCs w:val="10"/>
              </w:rPr>
            </w:pPr>
            <w:r w:rsidRPr="001A1AA1">
              <w:rPr>
                <w:rFonts w:ascii="Arial" w:hAnsi="Arial" w:cs="Arial"/>
                <w:sz w:val="10"/>
                <w:szCs w:val="10"/>
              </w:rPr>
              <w:t>(9,958)</w:t>
            </w:r>
          </w:p>
        </w:tc>
        <w:tc>
          <w:tcPr>
            <w:tcW w:w="7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264" w14:textId="77777777" w:rsidR="00E633E0" w:rsidRPr="001A1AA1" w:rsidRDefault="00E633E0" w:rsidP="008307AE">
            <w:pPr>
              <w:widowControl w:val="0"/>
              <w:shd w:val="clear" w:color="auto" w:fill="FFFFFF"/>
              <w:jc w:val="right"/>
              <w:rPr>
                <w:rFonts w:ascii="Arial" w:hAnsi="Arial" w:cs="Arial"/>
                <w:sz w:val="10"/>
                <w:szCs w:val="10"/>
              </w:rPr>
            </w:pPr>
            <w:r w:rsidRPr="001A1AA1">
              <w:rPr>
                <w:rFonts w:ascii="Arial" w:hAnsi="Arial" w:cs="Arial"/>
                <w:sz w:val="10"/>
                <w:szCs w:val="10"/>
              </w:rPr>
              <w:t>(43,835,423)</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F265" w14:textId="77777777" w:rsidR="00E633E0" w:rsidRPr="001A1AA1" w:rsidRDefault="00E633E0"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3,527,242</w:t>
            </w:r>
          </w:p>
        </w:tc>
      </w:tr>
      <w:tr w:rsidR="00E633E0" w:rsidRPr="001A1AA1" w14:paraId="65D7F26F" w14:textId="77777777" w:rsidTr="008307AE">
        <w:trPr>
          <w:trHeight w:val="20"/>
          <w:jc w:val="center"/>
        </w:trPr>
        <w:tc>
          <w:tcPr>
            <w:tcW w:w="2442" w:type="dxa"/>
            <w:vMerge w:val="restart"/>
            <w:tcBorders>
              <w:top w:val="single" w:sz="6" w:space="0" w:color="auto"/>
              <w:left w:val="single" w:sz="6" w:space="0" w:color="auto"/>
              <w:right w:val="single" w:sz="6" w:space="0" w:color="auto"/>
            </w:tcBorders>
            <w:shd w:val="clear" w:color="auto" w:fill="FFFFFF"/>
            <w:vAlign w:val="center"/>
          </w:tcPr>
          <w:p w14:paraId="65D7F267" w14:textId="77777777" w:rsidR="00E633E0" w:rsidRPr="001A1AA1" w:rsidRDefault="00E633E0" w:rsidP="008307AE">
            <w:pPr>
              <w:widowControl w:val="0"/>
              <w:shd w:val="clear" w:color="auto" w:fill="FFFFFF"/>
              <w:rPr>
                <w:rFonts w:ascii="Arial" w:hAnsi="Arial" w:cs="Arial"/>
                <w:sz w:val="10"/>
                <w:szCs w:val="10"/>
              </w:rPr>
            </w:pPr>
            <w:r w:rsidRPr="001A1AA1">
              <w:rPr>
                <w:rFonts w:ascii="Arial" w:hAnsi="Arial" w:cs="Arial"/>
                <w:color w:val="000000"/>
                <w:sz w:val="10"/>
                <w:szCs w:val="10"/>
              </w:rPr>
              <w:t>reconstruction, modernization</w:t>
            </w:r>
          </w:p>
        </w:tc>
        <w:tc>
          <w:tcPr>
            <w:tcW w:w="702" w:type="dxa"/>
            <w:tcBorders>
              <w:top w:val="single" w:sz="6" w:space="0" w:color="auto"/>
              <w:left w:val="single" w:sz="6" w:space="0" w:color="auto"/>
              <w:bottom w:val="nil"/>
              <w:right w:val="single" w:sz="6" w:space="0" w:color="auto"/>
            </w:tcBorders>
            <w:shd w:val="clear" w:color="auto" w:fill="FFFFFF"/>
            <w:vAlign w:val="center"/>
          </w:tcPr>
          <w:p w14:paraId="65D7F268" w14:textId="77777777" w:rsidR="00E633E0" w:rsidRPr="001A1AA1" w:rsidRDefault="00E633E0"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5242</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14:paraId="65D7F269" w14:textId="77777777" w:rsidR="00E633E0" w:rsidRPr="001A1AA1" w:rsidRDefault="00E633E0" w:rsidP="008307AE">
            <w:pPr>
              <w:widowControl w:val="0"/>
              <w:shd w:val="clear" w:color="auto" w:fill="FFFFFF"/>
              <w:ind w:left="113"/>
              <w:rPr>
                <w:rFonts w:ascii="Arial" w:hAnsi="Arial" w:cs="Arial"/>
                <w:sz w:val="10"/>
                <w:szCs w:val="10"/>
              </w:rPr>
            </w:pPr>
            <w:r w:rsidRPr="001A1AA1">
              <w:rPr>
                <w:rFonts w:ascii="Arial" w:hAnsi="Arial" w:cs="Arial"/>
                <w:color w:val="000000"/>
                <w:sz w:val="10"/>
                <w:szCs w:val="10"/>
              </w:rPr>
              <w:t xml:space="preserve">2012 </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bottom"/>
          </w:tcPr>
          <w:p w14:paraId="65D7F26A" w14:textId="77777777" w:rsidR="00E633E0" w:rsidRPr="001A1AA1" w:rsidRDefault="00E633E0"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628,222</w:t>
            </w:r>
          </w:p>
        </w:tc>
        <w:tc>
          <w:tcPr>
            <w:tcW w:w="806" w:type="dxa"/>
            <w:tcBorders>
              <w:top w:val="single" w:sz="6" w:space="0" w:color="auto"/>
              <w:left w:val="single" w:sz="6" w:space="0" w:color="auto"/>
              <w:bottom w:val="single" w:sz="6" w:space="0" w:color="auto"/>
              <w:right w:val="single" w:sz="6" w:space="0" w:color="auto"/>
            </w:tcBorders>
            <w:shd w:val="clear" w:color="auto" w:fill="FFFFFF"/>
            <w:vAlign w:val="bottom"/>
          </w:tcPr>
          <w:p w14:paraId="65D7F26B" w14:textId="77777777" w:rsidR="00E633E0" w:rsidRPr="001A1AA1" w:rsidRDefault="00E633E0" w:rsidP="008307AE">
            <w:pPr>
              <w:widowControl w:val="0"/>
              <w:shd w:val="clear" w:color="auto" w:fill="FFFFFF"/>
              <w:jc w:val="right"/>
              <w:rPr>
                <w:rFonts w:ascii="Arial" w:hAnsi="Arial" w:cs="Arial"/>
                <w:sz w:val="10"/>
                <w:szCs w:val="10"/>
              </w:rPr>
            </w:pPr>
            <w:r w:rsidRPr="001A1AA1">
              <w:rPr>
                <w:rFonts w:ascii="Arial" w:hAnsi="Arial" w:cs="Arial"/>
                <w:sz w:val="10"/>
                <w:szCs w:val="10"/>
              </w:rPr>
              <w:t>2,360,772</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26C" w14:textId="77777777" w:rsidR="00E633E0" w:rsidRPr="001A1AA1" w:rsidRDefault="00E633E0" w:rsidP="008307AE">
            <w:pPr>
              <w:widowControl w:val="0"/>
              <w:shd w:val="clear" w:color="auto" w:fill="FFFFFF"/>
              <w:jc w:val="right"/>
              <w:rPr>
                <w:rFonts w:ascii="Arial" w:hAnsi="Arial" w:cs="Arial"/>
                <w:sz w:val="10"/>
                <w:szCs w:val="10"/>
              </w:rPr>
            </w:pPr>
            <w:r w:rsidRPr="001A1AA1">
              <w:rPr>
                <w:rFonts w:ascii="Arial" w:hAnsi="Arial" w:cs="Arial"/>
                <w:sz w:val="10"/>
                <w:szCs w:val="10"/>
              </w:rPr>
              <w:t>(5,534)</w:t>
            </w:r>
          </w:p>
        </w:tc>
        <w:tc>
          <w:tcPr>
            <w:tcW w:w="7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26D" w14:textId="77777777" w:rsidR="00E633E0" w:rsidRPr="001A1AA1" w:rsidRDefault="00E633E0" w:rsidP="008307AE">
            <w:pPr>
              <w:widowControl w:val="0"/>
              <w:shd w:val="clear" w:color="auto" w:fill="FFFFFF"/>
              <w:jc w:val="right"/>
              <w:rPr>
                <w:rFonts w:ascii="Arial" w:hAnsi="Arial" w:cs="Arial"/>
                <w:sz w:val="10"/>
                <w:szCs w:val="10"/>
              </w:rPr>
            </w:pPr>
            <w:r w:rsidRPr="001A1AA1">
              <w:rPr>
                <w:rFonts w:ascii="Arial" w:hAnsi="Arial" w:cs="Arial"/>
                <w:sz w:val="10"/>
                <w:szCs w:val="10"/>
              </w:rPr>
              <w:t>(1,734,477)</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F26E" w14:textId="77777777" w:rsidR="00E633E0" w:rsidRPr="001A1AA1" w:rsidRDefault="00E633E0"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1,</w:t>
            </w:r>
            <w:r w:rsidR="00FD3CEC" w:rsidRPr="001A1AA1">
              <w:rPr>
                <w:rFonts w:ascii="Arial" w:hAnsi="Arial" w:cs="Arial"/>
                <w:color w:val="000000"/>
                <w:sz w:val="10"/>
                <w:szCs w:val="10"/>
              </w:rPr>
              <w:t>248,983</w:t>
            </w:r>
          </w:p>
        </w:tc>
      </w:tr>
      <w:tr w:rsidR="00E633E0" w:rsidRPr="001A1AA1" w14:paraId="65D7F278" w14:textId="77777777" w:rsidTr="008307AE">
        <w:trPr>
          <w:trHeight w:val="20"/>
          <w:jc w:val="center"/>
        </w:trPr>
        <w:tc>
          <w:tcPr>
            <w:tcW w:w="2442" w:type="dxa"/>
            <w:vMerge/>
            <w:tcBorders>
              <w:left w:val="single" w:sz="6" w:space="0" w:color="auto"/>
              <w:bottom w:val="single" w:sz="6" w:space="0" w:color="auto"/>
              <w:right w:val="single" w:sz="6" w:space="0" w:color="auto"/>
            </w:tcBorders>
            <w:shd w:val="clear" w:color="auto" w:fill="FFFFFF"/>
            <w:vAlign w:val="center"/>
          </w:tcPr>
          <w:p w14:paraId="65D7F270" w14:textId="77777777" w:rsidR="00E633E0" w:rsidRPr="001A1AA1" w:rsidRDefault="00E633E0" w:rsidP="008307AE">
            <w:pPr>
              <w:widowControl w:val="0"/>
              <w:rPr>
                <w:rFonts w:ascii="Arial" w:hAnsi="Arial" w:cs="Arial"/>
                <w:sz w:val="10"/>
                <w:szCs w:val="10"/>
              </w:rPr>
            </w:pPr>
          </w:p>
        </w:tc>
        <w:tc>
          <w:tcPr>
            <w:tcW w:w="702" w:type="dxa"/>
            <w:tcBorders>
              <w:top w:val="nil"/>
              <w:left w:val="single" w:sz="6" w:space="0" w:color="auto"/>
              <w:bottom w:val="single" w:sz="6" w:space="0" w:color="auto"/>
              <w:right w:val="single" w:sz="6" w:space="0" w:color="auto"/>
            </w:tcBorders>
            <w:shd w:val="clear" w:color="auto" w:fill="FFFFFF"/>
            <w:vAlign w:val="center"/>
          </w:tcPr>
          <w:p w14:paraId="65D7F271" w14:textId="77777777" w:rsidR="00E633E0" w:rsidRPr="001A1AA1" w:rsidRDefault="00E633E0"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5252</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14:paraId="65D7F272" w14:textId="77777777" w:rsidR="00E633E0" w:rsidRPr="001A1AA1" w:rsidRDefault="00E633E0" w:rsidP="008307AE">
            <w:pPr>
              <w:widowControl w:val="0"/>
              <w:shd w:val="clear" w:color="auto" w:fill="FFFFFF"/>
              <w:ind w:left="113"/>
              <w:rPr>
                <w:rFonts w:ascii="Arial" w:hAnsi="Arial" w:cs="Arial"/>
                <w:sz w:val="10"/>
                <w:szCs w:val="10"/>
              </w:rPr>
            </w:pPr>
            <w:r w:rsidRPr="001A1AA1">
              <w:rPr>
                <w:rFonts w:ascii="Arial" w:hAnsi="Arial" w:cs="Arial"/>
                <w:color w:val="000000"/>
                <w:sz w:val="10"/>
                <w:szCs w:val="10"/>
              </w:rPr>
              <w:t xml:space="preserve">2011 </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bottom"/>
          </w:tcPr>
          <w:p w14:paraId="65D7F273" w14:textId="77777777" w:rsidR="00E633E0" w:rsidRPr="001A1AA1" w:rsidRDefault="00E633E0"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535,236</w:t>
            </w:r>
          </w:p>
        </w:tc>
        <w:tc>
          <w:tcPr>
            <w:tcW w:w="806" w:type="dxa"/>
            <w:tcBorders>
              <w:top w:val="single" w:sz="6" w:space="0" w:color="auto"/>
              <w:left w:val="single" w:sz="6" w:space="0" w:color="auto"/>
              <w:bottom w:val="single" w:sz="6" w:space="0" w:color="auto"/>
              <w:right w:val="single" w:sz="6" w:space="0" w:color="auto"/>
            </w:tcBorders>
            <w:shd w:val="clear" w:color="auto" w:fill="FFFFFF"/>
            <w:vAlign w:val="bottom"/>
          </w:tcPr>
          <w:p w14:paraId="65D7F274" w14:textId="77777777" w:rsidR="00E633E0" w:rsidRPr="001A1AA1" w:rsidRDefault="00E633E0" w:rsidP="008307AE">
            <w:pPr>
              <w:widowControl w:val="0"/>
              <w:shd w:val="clear" w:color="auto" w:fill="FFFFFF"/>
              <w:jc w:val="right"/>
              <w:rPr>
                <w:rFonts w:ascii="Arial" w:hAnsi="Arial" w:cs="Arial"/>
                <w:sz w:val="10"/>
                <w:szCs w:val="10"/>
              </w:rPr>
            </w:pPr>
            <w:r w:rsidRPr="001A1AA1">
              <w:rPr>
                <w:rFonts w:ascii="Arial" w:hAnsi="Arial" w:cs="Arial"/>
                <w:sz w:val="10"/>
                <w:szCs w:val="10"/>
              </w:rPr>
              <w:t>1,409,803</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275" w14:textId="77777777" w:rsidR="00E633E0" w:rsidRPr="001A1AA1" w:rsidRDefault="00E633E0" w:rsidP="008307AE">
            <w:pPr>
              <w:widowControl w:val="0"/>
              <w:shd w:val="clear" w:color="auto" w:fill="FFFFFF"/>
              <w:jc w:val="right"/>
              <w:rPr>
                <w:rFonts w:ascii="Arial" w:hAnsi="Arial" w:cs="Arial"/>
                <w:sz w:val="10"/>
                <w:szCs w:val="10"/>
              </w:rPr>
            </w:pPr>
            <w:r w:rsidRPr="001A1AA1">
              <w:rPr>
                <w:rFonts w:ascii="Arial" w:hAnsi="Arial" w:cs="Arial"/>
                <w:sz w:val="10"/>
                <w:szCs w:val="10"/>
              </w:rPr>
              <w:t>(8,593)</w:t>
            </w:r>
          </w:p>
        </w:tc>
        <w:tc>
          <w:tcPr>
            <w:tcW w:w="7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276" w14:textId="77777777" w:rsidR="00E633E0" w:rsidRPr="001A1AA1" w:rsidRDefault="00E633E0" w:rsidP="008307AE">
            <w:pPr>
              <w:widowControl w:val="0"/>
              <w:shd w:val="clear" w:color="auto" w:fill="FFFFFF"/>
              <w:jc w:val="right"/>
              <w:rPr>
                <w:rFonts w:ascii="Arial" w:hAnsi="Arial" w:cs="Arial"/>
                <w:sz w:val="10"/>
                <w:szCs w:val="10"/>
              </w:rPr>
            </w:pPr>
            <w:r w:rsidRPr="001A1AA1">
              <w:rPr>
                <w:rFonts w:ascii="Arial" w:hAnsi="Arial" w:cs="Arial"/>
                <w:sz w:val="10"/>
                <w:szCs w:val="10"/>
              </w:rPr>
              <w:t>(1,</w:t>
            </w:r>
            <w:r w:rsidR="00FD3CEC" w:rsidRPr="001A1AA1">
              <w:rPr>
                <w:rFonts w:ascii="Arial" w:hAnsi="Arial" w:cs="Arial"/>
                <w:sz w:val="10"/>
                <w:szCs w:val="10"/>
              </w:rPr>
              <w:t>308,</w:t>
            </w:r>
            <w:r w:rsidRPr="001A1AA1">
              <w:rPr>
                <w:rFonts w:ascii="Arial" w:hAnsi="Arial" w:cs="Arial"/>
                <w:sz w:val="10"/>
                <w:szCs w:val="10"/>
              </w:rPr>
              <w:t>224)</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F277" w14:textId="77777777" w:rsidR="00E633E0" w:rsidRPr="001A1AA1" w:rsidRDefault="00FD3CEC"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628,</w:t>
            </w:r>
            <w:r w:rsidR="00E633E0" w:rsidRPr="001A1AA1">
              <w:rPr>
                <w:rFonts w:ascii="Arial" w:hAnsi="Arial" w:cs="Arial"/>
                <w:color w:val="000000"/>
                <w:sz w:val="10"/>
                <w:szCs w:val="10"/>
              </w:rPr>
              <w:t>222</w:t>
            </w:r>
          </w:p>
        </w:tc>
      </w:tr>
      <w:tr w:rsidR="00E633E0" w:rsidRPr="001A1AA1" w14:paraId="65D7F281" w14:textId="77777777" w:rsidTr="008307AE">
        <w:trPr>
          <w:trHeight w:val="20"/>
          <w:jc w:val="center"/>
        </w:trPr>
        <w:tc>
          <w:tcPr>
            <w:tcW w:w="2442" w:type="dxa"/>
            <w:vMerge w:val="restart"/>
            <w:tcBorders>
              <w:top w:val="single" w:sz="6" w:space="0" w:color="auto"/>
              <w:left w:val="single" w:sz="6" w:space="0" w:color="auto"/>
              <w:right w:val="single" w:sz="6" w:space="0" w:color="auto"/>
            </w:tcBorders>
            <w:shd w:val="clear" w:color="auto" w:fill="FFFFFF"/>
            <w:vAlign w:val="center"/>
          </w:tcPr>
          <w:p w14:paraId="65D7F279" w14:textId="77777777" w:rsidR="00E633E0" w:rsidRPr="001A1AA1" w:rsidRDefault="00E633E0" w:rsidP="008307AE">
            <w:pPr>
              <w:widowControl w:val="0"/>
              <w:shd w:val="clear" w:color="auto" w:fill="FFFFFF"/>
              <w:rPr>
                <w:rFonts w:ascii="Arial" w:hAnsi="Arial" w:cs="Arial"/>
                <w:sz w:val="10"/>
                <w:szCs w:val="10"/>
              </w:rPr>
            </w:pPr>
            <w:r w:rsidRPr="001A1AA1">
              <w:rPr>
                <w:rFonts w:ascii="Arial" w:hAnsi="Arial" w:cs="Arial"/>
                <w:color w:val="000000"/>
                <w:sz w:val="10"/>
                <w:szCs w:val="10"/>
              </w:rPr>
              <w:t>other capital investments</w:t>
            </w:r>
          </w:p>
        </w:tc>
        <w:tc>
          <w:tcPr>
            <w:tcW w:w="702" w:type="dxa"/>
            <w:tcBorders>
              <w:top w:val="single" w:sz="6" w:space="0" w:color="auto"/>
              <w:left w:val="single" w:sz="6" w:space="0" w:color="auto"/>
              <w:bottom w:val="nil"/>
              <w:right w:val="single" w:sz="6" w:space="0" w:color="auto"/>
            </w:tcBorders>
            <w:shd w:val="clear" w:color="auto" w:fill="FFFFFF"/>
            <w:vAlign w:val="center"/>
          </w:tcPr>
          <w:p w14:paraId="65D7F27A" w14:textId="77777777" w:rsidR="00E633E0" w:rsidRPr="001A1AA1" w:rsidRDefault="00E633E0"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5243</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14:paraId="65D7F27B" w14:textId="77777777" w:rsidR="00E633E0" w:rsidRPr="001A1AA1" w:rsidRDefault="00E633E0" w:rsidP="008307AE">
            <w:pPr>
              <w:widowControl w:val="0"/>
              <w:shd w:val="clear" w:color="auto" w:fill="FFFFFF"/>
              <w:ind w:left="113"/>
              <w:rPr>
                <w:rFonts w:ascii="Arial" w:hAnsi="Arial" w:cs="Arial"/>
                <w:sz w:val="10"/>
                <w:szCs w:val="10"/>
              </w:rPr>
            </w:pPr>
            <w:r w:rsidRPr="001A1AA1">
              <w:rPr>
                <w:rFonts w:ascii="Arial" w:hAnsi="Arial" w:cs="Arial"/>
                <w:color w:val="000000"/>
                <w:sz w:val="10"/>
                <w:szCs w:val="10"/>
              </w:rPr>
              <w:t xml:space="preserve">2012 </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bottom"/>
          </w:tcPr>
          <w:p w14:paraId="65D7F27C" w14:textId="77777777" w:rsidR="00E633E0" w:rsidRPr="001A1AA1" w:rsidRDefault="00E633E0"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1,</w:t>
            </w:r>
            <w:r w:rsidR="00FD3CEC" w:rsidRPr="001A1AA1">
              <w:rPr>
                <w:rFonts w:ascii="Arial" w:hAnsi="Arial" w:cs="Arial"/>
                <w:color w:val="000000"/>
                <w:sz w:val="10"/>
                <w:szCs w:val="10"/>
              </w:rPr>
              <w:t>306,844</w:t>
            </w:r>
          </w:p>
        </w:tc>
        <w:tc>
          <w:tcPr>
            <w:tcW w:w="806" w:type="dxa"/>
            <w:tcBorders>
              <w:top w:val="single" w:sz="6" w:space="0" w:color="auto"/>
              <w:left w:val="single" w:sz="6" w:space="0" w:color="auto"/>
              <w:bottom w:val="single" w:sz="6" w:space="0" w:color="auto"/>
              <w:right w:val="single" w:sz="6" w:space="0" w:color="auto"/>
            </w:tcBorders>
            <w:shd w:val="clear" w:color="auto" w:fill="FFFFFF"/>
            <w:vAlign w:val="bottom"/>
          </w:tcPr>
          <w:p w14:paraId="65D7F27D" w14:textId="77777777" w:rsidR="00E633E0" w:rsidRPr="001A1AA1" w:rsidRDefault="00E633E0"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1,963,062</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27E" w14:textId="77777777" w:rsidR="00E633E0" w:rsidRPr="001A1AA1" w:rsidRDefault="00E633E0" w:rsidP="008307AE">
            <w:pPr>
              <w:widowControl w:val="0"/>
              <w:shd w:val="clear" w:color="auto" w:fill="FFFFFF"/>
              <w:jc w:val="right"/>
              <w:rPr>
                <w:rFonts w:ascii="Arial" w:hAnsi="Arial" w:cs="Arial"/>
                <w:sz w:val="10"/>
                <w:szCs w:val="10"/>
              </w:rPr>
            </w:pPr>
            <w:r w:rsidRPr="001A1AA1">
              <w:rPr>
                <w:rFonts w:ascii="Arial" w:hAnsi="Arial" w:cs="Arial"/>
                <w:sz w:val="10"/>
                <w:szCs w:val="10"/>
              </w:rPr>
              <w:t>(12,170)</w:t>
            </w:r>
          </w:p>
        </w:tc>
        <w:tc>
          <w:tcPr>
            <w:tcW w:w="7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27F" w14:textId="77777777" w:rsidR="00E633E0" w:rsidRPr="001A1AA1" w:rsidRDefault="00E633E0" w:rsidP="008307AE">
            <w:pPr>
              <w:widowControl w:val="0"/>
              <w:shd w:val="clear" w:color="auto" w:fill="FFFFFF"/>
              <w:jc w:val="right"/>
              <w:rPr>
                <w:rFonts w:ascii="Arial" w:hAnsi="Arial" w:cs="Arial"/>
                <w:sz w:val="10"/>
                <w:szCs w:val="10"/>
              </w:rPr>
            </w:pPr>
            <w:r w:rsidRPr="001A1AA1">
              <w:rPr>
                <w:rFonts w:ascii="Arial" w:hAnsi="Arial" w:cs="Arial"/>
                <w:sz w:val="10"/>
                <w:szCs w:val="10"/>
              </w:rPr>
              <w:t>(83,675)</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F280" w14:textId="77777777" w:rsidR="00E633E0" w:rsidRPr="001A1AA1" w:rsidRDefault="00E633E0"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3,174,061</w:t>
            </w:r>
          </w:p>
        </w:tc>
      </w:tr>
      <w:tr w:rsidR="00E633E0" w:rsidRPr="001A1AA1" w14:paraId="65D7F28A" w14:textId="77777777" w:rsidTr="008307AE">
        <w:trPr>
          <w:trHeight w:val="20"/>
          <w:jc w:val="center"/>
        </w:trPr>
        <w:tc>
          <w:tcPr>
            <w:tcW w:w="2442" w:type="dxa"/>
            <w:vMerge/>
            <w:tcBorders>
              <w:left w:val="single" w:sz="6" w:space="0" w:color="auto"/>
              <w:bottom w:val="single" w:sz="6" w:space="0" w:color="auto"/>
              <w:right w:val="single" w:sz="6" w:space="0" w:color="auto"/>
            </w:tcBorders>
            <w:shd w:val="clear" w:color="auto" w:fill="FFFFFF"/>
            <w:vAlign w:val="center"/>
          </w:tcPr>
          <w:p w14:paraId="65D7F282" w14:textId="77777777" w:rsidR="00E633E0" w:rsidRPr="001A1AA1" w:rsidRDefault="00E633E0" w:rsidP="008307AE">
            <w:pPr>
              <w:widowControl w:val="0"/>
              <w:jc w:val="center"/>
              <w:rPr>
                <w:rFonts w:ascii="Arial" w:hAnsi="Arial" w:cs="Arial"/>
                <w:sz w:val="10"/>
                <w:szCs w:val="10"/>
              </w:rPr>
            </w:pPr>
          </w:p>
        </w:tc>
        <w:tc>
          <w:tcPr>
            <w:tcW w:w="702" w:type="dxa"/>
            <w:tcBorders>
              <w:top w:val="nil"/>
              <w:left w:val="single" w:sz="6" w:space="0" w:color="auto"/>
              <w:bottom w:val="single" w:sz="6" w:space="0" w:color="auto"/>
              <w:right w:val="single" w:sz="6" w:space="0" w:color="auto"/>
            </w:tcBorders>
            <w:shd w:val="clear" w:color="auto" w:fill="FFFFFF"/>
            <w:vAlign w:val="center"/>
          </w:tcPr>
          <w:p w14:paraId="65D7F283" w14:textId="77777777" w:rsidR="00E633E0" w:rsidRPr="001A1AA1" w:rsidRDefault="00E633E0"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5253</w:t>
            </w:r>
          </w:p>
        </w:tc>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14:paraId="65D7F284" w14:textId="77777777" w:rsidR="00E633E0" w:rsidRPr="001A1AA1" w:rsidRDefault="00E633E0" w:rsidP="008307AE">
            <w:pPr>
              <w:widowControl w:val="0"/>
              <w:shd w:val="clear" w:color="auto" w:fill="FFFFFF"/>
              <w:ind w:left="113"/>
              <w:rPr>
                <w:rFonts w:ascii="Arial" w:hAnsi="Arial" w:cs="Arial"/>
                <w:sz w:val="10"/>
                <w:szCs w:val="10"/>
              </w:rPr>
            </w:pPr>
            <w:r w:rsidRPr="001A1AA1">
              <w:rPr>
                <w:rFonts w:ascii="Arial" w:hAnsi="Arial" w:cs="Arial"/>
                <w:color w:val="000000"/>
                <w:sz w:val="10"/>
                <w:szCs w:val="10"/>
              </w:rPr>
              <w:t xml:space="preserve">2011 </w:t>
            </w:r>
          </w:p>
        </w:tc>
        <w:tc>
          <w:tcPr>
            <w:tcW w:w="854" w:type="dxa"/>
            <w:tcBorders>
              <w:top w:val="single" w:sz="6" w:space="0" w:color="auto"/>
              <w:left w:val="single" w:sz="6" w:space="0" w:color="auto"/>
              <w:bottom w:val="single" w:sz="6" w:space="0" w:color="auto"/>
              <w:right w:val="single" w:sz="6" w:space="0" w:color="auto"/>
            </w:tcBorders>
            <w:shd w:val="clear" w:color="auto" w:fill="FFFFFF"/>
            <w:vAlign w:val="bottom"/>
          </w:tcPr>
          <w:p w14:paraId="65D7F285" w14:textId="77777777" w:rsidR="00E633E0" w:rsidRPr="001A1AA1" w:rsidRDefault="00E633E0"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1,354,266</w:t>
            </w:r>
          </w:p>
        </w:tc>
        <w:tc>
          <w:tcPr>
            <w:tcW w:w="806" w:type="dxa"/>
            <w:tcBorders>
              <w:top w:val="single" w:sz="6" w:space="0" w:color="auto"/>
              <w:left w:val="single" w:sz="6" w:space="0" w:color="auto"/>
              <w:bottom w:val="single" w:sz="6" w:space="0" w:color="auto"/>
              <w:right w:val="single" w:sz="6" w:space="0" w:color="auto"/>
            </w:tcBorders>
            <w:shd w:val="clear" w:color="auto" w:fill="FFFFFF"/>
            <w:vAlign w:val="bottom"/>
          </w:tcPr>
          <w:p w14:paraId="65D7F286" w14:textId="77777777" w:rsidR="00E633E0" w:rsidRPr="001A1AA1" w:rsidRDefault="00E633E0"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170,921</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287" w14:textId="77777777" w:rsidR="00E633E0" w:rsidRPr="001A1AA1" w:rsidRDefault="00E633E0" w:rsidP="008307AE">
            <w:pPr>
              <w:widowControl w:val="0"/>
              <w:shd w:val="clear" w:color="auto" w:fill="FFFFFF"/>
              <w:jc w:val="right"/>
              <w:rPr>
                <w:rFonts w:ascii="Arial" w:hAnsi="Arial" w:cs="Arial"/>
                <w:sz w:val="10"/>
                <w:szCs w:val="10"/>
              </w:rPr>
            </w:pPr>
            <w:r w:rsidRPr="001A1AA1">
              <w:rPr>
                <w:rFonts w:ascii="Arial" w:hAnsi="Arial" w:cs="Arial"/>
                <w:sz w:val="10"/>
                <w:szCs w:val="10"/>
              </w:rPr>
              <w:t>(976)</w:t>
            </w:r>
          </w:p>
        </w:tc>
        <w:tc>
          <w:tcPr>
            <w:tcW w:w="7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288" w14:textId="77777777" w:rsidR="00E633E0" w:rsidRPr="001A1AA1" w:rsidRDefault="00E633E0" w:rsidP="008307AE">
            <w:pPr>
              <w:widowControl w:val="0"/>
              <w:shd w:val="clear" w:color="auto" w:fill="FFFFFF"/>
              <w:jc w:val="right"/>
              <w:rPr>
                <w:rFonts w:ascii="Arial" w:hAnsi="Arial" w:cs="Arial"/>
                <w:sz w:val="10"/>
                <w:szCs w:val="10"/>
              </w:rPr>
            </w:pPr>
            <w:r w:rsidRPr="001A1AA1">
              <w:rPr>
                <w:rFonts w:ascii="Arial" w:hAnsi="Arial" w:cs="Arial"/>
                <w:sz w:val="10"/>
                <w:szCs w:val="10"/>
              </w:rPr>
              <w:t>(217,367)</w:t>
            </w:r>
          </w:p>
        </w:tc>
        <w:tc>
          <w:tcPr>
            <w:tcW w:w="811" w:type="dxa"/>
            <w:tcBorders>
              <w:top w:val="single" w:sz="6" w:space="0" w:color="auto"/>
              <w:left w:val="single" w:sz="6" w:space="0" w:color="auto"/>
              <w:bottom w:val="single" w:sz="6" w:space="0" w:color="auto"/>
              <w:right w:val="single" w:sz="6" w:space="0" w:color="auto"/>
            </w:tcBorders>
            <w:shd w:val="clear" w:color="auto" w:fill="FFFFFF"/>
            <w:vAlign w:val="bottom"/>
          </w:tcPr>
          <w:p w14:paraId="65D7F289" w14:textId="77777777" w:rsidR="00E633E0" w:rsidRPr="001A1AA1" w:rsidRDefault="00E633E0"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1,306,844</w:t>
            </w:r>
          </w:p>
        </w:tc>
      </w:tr>
    </w:tbl>
    <w:p w14:paraId="65D7F28B" w14:textId="77777777" w:rsidR="0075592A" w:rsidRPr="001A1AA1" w:rsidRDefault="0075592A" w:rsidP="00DF7B5B">
      <w:pPr>
        <w:widowControl w:val="0"/>
      </w:pPr>
    </w:p>
    <w:p w14:paraId="65D7F28C" w14:textId="77777777" w:rsidR="002F1DE1" w:rsidRPr="001A1AA1" w:rsidRDefault="002F1DE1" w:rsidP="00DF7B5B">
      <w:pPr>
        <w:pStyle w:val="1"/>
        <w:keepNext w:val="0"/>
        <w:widowControl w:val="0"/>
        <w:shd w:val="clear" w:color="auto" w:fill="FFFFFF"/>
        <w:spacing w:before="60"/>
        <w:rPr>
          <w:b w:val="0"/>
          <w:kern w:val="0"/>
          <w:sz w:val="20"/>
          <w:szCs w:val="20"/>
        </w:rPr>
        <w:sectPr w:rsidR="002F1DE1" w:rsidRPr="001A1AA1" w:rsidSect="0075592A">
          <w:pgSz w:w="16838" w:h="11906" w:orient="landscape"/>
          <w:pgMar w:top="850" w:right="851" w:bottom="1418" w:left="851" w:header="708" w:footer="477" w:gutter="0"/>
          <w:cols w:space="708"/>
          <w:titlePg/>
          <w:docGrid w:linePitch="360"/>
        </w:sectPr>
      </w:pPr>
    </w:p>
    <w:p w14:paraId="65D7F28D" w14:textId="77777777" w:rsidR="007345E7" w:rsidRPr="001A1AA1" w:rsidRDefault="004709B8" w:rsidP="008307AE">
      <w:pPr>
        <w:widowControl w:val="0"/>
        <w:shd w:val="clear" w:color="auto" w:fill="FFFFFF"/>
        <w:ind w:left="2552" w:right="2550"/>
        <w:jc w:val="center"/>
        <w:rPr>
          <w:rFonts w:ascii="Arial" w:hAnsi="Arial" w:cs="Arial"/>
          <w:sz w:val="10"/>
          <w:szCs w:val="10"/>
        </w:rPr>
      </w:pPr>
      <w:r w:rsidRPr="001A1AA1">
        <w:rPr>
          <w:rFonts w:ascii="Arial" w:hAnsi="Arial" w:cs="Arial"/>
          <w:b/>
          <w:bCs/>
          <w:color w:val="000000"/>
          <w:sz w:val="10"/>
          <w:szCs w:val="10"/>
        </w:rPr>
        <w:lastRenderedPageBreak/>
        <w:t>2</w:t>
      </w:r>
      <w:r w:rsidR="007345E7" w:rsidRPr="001A1AA1">
        <w:rPr>
          <w:rFonts w:ascii="Arial" w:hAnsi="Arial" w:cs="Arial"/>
          <w:b/>
          <w:bCs/>
          <w:color w:val="000000"/>
          <w:sz w:val="10"/>
          <w:szCs w:val="10"/>
        </w:rPr>
        <w:t xml:space="preserve">.3 </w:t>
      </w:r>
      <w:r w:rsidRPr="001A1AA1">
        <w:rPr>
          <w:rFonts w:ascii="Arial" w:hAnsi="Arial" w:cs="Arial"/>
          <w:b/>
          <w:bCs/>
          <w:color w:val="000000"/>
          <w:sz w:val="10"/>
          <w:szCs w:val="10"/>
        </w:rPr>
        <w:t xml:space="preserve">Change of </w:t>
      </w:r>
      <w:r w:rsidR="007345E7" w:rsidRPr="001A1AA1">
        <w:rPr>
          <w:rFonts w:ascii="Arial" w:hAnsi="Arial" w:cs="Arial"/>
          <w:b/>
          <w:bCs/>
          <w:color w:val="000000"/>
          <w:sz w:val="10"/>
          <w:szCs w:val="10"/>
        </w:rPr>
        <w:t xml:space="preserve">the fixed assets value as a result of further construction, </w:t>
      </w:r>
      <w:r w:rsidR="00F344E4" w:rsidRPr="001A1AA1">
        <w:rPr>
          <w:rFonts w:ascii="Arial" w:hAnsi="Arial" w:cs="Arial"/>
          <w:b/>
          <w:bCs/>
          <w:color w:val="000000"/>
          <w:sz w:val="10"/>
          <w:szCs w:val="10"/>
        </w:rPr>
        <w:t>further equipping</w:t>
      </w:r>
      <w:r w:rsidR="007345E7" w:rsidRPr="001A1AA1">
        <w:rPr>
          <w:rFonts w:ascii="Arial" w:hAnsi="Arial" w:cs="Arial"/>
          <w:b/>
          <w:bCs/>
          <w:color w:val="000000"/>
          <w:sz w:val="10"/>
          <w:szCs w:val="10"/>
        </w:rPr>
        <w:t>, reconstruction and partial liquidation</w:t>
      </w:r>
    </w:p>
    <w:p w14:paraId="65D7F28E" w14:textId="77777777" w:rsidR="007345E7" w:rsidRPr="001A1AA1" w:rsidRDefault="007345E7" w:rsidP="008307AE">
      <w:pPr>
        <w:widowControl w:val="0"/>
        <w:ind w:left="2552" w:right="2550"/>
        <w:jc w:val="center"/>
        <w:rPr>
          <w:rFonts w:ascii="Arial" w:hAnsi="Arial" w:cs="Arial"/>
          <w:sz w:val="10"/>
          <w:szCs w:val="10"/>
        </w:rPr>
      </w:pPr>
    </w:p>
    <w:tbl>
      <w:tblPr>
        <w:tblW w:w="0" w:type="auto"/>
        <w:jc w:val="center"/>
        <w:tblLayout w:type="fixed"/>
        <w:tblCellMar>
          <w:left w:w="40" w:type="dxa"/>
          <w:right w:w="40" w:type="dxa"/>
        </w:tblCellMar>
        <w:tblLook w:val="0000" w:firstRow="0" w:lastRow="0" w:firstColumn="0" w:lastColumn="0" w:noHBand="0" w:noVBand="0"/>
      </w:tblPr>
      <w:tblGrid>
        <w:gridCol w:w="2347"/>
        <w:gridCol w:w="691"/>
        <w:gridCol w:w="600"/>
        <w:gridCol w:w="850"/>
      </w:tblGrid>
      <w:tr w:rsidR="007345E7" w:rsidRPr="001A1AA1" w14:paraId="65D7F293" w14:textId="77777777" w:rsidTr="00B640BF">
        <w:trPr>
          <w:trHeight w:hRule="exact" w:val="125"/>
          <w:jc w:val="center"/>
        </w:trPr>
        <w:tc>
          <w:tcPr>
            <w:tcW w:w="2347" w:type="dxa"/>
            <w:tcBorders>
              <w:top w:val="single" w:sz="6" w:space="0" w:color="auto"/>
              <w:left w:val="single" w:sz="6" w:space="0" w:color="auto"/>
              <w:bottom w:val="single" w:sz="6" w:space="0" w:color="auto"/>
              <w:right w:val="single" w:sz="6" w:space="0" w:color="auto"/>
            </w:tcBorders>
            <w:shd w:val="clear" w:color="auto" w:fill="FFFFFF"/>
          </w:tcPr>
          <w:p w14:paraId="65D7F28F" w14:textId="77777777" w:rsidR="007345E7" w:rsidRPr="001A1AA1" w:rsidRDefault="007345E7"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Description</w:t>
            </w:r>
          </w:p>
        </w:tc>
        <w:tc>
          <w:tcPr>
            <w:tcW w:w="691" w:type="dxa"/>
            <w:tcBorders>
              <w:top w:val="single" w:sz="6" w:space="0" w:color="auto"/>
              <w:left w:val="single" w:sz="6" w:space="0" w:color="auto"/>
              <w:bottom w:val="single" w:sz="6" w:space="0" w:color="auto"/>
              <w:right w:val="single" w:sz="6" w:space="0" w:color="auto"/>
            </w:tcBorders>
            <w:shd w:val="clear" w:color="auto" w:fill="FFFFFF"/>
          </w:tcPr>
          <w:p w14:paraId="65D7F290" w14:textId="77777777" w:rsidR="007345E7" w:rsidRPr="001A1AA1" w:rsidRDefault="007345E7"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Line code</w:t>
            </w:r>
          </w:p>
        </w:tc>
        <w:tc>
          <w:tcPr>
            <w:tcW w:w="600" w:type="dxa"/>
            <w:tcBorders>
              <w:top w:val="single" w:sz="6" w:space="0" w:color="auto"/>
              <w:left w:val="single" w:sz="6" w:space="0" w:color="auto"/>
              <w:bottom w:val="single" w:sz="6" w:space="0" w:color="auto"/>
              <w:right w:val="single" w:sz="6" w:space="0" w:color="auto"/>
            </w:tcBorders>
            <w:shd w:val="clear" w:color="auto" w:fill="FFFFFF"/>
          </w:tcPr>
          <w:p w14:paraId="65D7F291" w14:textId="77777777" w:rsidR="007345E7" w:rsidRPr="001A1AA1" w:rsidRDefault="007345E7"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 xml:space="preserve">For </w:t>
            </w:r>
            <w:r w:rsidR="00660560" w:rsidRPr="001A1AA1">
              <w:rPr>
                <w:rFonts w:ascii="Arial" w:hAnsi="Arial" w:cs="Arial"/>
                <w:color w:val="000000"/>
                <w:sz w:val="10"/>
                <w:szCs w:val="10"/>
              </w:rPr>
              <w:t xml:space="preserve"> 2012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65D7F292" w14:textId="77777777" w:rsidR="007345E7" w:rsidRPr="001A1AA1" w:rsidRDefault="007345E7"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For 2011</w:t>
            </w:r>
          </w:p>
        </w:tc>
      </w:tr>
      <w:tr w:rsidR="007345E7" w:rsidRPr="001A1AA1" w14:paraId="65D7F298" w14:textId="77777777" w:rsidTr="00B640BF">
        <w:trPr>
          <w:trHeight w:hRule="exact" w:val="120"/>
          <w:jc w:val="center"/>
        </w:trPr>
        <w:tc>
          <w:tcPr>
            <w:tcW w:w="2347" w:type="dxa"/>
            <w:tcBorders>
              <w:top w:val="single" w:sz="6" w:space="0" w:color="auto"/>
              <w:left w:val="single" w:sz="6" w:space="0" w:color="auto"/>
              <w:bottom w:val="single" w:sz="6" w:space="0" w:color="auto"/>
              <w:right w:val="single" w:sz="6" w:space="0" w:color="auto"/>
            </w:tcBorders>
            <w:shd w:val="clear" w:color="auto" w:fill="FFFFFF"/>
          </w:tcPr>
          <w:p w14:paraId="65D7F294" w14:textId="77777777" w:rsidR="007345E7" w:rsidRPr="001A1AA1" w:rsidRDefault="007345E7"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1</w:t>
            </w:r>
          </w:p>
        </w:tc>
        <w:tc>
          <w:tcPr>
            <w:tcW w:w="691" w:type="dxa"/>
            <w:tcBorders>
              <w:top w:val="single" w:sz="6" w:space="0" w:color="auto"/>
              <w:left w:val="single" w:sz="6" w:space="0" w:color="auto"/>
              <w:bottom w:val="single" w:sz="6" w:space="0" w:color="auto"/>
              <w:right w:val="single" w:sz="6" w:space="0" w:color="auto"/>
            </w:tcBorders>
            <w:shd w:val="clear" w:color="auto" w:fill="FFFFFF"/>
          </w:tcPr>
          <w:p w14:paraId="65D7F295" w14:textId="77777777" w:rsidR="007345E7" w:rsidRPr="001A1AA1" w:rsidRDefault="00660560" w:rsidP="008307AE">
            <w:pPr>
              <w:widowControl w:val="0"/>
              <w:shd w:val="clear" w:color="auto" w:fill="FFFFFF"/>
              <w:jc w:val="center"/>
              <w:rPr>
                <w:rFonts w:ascii="Arial" w:hAnsi="Arial" w:cs="Arial"/>
                <w:sz w:val="10"/>
                <w:szCs w:val="10"/>
              </w:rPr>
            </w:pPr>
            <w:r w:rsidRPr="001A1AA1">
              <w:rPr>
                <w:rFonts w:ascii="Arial" w:hAnsi="Arial" w:cs="Arial"/>
                <w:bCs/>
                <w:iCs/>
                <w:color w:val="000000"/>
                <w:sz w:val="10"/>
                <w:szCs w:val="10"/>
              </w:rPr>
              <w:t>2</w:t>
            </w:r>
          </w:p>
        </w:tc>
        <w:tc>
          <w:tcPr>
            <w:tcW w:w="600" w:type="dxa"/>
            <w:tcBorders>
              <w:top w:val="single" w:sz="6" w:space="0" w:color="auto"/>
              <w:left w:val="single" w:sz="6" w:space="0" w:color="auto"/>
              <w:bottom w:val="single" w:sz="6" w:space="0" w:color="auto"/>
              <w:right w:val="single" w:sz="6" w:space="0" w:color="auto"/>
            </w:tcBorders>
            <w:shd w:val="clear" w:color="auto" w:fill="FFFFFF"/>
          </w:tcPr>
          <w:p w14:paraId="65D7F296" w14:textId="77777777" w:rsidR="007345E7" w:rsidRPr="001A1AA1" w:rsidRDefault="007345E7"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65D7F297" w14:textId="77777777" w:rsidR="007345E7" w:rsidRPr="001A1AA1" w:rsidRDefault="007345E7"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4</w:t>
            </w:r>
          </w:p>
        </w:tc>
      </w:tr>
      <w:tr w:rsidR="007345E7" w:rsidRPr="001A1AA1" w14:paraId="65D7F29D" w14:textId="77777777" w:rsidTr="00F27BB5">
        <w:trPr>
          <w:trHeight w:hRule="exact" w:val="341"/>
          <w:jc w:val="center"/>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65D7F299" w14:textId="77777777" w:rsidR="007345E7" w:rsidRPr="001A1AA1" w:rsidRDefault="007345E7" w:rsidP="008307AE">
            <w:pPr>
              <w:widowControl w:val="0"/>
              <w:shd w:val="clear" w:color="auto" w:fill="FFFFFF"/>
              <w:ind w:firstLine="5"/>
              <w:rPr>
                <w:rFonts w:ascii="Arial" w:hAnsi="Arial" w:cs="Arial"/>
                <w:sz w:val="10"/>
                <w:szCs w:val="10"/>
              </w:rPr>
            </w:pPr>
            <w:r w:rsidRPr="001A1AA1">
              <w:rPr>
                <w:rFonts w:ascii="Arial" w:hAnsi="Arial" w:cs="Arial"/>
                <w:color w:val="000000"/>
                <w:sz w:val="10"/>
                <w:szCs w:val="10"/>
              </w:rPr>
              <w:t>Increase of fixed assets value as a result of further construction, further equipping, reconstruction - total</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bottom"/>
          </w:tcPr>
          <w:p w14:paraId="65D7F29A" w14:textId="77777777" w:rsidR="007345E7" w:rsidRPr="001A1AA1" w:rsidRDefault="007345E7"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5260</w:t>
            </w:r>
          </w:p>
        </w:tc>
        <w:tc>
          <w:tcPr>
            <w:tcW w:w="600" w:type="dxa"/>
            <w:tcBorders>
              <w:top w:val="single" w:sz="6" w:space="0" w:color="auto"/>
              <w:left w:val="single" w:sz="6" w:space="0" w:color="auto"/>
              <w:bottom w:val="single" w:sz="6" w:space="0" w:color="auto"/>
              <w:right w:val="single" w:sz="6" w:space="0" w:color="auto"/>
            </w:tcBorders>
            <w:shd w:val="clear" w:color="auto" w:fill="FFFFFF"/>
            <w:vAlign w:val="bottom"/>
          </w:tcPr>
          <w:p w14:paraId="65D7F29B" w14:textId="77777777" w:rsidR="007345E7" w:rsidRPr="001A1AA1" w:rsidRDefault="007345E7"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1,</w:t>
            </w:r>
            <w:r w:rsidR="00F60C67" w:rsidRPr="001A1AA1">
              <w:rPr>
                <w:rFonts w:ascii="Arial" w:hAnsi="Arial" w:cs="Arial"/>
                <w:color w:val="000000"/>
                <w:sz w:val="10"/>
                <w:szCs w:val="10"/>
              </w:rPr>
              <w:t xml:space="preserve"> </w:t>
            </w:r>
            <w:r w:rsidRPr="001A1AA1">
              <w:rPr>
                <w:rFonts w:ascii="Arial" w:hAnsi="Arial" w:cs="Arial"/>
                <w:color w:val="000000"/>
                <w:sz w:val="10"/>
                <w:szCs w:val="10"/>
              </w:rPr>
              <w:t>734,477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F29C" w14:textId="77777777" w:rsidR="007345E7" w:rsidRPr="001A1AA1" w:rsidRDefault="007345E7"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1,</w:t>
            </w:r>
            <w:r w:rsidR="007F42B2" w:rsidRPr="001A1AA1">
              <w:rPr>
                <w:rFonts w:ascii="Arial" w:hAnsi="Arial" w:cs="Arial"/>
                <w:color w:val="000000"/>
                <w:sz w:val="10"/>
                <w:szCs w:val="10"/>
              </w:rPr>
              <w:t> </w:t>
            </w:r>
            <w:r w:rsidRPr="001A1AA1">
              <w:rPr>
                <w:rFonts w:ascii="Arial" w:hAnsi="Arial" w:cs="Arial"/>
                <w:color w:val="000000"/>
                <w:sz w:val="10"/>
                <w:szCs w:val="10"/>
              </w:rPr>
              <w:t>291,</w:t>
            </w:r>
            <w:r w:rsidR="007F42B2" w:rsidRPr="001A1AA1">
              <w:rPr>
                <w:rFonts w:ascii="Arial" w:hAnsi="Arial" w:cs="Arial"/>
                <w:color w:val="000000"/>
                <w:sz w:val="10"/>
                <w:szCs w:val="10"/>
              </w:rPr>
              <w:t xml:space="preserve"> </w:t>
            </w:r>
            <w:r w:rsidRPr="001A1AA1">
              <w:rPr>
                <w:rFonts w:ascii="Arial" w:hAnsi="Arial" w:cs="Arial"/>
                <w:color w:val="000000"/>
                <w:sz w:val="10"/>
                <w:szCs w:val="10"/>
              </w:rPr>
              <w:t>385</w:t>
            </w:r>
          </w:p>
        </w:tc>
      </w:tr>
      <w:tr w:rsidR="007345E7" w:rsidRPr="001A1AA1" w14:paraId="65D7F2A3" w14:textId="77777777" w:rsidTr="00F27BB5">
        <w:trPr>
          <w:trHeight w:hRule="exact" w:val="226"/>
          <w:jc w:val="center"/>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65D7F29E" w14:textId="77777777" w:rsidR="00660560" w:rsidRPr="001A1AA1" w:rsidRDefault="00660560" w:rsidP="008307AE">
            <w:pPr>
              <w:widowControl w:val="0"/>
              <w:shd w:val="clear" w:color="auto" w:fill="FFFFFF"/>
              <w:ind w:right="821" w:firstLine="888"/>
              <w:rPr>
                <w:rFonts w:ascii="Arial" w:hAnsi="Arial" w:cs="Arial"/>
                <w:color w:val="000000"/>
                <w:sz w:val="10"/>
                <w:szCs w:val="10"/>
              </w:rPr>
            </w:pPr>
            <w:r w:rsidRPr="001A1AA1">
              <w:rPr>
                <w:rFonts w:ascii="Arial" w:hAnsi="Arial" w:cs="Arial"/>
                <w:color w:val="000000"/>
                <w:sz w:val="10"/>
                <w:szCs w:val="10"/>
              </w:rPr>
              <w:t>including</w:t>
            </w:r>
          </w:p>
          <w:p w14:paraId="65D7F29F" w14:textId="77777777" w:rsidR="007345E7" w:rsidRPr="001A1AA1" w:rsidRDefault="007345E7" w:rsidP="008307AE">
            <w:pPr>
              <w:widowControl w:val="0"/>
              <w:shd w:val="clear" w:color="auto" w:fill="FFFFFF"/>
              <w:ind w:right="821"/>
              <w:rPr>
                <w:rFonts w:ascii="Arial" w:hAnsi="Arial" w:cs="Arial"/>
                <w:sz w:val="10"/>
                <w:szCs w:val="10"/>
              </w:rPr>
            </w:pPr>
            <w:r w:rsidRPr="001A1AA1">
              <w:rPr>
                <w:rFonts w:ascii="Arial" w:hAnsi="Arial" w:cs="Arial"/>
                <w:color w:val="000000"/>
                <w:sz w:val="10"/>
                <w:szCs w:val="10"/>
              </w:rPr>
              <w:t>buildings</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bottom"/>
          </w:tcPr>
          <w:p w14:paraId="65D7F2A0" w14:textId="77777777" w:rsidR="007345E7" w:rsidRPr="001A1AA1" w:rsidRDefault="007345E7"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5261</w:t>
            </w:r>
          </w:p>
        </w:tc>
        <w:tc>
          <w:tcPr>
            <w:tcW w:w="600" w:type="dxa"/>
            <w:tcBorders>
              <w:top w:val="single" w:sz="6" w:space="0" w:color="auto"/>
              <w:left w:val="single" w:sz="6" w:space="0" w:color="auto"/>
              <w:bottom w:val="single" w:sz="6" w:space="0" w:color="auto"/>
              <w:right w:val="single" w:sz="6" w:space="0" w:color="auto"/>
            </w:tcBorders>
            <w:shd w:val="clear" w:color="auto" w:fill="FFFFFF"/>
            <w:vAlign w:val="bottom"/>
          </w:tcPr>
          <w:p w14:paraId="65D7F2A1" w14:textId="77777777" w:rsidR="007345E7" w:rsidRPr="001A1AA1" w:rsidRDefault="007345E7"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71,19</w:t>
            </w:r>
            <w:r w:rsidR="00F27BB5" w:rsidRPr="001A1AA1">
              <w:rPr>
                <w:rFonts w:ascii="Arial" w:hAnsi="Arial" w:cs="Arial"/>
                <w:color w:val="000000"/>
                <w:sz w:val="10"/>
                <w:szCs w:val="10"/>
              </w:rPr>
              <w:t>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F2A2" w14:textId="77777777" w:rsidR="007345E7" w:rsidRPr="001A1AA1" w:rsidRDefault="007345E7"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74,158</w:t>
            </w:r>
          </w:p>
        </w:tc>
      </w:tr>
      <w:tr w:rsidR="007345E7" w:rsidRPr="001A1AA1" w14:paraId="65D7F2A8" w14:textId="77777777" w:rsidTr="00F27BB5">
        <w:trPr>
          <w:trHeight w:hRule="exact" w:val="221"/>
          <w:jc w:val="center"/>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65D7F2A4" w14:textId="77777777" w:rsidR="007345E7" w:rsidRPr="001A1AA1" w:rsidRDefault="007345E7" w:rsidP="008307AE">
            <w:pPr>
              <w:widowControl w:val="0"/>
              <w:shd w:val="clear" w:color="auto" w:fill="FFFFFF"/>
              <w:rPr>
                <w:rFonts w:ascii="Arial" w:hAnsi="Arial" w:cs="Arial"/>
                <w:sz w:val="10"/>
                <w:szCs w:val="10"/>
              </w:rPr>
            </w:pPr>
            <w:r w:rsidRPr="001A1AA1">
              <w:rPr>
                <w:rFonts w:ascii="Arial" w:hAnsi="Arial" w:cs="Arial"/>
                <w:color w:val="000000"/>
                <w:sz w:val="10"/>
                <w:szCs w:val="10"/>
              </w:rPr>
              <w:t>facilities and transmission devices</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bottom"/>
          </w:tcPr>
          <w:p w14:paraId="65D7F2A5" w14:textId="77777777" w:rsidR="007345E7" w:rsidRPr="001A1AA1" w:rsidRDefault="007345E7"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5262</w:t>
            </w:r>
          </w:p>
        </w:tc>
        <w:tc>
          <w:tcPr>
            <w:tcW w:w="600" w:type="dxa"/>
            <w:tcBorders>
              <w:top w:val="single" w:sz="6" w:space="0" w:color="auto"/>
              <w:left w:val="single" w:sz="6" w:space="0" w:color="auto"/>
              <w:bottom w:val="single" w:sz="6" w:space="0" w:color="auto"/>
              <w:right w:val="single" w:sz="6" w:space="0" w:color="auto"/>
            </w:tcBorders>
            <w:shd w:val="clear" w:color="auto" w:fill="FFFFFF"/>
            <w:vAlign w:val="bottom"/>
          </w:tcPr>
          <w:p w14:paraId="65D7F2A6" w14:textId="77777777" w:rsidR="007345E7" w:rsidRPr="001A1AA1" w:rsidRDefault="007345E7"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272,085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F2A7" w14:textId="77777777" w:rsidR="007345E7" w:rsidRPr="001A1AA1" w:rsidRDefault="007345E7"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281,920</w:t>
            </w:r>
          </w:p>
        </w:tc>
      </w:tr>
      <w:tr w:rsidR="007345E7" w:rsidRPr="001A1AA1" w14:paraId="65D7F2AD" w14:textId="77777777" w:rsidTr="00F27BB5">
        <w:trPr>
          <w:trHeight w:hRule="exact" w:val="226"/>
          <w:jc w:val="center"/>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65D7F2A9" w14:textId="77777777" w:rsidR="007345E7" w:rsidRPr="001A1AA1" w:rsidRDefault="00660560" w:rsidP="008307AE">
            <w:pPr>
              <w:widowControl w:val="0"/>
              <w:rPr>
                <w:rFonts w:ascii="Arial" w:hAnsi="Arial" w:cs="Arial"/>
                <w:sz w:val="10"/>
                <w:szCs w:val="10"/>
              </w:rPr>
            </w:pPr>
            <w:r w:rsidRPr="001A1AA1">
              <w:rPr>
                <w:rFonts w:ascii="Arial" w:hAnsi="Arial" w:cs="Arial"/>
                <w:sz w:val="10"/>
                <w:szCs w:val="10"/>
              </w:rPr>
              <w:t>equipment and machinery</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bottom"/>
          </w:tcPr>
          <w:p w14:paraId="65D7F2AA" w14:textId="77777777" w:rsidR="007345E7" w:rsidRPr="001A1AA1" w:rsidRDefault="007345E7"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5263</w:t>
            </w:r>
          </w:p>
        </w:tc>
        <w:tc>
          <w:tcPr>
            <w:tcW w:w="600" w:type="dxa"/>
            <w:tcBorders>
              <w:top w:val="single" w:sz="6" w:space="0" w:color="auto"/>
              <w:left w:val="single" w:sz="6" w:space="0" w:color="auto"/>
              <w:bottom w:val="single" w:sz="6" w:space="0" w:color="auto"/>
              <w:right w:val="single" w:sz="6" w:space="0" w:color="auto"/>
            </w:tcBorders>
            <w:shd w:val="clear" w:color="auto" w:fill="FFFFFF"/>
            <w:vAlign w:val="bottom"/>
          </w:tcPr>
          <w:p w14:paraId="65D7F2AB" w14:textId="77777777" w:rsidR="007345E7" w:rsidRPr="001A1AA1" w:rsidRDefault="007345E7"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1,</w:t>
            </w:r>
            <w:r w:rsidR="007F42B2" w:rsidRPr="001A1AA1">
              <w:rPr>
                <w:rFonts w:ascii="Arial" w:hAnsi="Arial" w:cs="Arial"/>
                <w:color w:val="000000"/>
                <w:sz w:val="10"/>
                <w:szCs w:val="10"/>
              </w:rPr>
              <w:t>362,080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F2AC" w14:textId="77777777" w:rsidR="007345E7" w:rsidRPr="001A1AA1" w:rsidRDefault="007345E7"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934,941</w:t>
            </w:r>
          </w:p>
        </w:tc>
      </w:tr>
      <w:tr w:rsidR="007345E7" w:rsidRPr="001A1AA1" w14:paraId="65D7F2B2" w14:textId="77777777" w:rsidTr="00F27BB5">
        <w:trPr>
          <w:trHeight w:hRule="exact" w:val="226"/>
          <w:jc w:val="center"/>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65D7F2AE" w14:textId="77777777" w:rsidR="007345E7" w:rsidRPr="001A1AA1" w:rsidRDefault="00660560" w:rsidP="008307AE">
            <w:pPr>
              <w:widowControl w:val="0"/>
              <w:shd w:val="clear" w:color="auto" w:fill="FFFFFF"/>
              <w:rPr>
                <w:rFonts w:ascii="Arial" w:hAnsi="Arial" w:cs="Arial"/>
                <w:sz w:val="10"/>
                <w:szCs w:val="10"/>
              </w:rPr>
            </w:pPr>
            <w:r w:rsidRPr="001A1AA1">
              <w:rPr>
                <w:rFonts w:ascii="Arial" w:hAnsi="Arial" w:cs="Arial"/>
                <w:color w:val="000000"/>
                <w:sz w:val="10"/>
                <w:szCs w:val="10"/>
              </w:rPr>
              <w:t>vehicles</w:t>
            </w:r>
            <w:r w:rsidR="007345E7" w:rsidRPr="001A1AA1">
              <w:rPr>
                <w:rFonts w:ascii="Arial" w:hAnsi="Arial" w:cs="Arial"/>
                <w:color w:val="000000"/>
                <w:sz w:val="10"/>
                <w:szCs w:val="10"/>
              </w:rPr>
              <w:t xml:space="preserve"> </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bottom"/>
          </w:tcPr>
          <w:p w14:paraId="65D7F2AF" w14:textId="77777777" w:rsidR="007345E7" w:rsidRPr="001A1AA1" w:rsidRDefault="007345E7"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5264</w:t>
            </w:r>
          </w:p>
        </w:tc>
        <w:tc>
          <w:tcPr>
            <w:tcW w:w="600" w:type="dxa"/>
            <w:tcBorders>
              <w:top w:val="single" w:sz="6" w:space="0" w:color="auto"/>
              <w:left w:val="single" w:sz="6" w:space="0" w:color="auto"/>
              <w:bottom w:val="single" w:sz="6" w:space="0" w:color="auto"/>
              <w:right w:val="single" w:sz="6" w:space="0" w:color="auto"/>
            </w:tcBorders>
            <w:shd w:val="clear" w:color="auto" w:fill="FFFFFF"/>
            <w:vAlign w:val="bottom"/>
          </w:tcPr>
          <w:p w14:paraId="65D7F2B0" w14:textId="77777777" w:rsidR="007345E7" w:rsidRPr="001A1AA1" w:rsidRDefault="00F27BB5" w:rsidP="008307AE">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F2B1" w14:textId="77777777" w:rsidR="007345E7" w:rsidRPr="001A1AA1" w:rsidRDefault="00F27BB5" w:rsidP="008307AE">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7345E7" w:rsidRPr="001A1AA1" w14:paraId="65D7F2B7" w14:textId="77777777" w:rsidTr="00F27BB5">
        <w:trPr>
          <w:trHeight w:hRule="exact" w:val="230"/>
          <w:jc w:val="center"/>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65D7F2B3" w14:textId="77777777" w:rsidR="007345E7" w:rsidRPr="001A1AA1" w:rsidRDefault="00F344E4" w:rsidP="008307AE">
            <w:pPr>
              <w:widowControl w:val="0"/>
              <w:shd w:val="clear" w:color="auto" w:fill="FFFFFF"/>
              <w:rPr>
                <w:rFonts w:ascii="Arial" w:hAnsi="Arial" w:cs="Arial"/>
                <w:sz w:val="10"/>
                <w:szCs w:val="10"/>
              </w:rPr>
            </w:pPr>
            <w:r w:rsidRPr="001A1AA1">
              <w:rPr>
                <w:rFonts w:ascii="Arial" w:hAnsi="Arial" w:cs="Arial"/>
                <w:color w:val="000000"/>
                <w:sz w:val="10"/>
                <w:szCs w:val="10"/>
              </w:rPr>
              <w:t>production and household equipment</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bottom"/>
          </w:tcPr>
          <w:p w14:paraId="65D7F2B4" w14:textId="77777777" w:rsidR="007345E7" w:rsidRPr="001A1AA1" w:rsidRDefault="007345E7"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5265</w:t>
            </w:r>
          </w:p>
        </w:tc>
        <w:tc>
          <w:tcPr>
            <w:tcW w:w="600" w:type="dxa"/>
            <w:tcBorders>
              <w:top w:val="single" w:sz="6" w:space="0" w:color="auto"/>
              <w:left w:val="single" w:sz="6" w:space="0" w:color="auto"/>
              <w:bottom w:val="single" w:sz="6" w:space="0" w:color="auto"/>
              <w:right w:val="single" w:sz="6" w:space="0" w:color="auto"/>
            </w:tcBorders>
            <w:shd w:val="clear" w:color="auto" w:fill="FFFFFF"/>
            <w:vAlign w:val="bottom"/>
          </w:tcPr>
          <w:p w14:paraId="65D7F2B5" w14:textId="77777777" w:rsidR="007345E7" w:rsidRPr="001A1AA1" w:rsidRDefault="007345E7"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29,</w:t>
            </w:r>
            <w:r w:rsidR="007F42B2" w:rsidRPr="001A1AA1">
              <w:rPr>
                <w:rFonts w:ascii="Arial" w:hAnsi="Arial" w:cs="Arial"/>
                <w:color w:val="000000"/>
                <w:sz w:val="10"/>
                <w:szCs w:val="10"/>
              </w:rPr>
              <w:t xml:space="preserve"> </w:t>
            </w:r>
            <w:r w:rsidRPr="001A1AA1">
              <w:rPr>
                <w:rFonts w:ascii="Arial" w:hAnsi="Arial" w:cs="Arial"/>
                <w:color w:val="000000"/>
                <w:sz w:val="10"/>
                <w:szCs w:val="10"/>
              </w:rPr>
              <w:t>114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F2B6" w14:textId="77777777" w:rsidR="007345E7" w:rsidRPr="001A1AA1" w:rsidRDefault="007345E7"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366</w:t>
            </w:r>
          </w:p>
        </w:tc>
      </w:tr>
      <w:tr w:rsidR="007345E7" w:rsidRPr="001A1AA1" w14:paraId="65D7F2BC" w14:textId="77777777" w:rsidTr="00F27BB5">
        <w:trPr>
          <w:trHeight w:hRule="exact" w:val="115"/>
          <w:jc w:val="center"/>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65D7F2B8" w14:textId="77777777" w:rsidR="007345E7" w:rsidRPr="001A1AA1" w:rsidRDefault="007345E7" w:rsidP="008307AE">
            <w:pPr>
              <w:widowControl w:val="0"/>
              <w:shd w:val="clear" w:color="auto" w:fill="FFFFFF"/>
              <w:rPr>
                <w:rFonts w:ascii="Arial" w:hAnsi="Arial" w:cs="Arial"/>
                <w:sz w:val="10"/>
                <w:szCs w:val="10"/>
              </w:rPr>
            </w:pPr>
            <w:r w:rsidRPr="001A1AA1">
              <w:rPr>
                <w:rFonts w:ascii="Arial" w:hAnsi="Arial" w:cs="Arial"/>
                <w:color w:val="000000"/>
                <w:sz w:val="10"/>
                <w:szCs w:val="10"/>
              </w:rPr>
              <w:t>other groups of fixed assets</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bottom"/>
          </w:tcPr>
          <w:p w14:paraId="65D7F2B9" w14:textId="77777777" w:rsidR="007345E7" w:rsidRPr="001A1AA1" w:rsidRDefault="007345E7"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5266</w:t>
            </w:r>
          </w:p>
        </w:tc>
        <w:tc>
          <w:tcPr>
            <w:tcW w:w="600" w:type="dxa"/>
            <w:tcBorders>
              <w:top w:val="single" w:sz="6" w:space="0" w:color="auto"/>
              <w:left w:val="single" w:sz="6" w:space="0" w:color="auto"/>
              <w:bottom w:val="single" w:sz="6" w:space="0" w:color="auto"/>
              <w:right w:val="single" w:sz="6" w:space="0" w:color="auto"/>
            </w:tcBorders>
            <w:shd w:val="clear" w:color="auto" w:fill="FFFFFF"/>
            <w:vAlign w:val="bottom"/>
          </w:tcPr>
          <w:p w14:paraId="65D7F2BA" w14:textId="77777777" w:rsidR="007345E7" w:rsidRPr="001A1AA1" w:rsidRDefault="007345E7" w:rsidP="008307AE">
            <w:pPr>
              <w:widowControl w:val="0"/>
              <w:shd w:val="clear" w:color="auto" w:fill="FFFFFF"/>
              <w:jc w:val="right"/>
              <w:rPr>
                <w:rFonts w:ascii="Arial" w:hAnsi="Arial" w:cs="Arial"/>
                <w:sz w:val="10"/>
                <w:szCs w:val="10"/>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F2BB" w14:textId="77777777" w:rsidR="007345E7" w:rsidRPr="001A1AA1" w:rsidRDefault="007345E7" w:rsidP="008307AE">
            <w:pPr>
              <w:widowControl w:val="0"/>
              <w:shd w:val="clear" w:color="auto" w:fill="FFFFFF"/>
              <w:jc w:val="right"/>
              <w:rPr>
                <w:rFonts w:ascii="Arial" w:hAnsi="Arial" w:cs="Arial"/>
                <w:sz w:val="10"/>
                <w:szCs w:val="10"/>
              </w:rPr>
            </w:pPr>
          </w:p>
        </w:tc>
      </w:tr>
      <w:tr w:rsidR="007345E7" w:rsidRPr="001A1AA1" w14:paraId="65D7F2C1" w14:textId="77777777" w:rsidTr="00F27BB5">
        <w:trPr>
          <w:trHeight w:hRule="exact" w:val="341"/>
          <w:jc w:val="center"/>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65D7F2BD" w14:textId="77777777" w:rsidR="007345E7" w:rsidRPr="001A1AA1" w:rsidRDefault="007345E7" w:rsidP="008307AE">
            <w:pPr>
              <w:widowControl w:val="0"/>
              <w:shd w:val="clear" w:color="auto" w:fill="FFFFFF"/>
              <w:rPr>
                <w:rFonts w:ascii="Arial" w:hAnsi="Arial" w:cs="Arial"/>
                <w:sz w:val="10"/>
                <w:szCs w:val="10"/>
              </w:rPr>
            </w:pPr>
            <w:r w:rsidRPr="001A1AA1">
              <w:rPr>
                <w:rFonts w:ascii="Arial" w:hAnsi="Arial" w:cs="Arial"/>
                <w:color w:val="000000"/>
                <w:sz w:val="10"/>
                <w:szCs w:val="10"/>
              </w:rPr>
              <w:t>Reduction of value of the fixed assets facilities as a result of partial liquidation - total</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bottom"/>
          </w:tcPr>
          <w:p w14:paraId="65D7F2BE" w14:textId="77777777" w:rsidR="007345E7" w:rsidRPr="001A1AA1" w:rsidRDefault="007345E7"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5270</w:t>
            </w:r>
          </w:p>
        </w:tc>
        <w:tc>
          <w:tcPr>
            <w:tcW w:w="600" w:type="dxa"/>
            <w:tcBorders>
              <w:top w:val="single" w:sz="6" w:space="0" w:color="auto"/>
              <w:left w:val="single" w:sz="6" w:space="0" w:color="auto"/>
              <w:bottom w:val="single" w:sz="6" w:space="0" w:color="auto"/>
              <w:right w:val="single" w:sz="6" w:space="0" w:color="auto"/>
            </w:tcBorders>
            <w:shd w:val="clear" w:color="auto" w:fill="FFFFFF"/>
            <w:vAlign w:val="bottom"/>
          </w:tcPr>
          <w:p w14:paraId="65D7F2BF" w14:textId="77777777" w:rsidR="007345E7" w:rsidRPr="001A1AA1" w:rsidRDefault="00F27BB5"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w:t>
            </w:r>
            <w:r w:rsidR="007F42B2" w:rsidRPr="001A1AA1">
              <w:rPr>
                <w:rFonts w:ascii="Arial" w:hAnsi="Arial" w:cs="Arial"/>
                <w:iCs/>
                <w:color w:val="000000"/>
                <w:sz w:val="10"/>
                <w:szCs w:val="10"/>
              </w:rPr>
              <w:t>2,</w:t>
            </w:r>
            <w:r w:rsidR="007345E7" w:rsidRPr="001A1AA1">
              <w:rPr>
                <w:rFonts w:ascii="Arial" w:hAnsi="Arial" w:cs="Arial"/>
                <w:color w:val="000000"/>
                <w:sz w:val="10"/>
                <w:szCs w:val="10"/>
              </w:rPr>
              <w:t>101)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F2C0" w14:textId="77777777" w:rsidR="007345E7" w:rsidRPr="001A1AA1" w:rsidRDefault="00F27BB5"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w:t>
            </w:r>
            <w:r w:rsidR="007345E7" w:rsidRPr="001A1AA1">
              <w:rPr>
                <w:rFonts w:ascii="Arial" w:hAnsi="Arial" w:cs="Arial"/>
                <w:color w:val="000000"/>
                <w:sz w:val="10"/>
                <w:szCs w:val="10"/>
              </w:rPr>
              <w:t>1,224)</w:t>
            </w:r>
          </w:p>
        </w:tc>
      </w:tr>
      <w:tr w:rsidR="007345E7" w:rsidRPr="001A1AA1" w14:paraId="65D7F2C7" w14:textId="77777777" w:rsidTr="00F27BB5">
        <w:trPr>
          <w:trHeight w:hRule="exact" w:val="230"/>
          <w:jc w:val="center"/>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65D7F2C2" w14:textId="77777777" w:rsidR="00660560" w:rsidRPr="001A1AA1" w:rsidRDefault="00660560" w:rsidP="008307AE">
            <w:pPr>
              <w:widowControl w:val="0"/>
              <w:shd w:val="clear" w:color="auto" w:fill="FFFFFF"/>
              <w:ind w:right="787" w:firstLine="888"/>
              <w:rPr>
                <w:rFonts w:ascii="Arial" w:hAnsi="Arial" w:cs="Arial"/>
                <w:color w:val="000000"/>
                <w:sz w:val="10"/>
                <w:szCs w:val="10"/>
              </w:rPr>
            </w:pPr>
            <w:r w:rsidRPr="001A1AA1">
              <w:rPr>
                <w:rFonts w:ascii="Arial" w:hAnsi="Arial" w:cs="Arial"/>
                <w:color w:val="000000"/>
                <w:sz w:val="10"/>
                <w:szCs w:val="10"/>
              </w:rPr>
              <w:t>including:</w:t>
            </w:r>
          </w:p>
          <w:p w14:paraId="65D7F2C3" w14:textId="77777777" w:rsidR="007345E7" w:rsidRPr="001A1AA1" w:rsidRDefault="007345E7" w:rsidP="008307AE">
            <w:pPr>
              <w:widowControl w:val="0"/>
              <w:shd w:val="clear" w:color="auto" w:fill="FFFFFF"/>
              <w:ind w:right="787"/>
              <w:rPr>
                <w:rFonts w:ascii="Arial" w:hAnsi="Arial" w:cs="Arial"/>
                <w:sz w:val="10"/>
                <w:szCs w:val="10"/>
              </w:rPr>
            </w:pPr>
            <w:r w:rsidRPr="001A1AA1">
              <w:rPr>
                <w:rFonts w:ascii="Arial" w:hAnsi="Arial" w:cs="Arial"/>
                <w:color w:val="000000"/>
                <w:sz w:val="10"/>
                <w:szCs w:val="10"/>
              </w:rPr>
              <w:t>equipment and machinery</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bottom"/>
          </w:tcPr>
          <w:p w14:paraId="65D7F2C4" w14:textId="77777777" w:rsidR="007345E7" w:rsidRPr="001A1AA1" w:rsidRDefault="007345E7"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5271</w:t>
            </w:r>
          </w:p>
        </w:tc>
        <w:tc>
          <w:tcPr>
            <w:tcW w:w="600" w:type="dxa"/>
            <w:tcBorders>
              <w:top w:val="single" w:sz="6" w:space="0" w:color="auto"/>
              <w:left w:val="single" w:sz="6" w:space="0" w:color="auto"/>
              <w:bottom w:val="single" w:sz="6" w:space="0" w:color="auto"/>
              <w:right w:val="single" w:sz="6" w:space="0" w:color="auto"/>
            </w:tcBorders>
            <w:shd w:val="clear" w:color="auto" w:fill="FFFFFF"/>
            <w:vAlign w:val="bottom"/>
          </w:tcPr>
          <w:p w14:paraId="65D7F2C5" w14:textId="77777777" w:rsidR="007345E7" w:rsidRPr="001A1AA1" w:rsidRDefault="007345E7" w:rsidP="008307AE">
            <w:pPr>
              <w:widowControl w:val="0"/>
              <w:shd w:val="clear" w:color="auto" w:fill="FFFFFF"/>
              <w:jc w:val="right"/>
              <w:rPr>
                <w:rFonts w:ascii="Arial" w:hAnsi="Arial" w:cs="Arial"/>
                <w:sz w:val="10"/>
                <w:szCs w:val="10"/>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F2C6" w14:textId="77777777" w:rsidR="007345E7" w:rsidRPr="001A1AA1" w:rsidRDefault="00F27BB5"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w:t>
            </w:r>
            <w:r w:rsidR="007345E7" w:rsidRPr="001A1AA1">
              <w:rPr>
                <w:rFonts w:ascii="Arial" w:hAnsi="Arial" w:cs="Arial"/>
                <w:color w:val="000000"/>
                <w:sz w:val="10"/>
                <w:szCs w:val="10"/>
              </w:rPr>
              <w:t>1,224)</w:t>
            </w:r>
          </w:p>
        </w:tc>
      </w:tr>
      <w:tr w:rsidR="007345E7" w:rsidRPr="001A1AA1" w14:paraId="65D7F2CC" w14:textId="77777777" w:rsidTr="00F27BB5">
        <w:trPr>
          <w:trHeight w:hRule="exact" w:val="120"/>
          <w:jc w:val="center"/>
        </w:trPr>
        <w:tc>
          <w:tcPr>
            <w:tcW w:w="2347" w:type="dxa"/>
            <w:tcBorders>
              <w:top w:val="single" w:sz="6" w:space="0" w:color="auto"/>
              <w:left w:val="single" w:sz="6" w:space="0" w:color="auto"/>
              <w:bottom w:val="single" w:sz="6" w:space="0" w:color="auto"/>
              <w:right w:val="single" w:sz="6" w:space="0" w:color="auto"/>
            </w:tcBorders>
            <w:shd w:val="clear" w:color="auto" w:fill="FFFFFF"/>
            <w:vAlign w:val="center"/>
          </w:tcPr>
          <w:p w14:paraId="65D7F2C8" w14:textId="77777777" w:rsidR="007345E7" w:rsidRPr="001A1AA1" w:rsidRDefault="007345E7" w:rsidP="008307AE">
            <w:pPr>
              <w:widowControl w:val="0"/>
              <w:shd w:val="clear" w:color="auto" w:fill="FFFFFF"/>
              <w:rPr>
                <w:rFonts w:ascii="Arial" w:hAnsi="Arial" w:cs="Arial"/>
                <w:sz w:val="10"/>
                <w:szCs w:val="10"/>
              </w:rPr>
            </w:pPr>
          </w:p>
        </w:tc>
        <w:tc>
          <w:tcPr>
            <w:tcW w:w="691" w:type="dxa"/>
            <w:tcBorders>
              <w:top w:val="single" w:sz="6" w:space="0" w:color="auto"/>
              <w:left w:val="single" w:sz="6" w:space="0" w:color="auto"/>
              <w:bottom w:val="single" w:sz="6" w:space="0" w:color="auto"/>
              <w:right w:val="single" w:sz="6" w:space="0" w:color="auto"/>
            </w:tcBorders>
            <w:shd w:val="clear" w:color="auto" w:fill="FFFFFF"/>
            <w:vAlign w:val="bottom"/>
          </w:tcPr>
          <w:p w14:paraId="65D7F2C9" w14:textId="77777777" w:rsidR="007345E7" w:rsidRPr="001A1AA1" w:rsidRDefault="007F42B2" w:rsidP="008307AE">
            <w:pPr>
              <w:widowControl w:val="0"/>
              <w:shd w:val="clear" w:color="auto" w:fill="FFFFFF"/>
              <w:jc w:val="center"/>
              <w:rPr>
                <w:rFonts w:ascii="Arial" w:hAnsi="Arial" w:cs="Arial"/>
                <w:sz w:val="10"/>
                <w:szCs w:val="10"/>
              </w:rPr>
            </w:pPr>
            <w:r w:rsidRPr="001A1AA1">
              <w:rPr>
                <w:rFonts w:ascii="Arial" w:hAnsi="Arial" w:cs="Arial"/>
                <w:sz w:val="10"/>
                <w:szCs w:val="10"/>
              </w:rPr>
              <w:t>5272</w:t>
            </w:r>
          </w:p>
        </w:tc>
        <w:tc>
          <w:tcPr>
            <w:tcW w:w="600" w:type="dxa"/>
            <w:tcBorders>
              <w:top w:val="single" w:sz="6" w:space="0" w:color="auto"/>
              <w:left w:val="single" w:sz="6" w:space="0" w:color="auto"/>
              <w:bottom w:val="single" w:sz="6" w:space="0" w:color="auto"/>
              <w:right w:val="single" w:sz="6" w:space="0" w:color="auto"/>
            </w:tcBorders>
            <w:shd w:val="clear" w:color="auto" w:fill="FFFFFF"/>
            <w:vAlign w:val="bottom"/>
          </w:tcPr>
          <w:p w14:paraId="65D7F2CA" w14:textId="77777777" w:rsidR="007345E7" w:rsidRPr="001A1AA1" w:rsidRDefault="00F27BB5"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w:t>
            </w:r>
            <w:r w:rsidR="007345E7" w:rsidRPr="001A1AA1">
              <w:rPr>
                <w:rFonts w:ascii="Arial" w:hAnsi="Arial" w:cs="Arial"/>
                <w:color w:val="000000"/>
                <w:sz w:val="10"/>
                <w:szCs w:val="10"/>
              </w:rPr>
              <w:t>2,101)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14:paraId="65D7F2CB" w14:textId="77777777" w:rsidR="007345E7" w:rsidRPr="001A1AA1" w:rsidRDefault="007345E7" w:rsidP="008307AE">
            <w:pPr>
              <w:widowControl w:val="0"/>
              <w:shd w:val="clear" w:color="auto" w:fill="FFFFFF"/>
              <w:jc w:val="right"/>
              <w:rPr>
                <w:rFonts w:ascii="Arial" w:hAnsi="Arial" w:cs="Arial"/>
                <w:sz w:val="10"/>
                <w:szCs w:val="10"/>
              </w:rPr>
            </w:pPr>
          </w:p>
        </w:tc>
      </w:tr>
    </w:tbl>
    <w:p w14:paraId="65D7F2CD" w14:textId="77777777" w:rsidR="007345E7" w:rsidRPr="001A1AA1" w:rsidRDefault="007345E7" w:rsidP="00AE74A6">
      <w:pPr>
        <w:widowControl w:val="0"/>
        <w:shd w:val="clear" w:color="auto" w:fill="FFFFFF"/>
        <w:spacing w:before="100" w:beforeAutospacing="1"/>
        <w:ind w:left="45"/>
        <w:jc w:val="center"/>
        <w:rPr>
          <w:rFonts w:ascii="Arial" w:hAnsi="Arial" w:cs="Arial"/>
          <w:sz w:val="10"/>
          <w:szCs w:val="10"/>
        </w:rPr>
      </w:pPr>
      <w:r w:rsidRPr="001A1AA1">
        <w:rPr>
          <w:rFonts w:ascii="Arial" w:hAnsi="Arial" w:cs="Arial"/>
          <w:b/>
          <w:bCs/>
          <w:color w:val="000000"/>
          <w:sz w:val="10"/>
          <w:szCs w:val="10"/>
        </w:rPr>
        <w:t>2.4. Other use of fixed assets</w:t>
      </w:r>
    </w:p>
    <w:p w14:paraId="65D7F2CE" w14:textId="77777777" w:rsidR="007345E7" w:rsidRPr="001A1AA1" w:rsidRDefault="007345E7" w:rsidP="008307AE">
      <w:pPr>
        <w:widowControl w:val="0"/>
        <w:rPr>
          <w:rFonts w:ascii="Arial" w:hAnsi="Arial" w:cs="Arial"/>
          <w:sz w:val="10"/>
          <w:szCs w:val="10"/>
        </w:rPr>
      </w:pPr>
    </w:p>
    <w:tbl>
      <w:tblPr>
        <w:tblW w:w="0" w:type="auto"/>
        <w:jc w:val="center"/>
        <w:tblLayout w:type="fixed"/>
        <w:tblCellMar>
          <w:left w:w="40" w:type="dxa"/>
          <w:right w:w="40" w:type="dxa"/>
        </w:tblCellMar>
        <w:tblLook w:val="0000" w:firstRow="0" w:lastRow="0" w:firstColumn="0" w:lastColumn="0" w:noHBand="0" w:noVBand="0"/>
      </w:tblPr>
      <w:tblGrid>
        <w:gridCol w:w="2318"/>
        <w:gridCol w:w="691"/>
        <w:gridCol w:w="730"/>
        <w:gridCol w:w="696"/>
        <w:gridCol w:w="773"/>
      </w:tblGrid>
      <w:tr w:rsidR="007345E7" w:rsidRPr="001A1AA1" w14:paraId="65D7F2D4" w14:textId="77777777" w:rsidTr="002F1DE1">
        <w:trPr>
          <w:trHeight w:hRule="exact" w:val="336"/>
          <w:jc w:val="center"/>
        </w:trPr>
        <w:tc>
          <w:tcPr>
            <w:tcW w:w="2318" w:type="dxa"/>
            <w:tcBorders>
              <w:top w:val="single" w:sz="6" w:space="0" w:color="auto"/>
              <w:left w:val="single" w:sz="6" w:space="0" w:color="auto"/>
              <w:bottom w:val="single" w:sz="6" w:space="0" w:color="auto"/>
              <w:right w:val="single" w:sz="6" w:space="0" w:color="auto"/>
            </w:tcBorders>
            <w:shd w:val="clear" w:color="auto" w:fill="FFFFFF"/>
            <w:vAlign w:val="center"/>
          </w:tcPr>
          <w:p w14:paraId="65D7F2CF" w14:textId="77777777" w:rsidR="007345E7" w:rsidRPr="001A1AA1" w:rsidRDefault="007345E7"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Description</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14:paraId="65D7F2D0" w14:textId="77777777" w:rsidR="007345E7" w:rsidRPr="001A1AA1" w:rsidRDefault="007345E7"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Line code</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14:paraId="65D7F2D1" w14:textId="77777777" w:rsidR="007345E7" w:rsidRPr="001A1AA1" w:rsidRDefault="007345E7"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As of December 31, 2012</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center"/>
          </w:tcPr>
          <w:p w14:paraId="65D7F2D2" w14:textId="77777777" w:rsidR="007345E7" w:rsidRPr="001A1AA1" w:rsidRDefault="007345E7" w:rsidP="008307AE">
            <w:pPr>
              <w:widowControl w:val="0"/>
              <w:shd w:val="clear" w:color="auto" w:fill="FFFFFF"/>
              <w:ind w:left="5" w:right="14"/>
              <w:jc w:val="center"/>
              <w:rPr>
                <w:rFonts w:ascii="Arial" w:hAnsi="Arial" w:cs="Arial"/>
                <w:sz w:val="10"/>
                <w:szCs w:val="10"/>
              </w:rPr>
            </w:pPr>
            <w:r w:rsidRPr="001A1AA1">
              <w:rPr>
                <w:rFonts w:ascii="Arial" w:hAnsi="Arial" w:cs="Arial"/>
                <w:color w:val="000000"/>
                <w:sz w:val="10"/>
                <w:szCs w:val="10"/>
              </w:rPr>
              <w:t>As of December 31, 2011</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center"/>
          </w:tcPr>
          <w:p w14:paraId="65D7F2D3" w14:textId="77777777" w:rsidR="007345E7" w:rsidRPr="001A1AA1" w:rsidRDefault="007345E7"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As of December 31, 2010</w:t>
            </w:r>
          </w:p>
        </w:tc>
      </w:tr>
      <w:tr w:rsidR="007345E7" w:rsidRPr="001A1AA1" w14:paraId="65D7F2DA" w14:textId="77777777" w:rsidTr="002F1DE1">
        <w:trPr>
          <w:trHeight w:hRule="exact" w:val="120"/>
          <w:jc w:val="center"/>
        </w:trPr>
        <w:tc>
          <w:tcPr>
            <w:tcW w:w="2318" w:type="dxa"/>
            <w:tcBorders>
              <w:top w:val="single" w:sz="6" w:space="0" w:color="auto"/>
              <w:left w:val="single" w:sz="6" w:space="0" w:color="auto"/>
              <w:bottom w:val="single" w:sz="6" w:space="0" w:color="auto"/>
              <w:right w:val="single" w:sz="6" w:space="0" w:color="auto"/>
            </w:tcBorders>
            <w:shd w:val="clear" w:color="auto" w:fill="FFFFFF"/>
            <w:vAlign w:val="center"/>
          </w:tcPr>
          <w:p w14:paraId="65D7F2D5" w14:textId="77777777" w:rsidR="007345E7" w:rsidRPr="001A1AA1" w:rsidRDefault="008A10BA" w:rsidP="008307AE">
            <w:pPr>
              <w:widowControl w:val="0"/>
              <w:shd w:val="clear" w:color="auto" w:fill="FFFFFF"/>
              <w:jc w:val="center"/>
              <w:rPr>
                <w:rFonts w:ascii="Arial" w:hAnsi="Arial" w:cs="Arial"/>
                <w:sz w:val="10"/>
                <w:szCs w:val="10"/>
              </w:rPr>
            </w:pPr>
            <w:r w:rsidRPr="001A1AA1">
              <w:rPr>
                <w:rFonts w:ascii="Arial" w:hAnsi="Arial" w:cs="Arial"/>
                <w:sz w:val="10"/>
                <w:szCs w:val="10"/>
              </w:rPr>
              <w:t>1</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14:paraId="65D7F2D6" w14:textId="77777777" w:rsidR="007345E7" w:rsidRPr="001A1AA1" w:rsidRDefault="008A10BA" w:rsidP="008307AE">
            <w:pPr>
              <w:widowControl w:val="0"/>
              <w:shd w:val="clear" w:color="auto" w:fill="FFFFFF"/>
              <w:jc w:val="center"/>
              <w:rPr>
                <w:rFonts w:ascii="Arial" w:hAnsi="Arial" w:cs="Arial"/>
                <w:sz w:val="10"/>
                <w:szCs w:val="10"/>
              </w:rPr>
            </w:pPr>
            <w:r w:rsidRPr="001A1AA1">
              <w:rPr>
                <w:rFonts w:ascii="Arial" w:hAnsi="Arial" w:cs="Arial"/>
                <w:bCs/>
                <w:color w:val="000000"/>
                <w:sz w:val="10"/>
                <w:szCs w:val="10"/>
              </w:rPr>
              <w:t>2</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center"/>
          </w:tcPr>
          <w:p w14:paraId="65D7F2D7" w14:textId="77777777" w:rsidR="007345E7" w:rsidRPr="001A1AA1" w:rsidRDefault="007345E7"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3</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center"/>
          </w:tcPr>
          <w:p w14:paraId="65D7F2D8" w14:textId="77777777" w:rsidR="007345E7" w:rsidRPr="001A1AA1" w:rsidRDefault="007345E7"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4</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center"/>
          </w:tcPr>
          <w:p w14:paraId="65D7F2D9" w14:textId="77777777" w:rsidR="007345E7" w:rsidRPr="001A1AA1" w:rsidRDefault="007345E7" w:rsidP="008307AE">
            <w:pPr>
              <w:widowControl w:val="0"/>
              <w:shd w:val="clear" w:color="auto" w:fill="FFFFFF"/>
              <w:jc w:val="center"/>
              <w:rPr>
                <w:rFonts w:ascii="Arial" w:hAnsi="Arial" w:cs="Arial"/>
                <w:sz w:val="10"/>
                <w:szCs w:val="10"/>
              </w:rPr>
            </w:pPr>
            <w:r w:rsidRPr="001A1AA1">
              <w:rPr>
                <w:rFonts w:ascii="Arial" w:hAnsi="Arial" w:cs="Arial"/>
                <w:bCs/>
                <w:color w:val="000000"/>
                <w:sz w:val="10"/>
                <w:szCs w:val="10"/>
              </w:rPr>
              <w:t>5</w:t>
            </w:r>
          </w:p>
        </w:tc>
      </w:tr>
      <w:tr w:rsidR="007345E7" w:rsidRPr="001A1AA1" w14:paraId="65D7F2E0" w14:textId="77777777" w:rsidTr="002F1DE1">
        <w:trPr>
          <w:trHeight w:hRule="exact" w:val="230"/>
          <w:jc w:val="center"/>
        </w:trPr>
        <w:tc>
          <w:tcPr>
            <w:tcW w:w="2318" w:type="dxa"/>
            <w:tcBorders>
              <w:top w:val="single" w:sz="6" w:space="0" w:color="auto"/>
              <w:left w:val="single" w:sz="6" w:space="0" w:color="auto"/>
              <w:bottom w:val="single" w:sz="6" w:space="0" w:color="auto"/>
              <w:right w:val="single" w:sz="6" w:space="0" w:color="auto"/>
            </w:tcBorders>
            <w:shd w:val="clear" w:color="auto" w:fill="FFFFFF"/>
            <w:vAlign w:val="center"/>
          </w:tcPr>
          <w:p w14:paraId="65D7F2DB" w14:textId="77777777" w:rsidR="007345E7" w:rsidRPr="001A1AA1" w:rsidRDefault="008A10BA" w:rsidP="008307AE">
            <w:pPr>
              <w:widowControl w:val="0"/>
              <w:shd w:val="clear" w:color="auto" w:fill="FFFFFF"/>
              <w:rPr>
                <w:rFonts w:ascii="Arial" w:hAnsi="Arial" w:cs="Arial"/>
                <w:sz w:val="10"/>
                <w:szCs w:val="10"/>
              </w:rPr>
            </w:pPr>
            <w:r w:rsidRPr="001A1AA1">
              <w:rPr>
                <w:rFonts w:ascii="Arial" w:hAnsi="Arial" w:cs="Arial"/>
                <w:color w:val="000000"/>
                <w:sz w:val="10"/>
                <w:szCs w:val="10"/>
              </w:rPr>
              <w:t>Fixed assets for lease but being on the balance sheet</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bottom"/>
          </w:tcPr>
          <w:p w14:paraId="65D7F2DC" w14:textId="77777777" w:rsidR="007345E7" w:rsidRPr="001A1AA1" w:rsidRDefault="007345E7"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5280</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bottom"/>
          </w:tcPr>
          <w:p w14:paraId="65D7F2DD" w14:textId="77777777" w:rsidR="007345E7" w:rsidRPr="001A1AA1" w:rsidRDefault="007345E7"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219,</w:t>
            </w:r>
            <w:r w:rsidR="007F42B2" w:rsidRPr="001A1AA1">
              <w:rPr>
                <w:rFonts w:ascii="Arial" w:hAnsi="Arial" w:cs="Arial"/>
                <w:color w:val="000000"/>
                <w:sz w:val="10"/>
                <w:szCs w:val="10"/>
              </w:rPr>
              <w:t xml:space="preserve"> </w:t>
            </w:r>
            <w:r w:rsidRPr="001A1AA1">
              <w:rPr>
                <w:rFonts w:ascii="Arial" w:hAnsi="Arial" w:cs="Arial"/>
                <w:color w:val="000000"/>
                <w:sz w:val="10"/>
                <w:szCs w:val="10"/>
              </w:rPr>
              <w:t>654</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bottom"/>
          </w:tcPr>
          <w:p w14:paraId="65D7F2DE" w14:textId="77777777" w:rsidR="007345E7" w:rsidRPr="001A1AA1" w:rsidRDefault="007345E7"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146,490</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2DF" w14:textId="77777777" w:rsidR="007345E7" w:rsidRPr="001A1AA1" w:rsidRDefault="007345E7"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132,942</w:t>
            </w:r>
          </w:p>
        </w:tc>
      </w:tr>
      <w:tr w:rsidR="007345E7" w:rsidRPr="001A1AA1" w14:paraId="65D7F2E6" w14:textId="77777777" w:rsidTr="002F1DE1">
        <w:trPr>
          <w:trHeight w:hRule="exact" w:val="226"/>
          <w:jc w:val="center"/>
        </w:trPr>
        <w:tc>
          <w:tcPr>
            <w:tcW w:w="2318" w:type="dxa"/>
            <w:tcBorders>
              <w:top w:val="single" w:sz="6" w:space="0" w:color="auto"/>
              <w:left w:val="single" w:sz="6" w:space="0" w:color="auto"/>
              <w:bottom w:val="single" w:sz="6" w:space="0" w:color="auto"/>
              <w:right w:val="single" w:sz="6" w:space="0" w:color="auto"/>
            </w:tcBorders>
            <w:shd w:val="clear" w:color="auto" w:fill="FFFFFF"/>
            <w:vAlign w:val="center"/>
          </w:tcPr>
          <w:p w14:paraId="65D7F2E1" w14:textId="77777777" w:rsidR="007345E7" w:rsidRPr="001A1AA1" w:rsidRDefault="008A10BA" w:rsidP="008307AE">
            <w:pPr>
              <w:widowControl w:val="0"/>
              <w:shd w:val="clear" w:color="auto" w:fill="FFFFFF"/>
              <w:ind w:right="312" w:firstLine="10"/>
              <w:rPr>
                <w:rFonts w:ascii="Arial" w:hAnsi="Arial" w:cs="Arial"/>
                <w:sz w:val="10"/>
                <w:szCs w:val="10"/>
              </w:rPr>
            </w:pPr>
            <w:r w:rsidRPr="001A1AA1">
              <w:rPr>
                <w:rFonts w:ascii="Arial" w:hAnsi="Arial" w:cs="Arial"/>
                <w:color w:val="000000"/>
                <w:sz w:val="10"/>
                <w:szCs w:val="10"/>
              </w:rPr>
              <w:t>Fixed</w:t>
            </w:r>
            <w:r w:rsidR="007345E7" w:rsidRPr="001A1AA1">
              <w:rPr>
                <w:rFonts w:ascii="Arial" w:hAnsi="Arial" w:cs="Arial"/>
                <w:color w:val="000000"/>
                <w:sz w:val="10"/>
                <w:szCs w:val="10"/>
              </w:rPr>
              <w:t xml:space="preserve"> assets for sublease being not on the balance sheet</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bottom"/>
          </w:tcPr>
          <w:p w14:paraId="65D7F2E2" w14:textId="77777777" w:rsidR="007345E7" w:rsidRPr="001A1AA1" w:rsidRDefault="007345E7"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5281</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bottom"/>
          </w:tcPr>
          <w:p w14:paraId="65D7F2E3" w14:textId="77777777" w:rsidR="007345E7" w:rsidRPr="001A1AA1" w:rsidRDefault="008A10BA" w:rsidP="008307AE">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bottom"/>
          </w:tcPr>
          <w:p w14:paraId="65D7F2E4" w14:textId="77777777" w:rsidR="007345E7" w:rsidRPr="001A1AA1" w:rsidRDefault="008A10BA" w:rsidP="008307AE">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2E5" w14:textId="77777777" w:rsidR="007345E7" w:rsidRPr="001A1AA1" w:rsidRDefault="008A10BA" w:rsidP="008307AE">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8A10BA" w:rsidRPr="001A1AA1" w14:paraId="65D7F2EC" w14:textId="77777777" w:rsidTr="002F1DE1">
        <w:trPr>
          <w:trHeight w:hRule="exact" w:val="230"/>
          <w:jc w:val="center"/>
        </w:trPr>
        <w:tc>
          <w:tcPr>
            <w:tcW w:w="2318" w:type="dxa"/>
            <w:tcBorders>
              <w:top w:val="single" w:sz="6" w:space="0" w:color="auto"/>
              <w:left w:val="single" w:sz="6" w:space="0" w:color="auto"/>
              <w:bottom w:val="single" w:sz="6" w:space="0" w:color="auto"/>
              <w:right w:val="single" w:sz="6" w:space="0" w:color="auto"/>
            </w:tcBorders>
            <w:shd w:val="clear" w:color="auto" w:fill="FFFFFF"/>
            <w:vAlign w:val="center"/>
          </w:tcPr>
          <w:p w14:paraId="65D7F2E7" w14:textId="77777777" w:rsidR="008A10BA" w:rsidRPr="001A1AA1" w:rsidRDefault="008A10BA" w:rsidP="008307AE">
            <w:pPr>
              <w:widowControl w:val="0"/>
              <w:shd w:val="clear" w:color="auto" w:fill="FFFFFF"/>
              <w:rPr>
                <w:rFonts w:ascii="Arial" w:hAnsi="Arial" w:cs="Arial"/>
                <w:sz w:val="10"/>
                <w:szCs w:val="10"/>
              </w:rPr>
            </w:pPr>
            <w:r w:rsidRPr="001A1AA1">
              <w:rPr>
                <w:rFonts w:ascii="Arial" w:hAnsi="Arial" w:cs="Arial"/>
                <w:color w:val="000000"/>
                <w:sz w:val="10"/>
                <w:szCs w:val="10"/>
              </w:rPr>
              <w:t>Fixed assets on the balance sheet leased</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bottom"/>
          </w:tcPr>
          <w:p w14:paraId="65D7F2E8" w14:textId="77777777" w:rsidR="008A10BA" w:rsidRPr="001A1AA1" w:rsidRDefault="008A10BA"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5282</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bottom"/>
          </w:tcPr>
          <w:p w14:paraId="65D7F2E9" w14:textId="77777777" w:rsidR="008A10BA" w:rsidRPr="001A1AA1" w:rsidRDefault="008A10BA" w:rsidP="008307AE">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bottom"/>
          </w:tcPr>
          <w:p w14:paraId="65D7F2EA" w14:textId="77777777" w:rsidR="008A10BA" w:rsidRPr="001A1AA1" w:rsidRDefault="008A10BA" w:rsidP="008307AE">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2EB" w14:textId="77777777" w:rsidR="008A10BA" w:rsidRPr="001A1AA1" w:rsidRDefault="008A10BA" w:rsidP="008307AE">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8A10BA" w:rsidRPr="001A1AA1" w14:paraId="65D7F2F2" w14:textId="77777777" w:rsidTr="002F1DE1">
        <w:trPr>
          <w:trHeight w:hRule="exact" w:val="226"/>
          <w:jc w:val="center"/>
        </w:trPr>
        <w:tc>
          <w:tcPr>
            <w:tcW w:w="2318" w:type="dxa"/>
            <w:tcBorders>
              <w:top w:val="single" w:sz="6" w:space="0" w:color="auto"/>
              <w:left w:val="single" w:sz="6" w:space="0" w:color="auto"/>
              <w:bottom w:val="single" w:sz="6" w:space="0" w:color="auto"/>
              <w:right w:val="single" w:sz="6" w:space="0" w:color="auto"/>
            </w:tcBorders>
            <w:shd w:val="clear" w:color="auto" w:fill="FFFFFF"/>
            <w:vAlign w:val="center"/>
          </w:tcPr>
          <w:p w14:paraId="65D7F2ED" w14:textId="77777777" w:rsidR="008A10BA" w:rsidRPr="001A1AA1" w:rsidRDefault="008A10BA" w:rsidP="008307AE">
            <w:pPr>
              <w:widowControl w:val="0"/>
              <w:shd w:val="clear" w:color="auto" w:fill="FFFFFF"/>
              <w:rPr>
                <w:rFonts w:ascii="Arial" w:hAnsi="Arial" w:cs="Arial"/>
                <w:sz w:val="10"/>
                <w:szCs w:val="10"/>
              </w:rPr>
            </w:pPr>
            <w:r w:rsidRPr="001A1AA1">
              <w:rPr>
                <w:rFonts w:ascii="Arial" w:hAnsi="Arial" w:cs="Arial"/>
                <w:color w:val="000000"/>
                <w:sz w:val="10"/>
                <w:szCs w:val="10"/>
              </w:rPr>
              <w:t>Fixed assets not on the balance sheet rented</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bottom"/>
          </w:tcPr>
          <w:p w14:paraId="65D7F2EE" w14:textId="77777777" w:rsidR="008A10BA" w:rsidRPr="001A1AA1" w:rsidRDefault="008A10BA"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5283</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bottom"/>
          </w:tcPr>
          <w:p w14:paraId="65D7F2EF" w14:textId="77777777" w:rsidR="008A10BA" w:rsidRPr="001A1AA1" w:rsidRDefault="008A10BA"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1,655,144</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bottom"/>
          </w:tcPr>
          <w:p w14:paraId="65D7F2F0" w14:textId="77777777" w:rsidR="008A10BA" w:rsidRPr="001A1AA1" w:rsidRDefault="008A10BA"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1,</w:t>
            </w:r>
            <w:r w:rsidR="007F42B2" w:rsidRPr="001A1AA1">
              <w:rPr>
                <w:rFonts w:ascii="Arial" w:hAnsi="Arial" w:cs="Arial"/>
                <w:color w:val="000000"/>
                <w:sz w:val="10"/>
                <w:szCs w:val="10"/>
              </w:rPr>
              <w:t xml:space="preserve"> </w:t>
            </w:r>
            <w:r w:rsidRPr="001A1AA1">
              <w:rPr>
                <w:rFonts w:ascii="Arial" w:hAnsi="Arial" w:cs="Arial"/>
                <w:color w:val="000000"/>
                <w:sz w:val="10"/>
                <w:szCs w:val="10"/>
              </w:rPr>
              <w:t>636,</w:t>
            </w:r>
            <w:r w:rsidR="007F42B2" w:rsidRPr="001A1AA1">
              <w:rPr>
                <w:rFonts w:ascii="Arial" w:hAnsi="Arial" w:cs="Arial"/>
                <w:color w:val="000000"/>
                <w:sz w:val="10"/>
                <w:szCs w:val="10"/>
              </w:rPr>
              <w:t xml:space="preserve"> </w:t>
            </w:r>
            <w:r w:rsidRPr="001A1AA1">
              <w:rPr>
                <w:rFonts w:ascii="Arial" w:hAnsi="Arial" w:cs="Arial"/>
                <w:color w:val="000000"/>
                <w:sz w:val="10"/>
                <w:szCs w:val="10"/>
              </w:rPr>
              <w:t>0</w:t>
            </w:r>
            <w:r w:rsidR="007F42B2" w:rsidRPr="001A1AA1">
              <w:rPr>
                <w:rFonts w:ascii="Arial" w:hAnsi="Arial" w:cs="Arial"/>
                <w:color w:val="000000"/>
                <w:sz w:val="10"/>
                <w:szCs w:val="10"/>
              </w:rPr>
              <w:t>8</w:t>
            </w:r>
            <w:r w:rsidRPr="001A1AA1">
              <w:rPr>
                <w:rFonts w:ascii="Arial" w:hAnsi="Arial" w:cs="Arial"/>
                <w:color w:val="000000"/>
                <w:sz w:val="10"/>
                <w:szCs w:val="10"/>
              </w:rPr>
              <w:t>7</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2F1" w14:textId="77777777" w:rsidR="008A10BA" w:rsidRPr="001A1AA1" w:rsidRDefault="008A10BA"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1,614,232</w:t>
            </w:r>
          </w:p>
        </w:tc>
      </w:tr>
      <w:tr w:rsidR="008A10BA" w:rsidRPr="001A1AA1" w14:paraId="65D7F2F8" w14:textId="77777777" w:rsidTr="002F1DE1">
        <w:trPr>
          <w:trHeight w:hRule="exact" w:val="456"/>
          <w:jc w:val="center"/>
        </w:trPr>
        <w:tc>
          <w:tcPr>
            <w:tcW w:w="2318" w:type="dxa"/>
            <w:tcBorders>
              <w:top w:val="single" w:sz="6" w:space="0" w:color="auto"/>
              <w:left w:val="single" w:sz="6" w:space="0" w:color="auto"/>
              <w:bottom w:val="single" w:sz="6" w:space="0" w:color="auto"/>
              <w:right w:val="single" w:sz="6" w:space="0" w:color="auto"/>
            </w:tcBorders>
            <w:shd w:val="clear" w:color="auto" w:fill="FFFFFF"/>
            <w:vAlign w:val="center"/>
          </w:tcPr>
          <w:p w14:paraId="65D7F2F3" w14:textId="77777777" w:rsidR="008A10BA" w:rsidRPr="001A1AA1" w:rsidRDefault="008A10BA" w:rsidP="00AE74A6">
            <w:pPr>
              <w:widowControl w:val="0"/>
              <w:shd w:val="clear" w:color="auto" w:fill="FFFFFF"/>
              <w:rPr>
                <w:rFonts w:ascii="Arial" w:hAnsi="Arial" w:cs="Arial"/>
                <w:sz w:val="10"/>
                <w:szCs w:val="10"/>
              </w:rPr>
            </w:pPr>
            <w:r w:rsidRPr="001A1AA1">
              <w:rPr>
                <w:rFonts w:ascii="Arial" w:hAnsi="Arial" w:cs="Arial"/>
                <w:color w:val="000000"/>
                <w:sz w:val="10"/>
                <w:szCs w:val="10"/>
              </w:rPr>
              <w:t xml:space="preserve">Real estate facilities accepted for operation and actually used, being in the process of state registration </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bottom"/>
          </w:tcPr>
          <w:p w14:paraId="65D7F2F4" w14:textId="77777777" w:rsidR="008A10BA" w:rsidRPr="001A1AA1" w:rsidRDefault="008A10BA"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5284</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bottom"/>
          </w:tcPr>
          <w:p w14:paraId="65D7F2F5" w14:textId="77777777" w:rsidR="008A10BA" w:rsidRPr="001A1AA1" w:rsidRDefault="008A10BA" w:rsidP="008307AE">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bottom"/>
          </w:tcPr>
          <w:p w14:paraId="65D7F2F6" w14:textId="77777777" w:rsidR="008A10BA" w:rsidRPr="001A1AA1" w:rsidRDefault="008A10BA" w:rsidP="008307AE">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2F7" w14:textId="77777777" w:rsidR="008A10BA" w:rsidRPr="001A1AA1" w:rsidRDefault="008A10BA" w:rsidP="008307AE">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8A10BA" w:rsidRPr="001A1AA1" w14:paraId="65D7F2FE" w14:textId="77777777" w:rsidTr="002F1DE1">
        <w:trPr>
          <w:trHeight w:hRule="exact" w:val="226"/>
          <w:jc w:val="center"/>
        </w:trPr>
        <w:tc>
          <w:tcPr>
            <w:tcW w:w="2318" w:type="dxa"/>
            <w:tcBorders>
              <w:top w:val="single" w:sz="6" w:space="0" w:color="auto"/>
              <w:left w:val="single" w:sz="6" w:space="0" w:color="auto"/>
              <w:bottom w:val="single" w:sz="6" w:space="0" w:color="auto"/>
              <w:right w:val="single" w:sz="6" w:space="0" w:color="auto"/>
            </w:tcBorders>
            <w:shd w:val="clear" w:color="auto" w:fill="FFFFFF"/>
            <w:vAlign w:val="center"/>
          </w:tcPr>
          <w:p w14:paraId="65D7F2F9" w14:textId="77777777" w:rsidR="008A10BA" w:rsidRPr="001A1AA1" w:rsidRDefault="008A10BA" w:rsidP="008307AE">
            <w:pPr>
              <w:widowControl w:val="0"/>
              <w:shd w:val="clear" w:color="auto" w:fill="FFFFFF"/>
              <w:ind w:right="725"/>
              <w:rPr>
                <w:rFonts w:ascii="Arial" w:hAnsi="Arial" w:cs="Arial"/>
                <w:sz w:val="10"/>
                <w:szCs w:val="10"/>
              </w:rPr>
            </w:pPr>
            <w:r w:rsidRPr="001A1AA1">
              <w:rPr>
                <w:rFonts w:ascii="Arial" w:hAnsi="Arial" w:cs="Arial"/>
                <w:color w:val="000000"/>
                <w:sz w:val="10"/>
                <w:szCs w:val="10"/>
              </w:rPr>
              <w:t>Fixed assets transferred for preservation</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bottom"/>
          </w:tcPr>
          <w:p w14:paraId="65D7F2FA" w14:textId="77777777" w:rsidR="008A10BA" w:rsidRPr="001A1AA1" w:rsidRDefault="008A10BA"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5285</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bottom"/>
          </w:tcPr>
          <w:p w14:paraId="65D7F2FB" w14:textId="77777777" w:rsidR="008A10BA" w:rsidRPr="001A1AA1" w:rsidRDefault="008A10BA"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37,865</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bottom"/>
          </w:tcPr>
          <w:p w14:paraId="65D7F2FC" w14:textId="77777777" w:rsidR="008A10BA" w:rsidRPr="001A1AA1" w:rsidRDefault="008A10BA"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27,161</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2FD" w14:textId="77777777" w:rsidR="008A10BA" w:rsidRPr="001A1AA1" w:rsidRDefault="008A10BA" w:rsidP="008307AE">
            <w:pPr>
              <w:widowControl w:val="0"/>
              <w:shd w:val="clear" w:color="auto" w:fill="FFFFFF"/>
              <w:jc w:val="right"/>
              <w:rPr>
                <w:rFonts w:ascii="Arial" w:hAnsi="Arial" w:cs="Arial"/>
                <w:sz w:val="10"/>
                <w:szCs w:val="10"/>
              </w:rPr>
            </w:pPr>
            <w:r w:rsidRPr="001A1AA1">
              <w:rPr>
                <w:rFonts w:ascii="Arial" w:hAnsi="Arial" w:cs="Arial"/>
                <w:color w:val="000000"/>
                <w:sz w:val="10"/>
                <w:szCs w:val="10"/>
              </w:rPr>
              <w:t>8,140</w:t>
            </w:r>
          </w:p>
        </w:tc>
      </w:tr>
      <w:tr w:rsidR="008A10BA" w:rsidRPr="001A1AA1" w14:paraId="65D7F304" w14:textId="77777777" w:rsidTr="002F1DE1">
        <w:trPr>
          <w:trHeight w:hRule="exact" w:val="110"/>
          <w:jc w:val="center"/>
        </w:trPr>
        <w:tc>
          <w:tcPr>
            <w:tcW w:w="2318" w:type="dxa"/>
            <w:tcBorders>
              <w:top w:val="single" w:sz="6" w:space="0" w:color="auto"/>
              <w:left w:val="single" w:sz="6" w:space="0" w:color="auto"/>
              <w:bottom w:val="single" w:sz="6" w:space="0" w:color="auto"/>
              <w:right w:val="single" w:sz="6" w:space="0" w:color="auto"/>
            </w:tcBorders>
            <w:shd w:val="clear" w:color="auto" w:fill="FFFFFF"/>
            <w:vAlign w:val="center"/>
          </w:tcPr>
          <w:p w14:paraId="65D7F2FF" w14:textId="77777777" w:rsidR="008A10BA" w:rsidRPr="001A1AA1" w:rsidRDefault="008A10BA" w:rsidP="008307AE">
            <w:pPr>
              <w:widowControl w:val="0"/>
              <w:shd w:val="clear" w:color="auto" w:fill="FFFFFF"/>
              <w:rPr>
                <w:rFonts w:ascii="Arial" w:hAnsi="Arial" w:cs="Arial"/>
                <w:sz w:val="10"/>
                <w:szCs w:val="10"/>
              </w:rPr>
            </w:pPr>
            <w:r w:rsidRPr="001A1AA1">
              <w:rPr>
                <w:rFonts w:ascii="Arial" w:hAnsi="Arial" w:cs="Arial"/>
                <w:color w:val="000000"/>
                <w:sz w:val="10"/>
                <w:szCs w:val="10"/>
              </w:rPr>
              <w:t>Fixed assets pledged</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bottom"/>
          </w:tcPr>
          <w:p w14:paraId="65D7F300" w14:textId="77777777" w:rsidR="008A10BA" w:rsidRPr="001A1AA1" w:rsidRDefault="008A10BA"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5286</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bottom"/>
          </w:tcPr>
          <w:p w14:paraId="65D7F301" w14:textId="77777777" w:rsidR="008A10BA" w:rsidRPr="001A1AA1" w:rsidRDefault="008A10BA" w:rsidP="008307AE">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bottom"/>
          </w:tcPr>
          <w:p w14:paraId="65D7F302" w14:textId="77777777" w:rsidR="008A10BA" w:rsidRPr="001A1AA1" w:rsidRDefault="008A10BA" w:rsidP="008307AE">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03" w14:textId="77777777" w:rsidR="008A10BA" w:rsidRPr="001A1AA1" w:rsidRDefault="008A10BA" w:rsidP="008307AE">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8A10BA" w:rsidRPr="001A1AA1" w14:paraId="65D7F30A" w14:textId="77777777" w:rsidTr="002F1DE1">
        <w:trPr>
          <w:trHeight w:hRule="exact" w:val="230"/>
          <w:jc w:val="center"/>
        </w:trPr>
        <w:tc>
          <w:tcPr>
            <w:tcW w:w="2318" w:type="dxa"/>
            <w:tcBorders>
              <w:top w:val="single" w:sz="6" w:space="0" w:color="auto"/>
              <w:left w:val="single" w:sz="6" w:space="0" w:color="auto"/>
              <w:bottom w:val="single" w:sz="6" w:space="0" w:color="auto"/>
              <w:right w:val="single" w:sz="6" w:space="0" w:color="auto"/>
            </w:tcBorders>
            <w:shd w:val="clear" w:color="auto" w:fill="FFFFFF"/>
            <w:vAlign w:val="center"/>
          </w:tcPr>
          <w:p w14:paraId="65D7F305" w14:textId="77777777" w:rsidR="008A10BA" w:rsidRPr="001A1AA1" w:rsidRDefault="008A10BA" w:rsidP="008307AE">
            <w:pPr>
              <w:widowControl w:val="0"/>
              <w:shd w:val="clear" w:color="auto" w:fill="FFFFFF"/>
              <w:rPr>
                <w:rFonts w:ascii="Arial" w:hAnsi="Arial" w:cs="Arial"/>
                <w:sz w:val="10"/>
                <w:szCs w:val="10"/>
              </w:rPr>
            </w:pPr>
            <w:r w:rsidRPr="001A1AA1">
              <w:rPr>
                <w:rFonts w:ascii="Arial" w:hAnsi="Arial" w:cs="Arial"/>
                <w:color w:val="000000"/>
                <w:sz w:val="10"/>
                <w:szCs w:val="10"/>
              </w:rPr>
              <w:t>Other use of fixed assets on the balance sheet</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bottom"/>
          </w:tcPr>
          <w:p w14:paraId="65D7F306" w14:textId="77777777" w:rsidR="008A10BA" w:rsidRPr="001A1AA1" w:rsidRDefault="008A10BA"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5287</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bottom"/>
          </w:tcPr>
          <w:p w14:paraId="65D7F307" w14:textId="77777777" w:rsidR="008A10BA" w:rsidRPr="001A1AA1" w:rsidRDefault="008A10BA" w:rsidP="008307AE">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bottom"/>
          </w:tcPr>
          <w:p w14:paraId="65D7F308" w14:textId="77777777" w:rsidR="008A10BA" w:rsidRPr="001A1AA1" w:rsidRDefault="008A10BA" w:rsidP="008307AE">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09" w14:textId="77777777" w:rsidR="008A10BA" w:rsidRPr="001A1AA1" w:rsidRDefault="008A10BA" w:rsidP="008307AE">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8A10BA" w:rsidRPr="001A1AA1" w14:paraId="65D7F310" w14:textId="77777777" w:rsidTr="002F1DE1">
        <w:trPr>
          <w:trHeight w:hRule="exact" w:val="230"/>
          <w:jc w:val="center"/>
        </w:trPr>
        <w:tc>
          <w:tcPr>
            <w:tcW w:w="2318" w:type="dxa"/>
            <w:tcBorders>
              <w:top w:val="single" w:sz="6" w:space="0" w:color="auto"/>
              <w:left w:val="single" w:sz="6" w:space="0" w:color="auto"/>
              <w:bottom w:val="single" w:sz="6" w:space="0" w:color="auto"/>
              <w:right w:val="single" w:sz="6" w:space="0" w:color="auto"/>
            </w:tcBorders>
            <w:shd w:val="clear" w:color="auto" w:fill="FFFFFF"/>
            <w:vAlign w:val="center"/>
          </w:tcPr>
          <w:p w14:paraId="65D7F30B" w14:textId="77777777" w:rsidR="008A10BA" w:rsidRPr="001A1AA1" w:rsidRDefault="008A10BA" w:rsidP="008307AE">
            <w:pPr>
              <w:widowControl w:val="0"/>
              <w:shd w:val="clear" w:color="auto" w:fill="FFFFFF"/>
              <w:ind w:firstLine="5"/>
              <w:rPr>
                <w:rFonts w:ascii="Arial" w:hAnsi="Arial" w:cs="Arial"/>
                <w:sz w:val="10"/>
                <w:szCs w:val="10"/>
              </w:rPr>
            </w:pPr>
            <w:r w:rsidRPr="001A1AA1">
              <w:rPr>
                <w:rFonts w:ascii="Arial" w:hAnsi="Arial" w:cs="Arial"/>
                <w:color w:val="000000"/>
                <w:sz w:val="10"/>
                <w:szCs w:val="10"/>
              </w:rPr>
              <w:t>Other use of fixed assets not on the balance sheet</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bottom"/>
          </w:tcPr>
          <w:p w14:paraId="65D7F30C" w14:textId="77777777" w:rsidR="008A10BA" w:rsidRPr="001A1AA1" w:rsidRDefault="008A10BA" w:rsidP="008307AE">
            <w:pPr>
              <w:widowControl w:val="0"/>
              <w:shd w:val="clear" w:color="auto" w:fill="FFFFFF"/>
              <w:jc w:val="center"/>
              <w:rPr>
                <w:rFonts w:ascii="Arial" w:hAnsi="Arial" w:cs="Arial"/>
                <w:sz w:val="10"/>
                <w:szCs w:val="10"/>
              </w:rPr>
            </w:pPr>
            <w:r w:rsidRPr="001A1AA1">
              <w:rPr>
                <w:rFonts w:ascii="Arial" w:hAnsi="Arial" w:cs="Arial"/>
                <w:color w:val="000000"/>
                <w:sz w:val="10"/>
                <w:szCs w:val="10"/>
              </w:rPr>
              <w:t>5288</w:t>
            </w:r>
          </w:p>
        </w:tc>
        <w:tc>
          <w:tcPr>
            <w:tcW w:w="730" w:type="dxa"/>
            <w:tcBorders>
              <w:top w:val="single" w:sz="6" w:space="0" w:color="auto"/>
              <w:left w:val="single" w:sz="6" w:space="0" w:color="auto"/>
              <w:bottom w:val="single" w:sz="6" w:space="0" w:color="auto"/>
              <w:right w:val="single" w:sz="6" w:space="0" w:color="auto"/>
            </w:tcBorders>
            <w:shd w:val="clear" w:color="auto" w:fill="FFFFFF"/>
            <w:vAlign w:val="bottom"/>
          </w:tcPr>
          <w:p w14:paraId="65D7F30D" w14:textId="77777777" w:rsidR="008A10BA" w:rsidRPr="001A1AA1" w:rsidRDefault="008A10BA" w:rsidP="008307AE">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96" w:type="dxa"/>
            <w:tcBorders>
              <w:top w:val="single" w:sz="6" w:space="0" w:color="auto"/>
              <w:left w:val="single" w:sz="6" w:space="0" w:color="auto"/>
              <w:bottom w:val="single" w:sz="6" w:space="0" w:color="auto"/>
              <w:right w:val="single" w:sz="6" w:space="0" w:color="auto"/>
            </w:tcBorders>
            <w:shd w:val="clear" w:color="auto" w:fill="FFFFFF"/>
            <w:vAlign w:val="bottom"/>
          </w:tcPr>
          <w:p w14:paraId="65D7F30E" w14:textId="77777777" w:rsidR="008A10BA" w:rsidRPr="001A1AA1" w:rsidRDefault="008A10BA" w:rsidP="008307AE">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0F" w14:textId="77777777" w:rsidR="008A10BA" w:rsidRPr="001A1AA1" w:rsidRDefault="008A10BA" w:rsidP="008307AE">
            <w:pPr>
              <w:widowControl w:val="0"/>
              <w:shd w:val="clear" w:color="auto" w:fill="FFFFFF"/>
              <w:jc w:val="right"/>
              <w:rPr>
                <w:rFonts w:ascii="Arial" w:hAnsi="Arial" w:cs="Arial"/>
                <w:sz w:val="10"/>
                <w:szCs w:val="10"/>
              </w:rPr>
            </w:pPr>
            <w:r w:rsidRPr="001A1AA1">
              <w:rPr>
                <w:rFonts w:ascii="Arial" w:hAnsi="Arial" w:cs="Arial"/>
                <w:sz w:val="10"/>
                <w:szCs w:val="10"/>
              </w:rPr>
              <w:t>–</w:t>
            </w:r>
          </w:p>
        </w:tc>
      </w:tr>
    </w:tbl>
    <w:p w14:paraId="65D7F311" w14:textId="77777777" w:rsidR="007345E7" w:rsidRPr="001A1AA1" w:rsidRDefault="007345E7" w:rsidP="00DF7B5B">
      <w:pPr>
        <w:widowControl w:val="0"/>
      </w:pPr>
    </w:p>
    <w:p w14:paraId="65D7F312" w14:textId="77777777" w:rsidR="002F1DE1" w:rsidRPr="001A1AA1" w:rsidRDefault="002F1DE1" w:rsidP="00DF7B5B">
      <w:pPr>
        <w:pStyle w:val="1"/>
        <w:keepNext w:val="0"/>
        <w:widowControl w:val="0"/>
        <w:shd w:val="clear" w:color="auto" w:fill="FFFFFF"/>
        <w:spacing w:before="60"/>
        <w:rPr>
          <w:b w:val="0"/>
          <w:kern w:val="0"/>
          <w:sz w:val="20"/>
          <w:szCs w:val="20"/>
        </w:rPr>
        <w:sectPr w:rsidR="002F1DE1" w:rsidRPr="001A1AA1" w:rsidSect="00DB2BCA">
          <w:pgSz w:w="11906" w:h="16838"/>
          <w:pgMar w:top="851" w:right="850" w:bottom="851" w:left="1418" w:header="708" w:footer="477" w:gutter="0"/>
          <w:cols w:space="708"/>
          <w:titlePg/>
          <w:docGrid w:linePitch="360"/>
        </w:sectPr>
      </w:pPr>
    </w:p>
    <w:p w14:paraId="65D7F313" w14:textId="77777777" w:rsidR="00D83CF0" w:rsidRPr="001A1AA1" w:rsidRDefault="0075592A" w:rsidP="00DF7B5B">
      <w:pPr>
        <w:widowControl w:val="0"/>
        <w:shd w:val="clear" w:color="auto" w:fill="FFFFFF"/>
        <w:ind w:left="4416" w:right="4411"/>
        <w:jc w:val="center"/>
        <w:rPr>
          <w:b/>
          <w:bCs/>
          <w:color w:val="000000"/>
          <w:sz w:val="10"/>
          <w:szCs w:val="10"/>
        </w:rPr>
      </w:pPr>
      <w:r w:rsidRPr="001A1AA1">
        <w:rPr>
          <w:b/>
          <w:bCs/>
          <w:color w:val="000000"/>
          <w:sz w:val="10"/>
          <w:szCs w:val="10"/>
        </w:rPr>
        <w:lastRenderedPageBreak/>
        <w:t>3. Financial investments</w:t>
      </w:r>
    </w:p>
    <w:p w14:paraId="65D7F314" w14:textId="77777777" w:rsidR="0075592A" w:rsidRPr="001A1AA1" w:rsidRDefault="0075592A" w:rsidP="00D83CF0">
      <w:pPr>
        <w:widowControl w:val="0"/>
        <w:shd w:val="clear" w:color="auto" w:fill="FFFFFF"/>
        <w:ind w:left="4416" w:right="4411"/>
        <w:jc w:val="center"/>
        <w:rPr>
          <w:sz w:val="10"/>
          <w:szCs w:val="10"/>
        </w:rPr>
      </w:pPr>
      <w:r w:rsidRPr="001A1AA1">
        <w:rPr>
          <w:b/>
          <w:bCs/>
          <w:color w:val="000000"/>
          <w:sz w:val="10"/>
          <w:szCs w:val="10"/>
        </w:rPr>
        <w:t>3.1. Financial investments availability and flow</w:t>
      </w:r>
    </w:p>
    <w:tbl>
      <w:tblPr>
        <w:tblW w:w="0" w:type="auto"/>
        <w:tblInd w:w="40" w:type="dxa"/>
        <w:tblLayout w:type="fixed"/>
        <w:tblCellMar>
          <w:left w:w="40" w:type="dxa"/>
          <w:right w:w="40" w:type="dxa"/>
        </w:tblCellMar>
        <w:tblLook w:val="0000" w:firstRow="0" w:lastRow="0" w:firstColumn="0" w:lastColumn="0" w:noHBand="0" w:noVBand="0"/>
      </w:tblPr>
      <w:tblGrid>
        <w:gridCol w:w="3149"/>
        <w:gridCol w:w="557"/>
        <w:gridCol w:w="533"/>
        <w:gridCol w:w="773"/>
        <w:gridCol w:w="749"/>
        <w:gridCol w:w="787"/>
        <w:gridCol w:w="749"/>
        <w:gridCol w:w="773"/>
        <w:gridCol w:w="744"/>
        <w:gridCol w:w="763"/>
        <w:gridCol w:w="768"/>
        <w:gridCol w:w="797"/>
      </w:tblGrid>
      <w:tr w:rsidR="0090349E" w:rsidRPr="001A1AA1" w14:paraId="65D7F31B" w14:textId="77777777" w:rsidTr="005D0002">
        <w:trPr>
          <w:trHeight w:hRule="exact" w:val="149"/>
        </w:trPr>
        <w:tc>
          <w:tcPr>
            <w:tcW w:w="3149" w:type="dxa"/>
            <w:vMerge w:val="restart"/>
            <w:tcBorders>
              <w:top w:val="single" w:sz="6" w:space="0" w:color="auto"/>
              <w:left w:val="single" w:sz="6" w:space="0" w:color="auto"/>
              <w:right w:val="single" w:sz="6" w:space="0" w:color="auto"/>
            </w:tcBorders>
            <w:shd w:val="clear" w:color="auto" w:fill="FFFFFF"/>
          </w:tcPr>
          <w:p w14:paraId="65D7F315" w14:textId="77777777" w:rsidR="0090349E" w:rsidRPr="001A1AA1" w:rsidRDefault="0090349E"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Description</w:t>
            </w:r>
          </w:p>
        </w:tc>
        <w:tc>
          <w:tcPr>
            <w:tcW w:w="557" w:type="dxa"/>
            <w:vMerge w:val="restart"/>
            <w:tcBorders>
              <w:top w:val="single" w:sz="6" w:space="0" w:color="auto"/>
              <w:left w:val="single" w:sz="6" w:space="0" w:color="auto"/>
              <w:right w:val="single" w:sz="6" w:space="0" w:color="auto"/>
            </w:tcBorders>
            <w:shd w:val="clear" w:color="auto" w:fill="FFFFFF"/>
          </w:tcPr>
          <w:p w14:paraId="65D7F316" w14:textId="77777777" w:rsidR="0090349E" w:rsidRPr="001A1AA1" w:rsidRDefault="0090349E"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Line code</w:t>
            </w:r>
          </w:p>
        </w:tc>
        <w:tc>
          <w:tcPr>
            <w:tcW w:w="533" w:type="dxa"/>
            <w:vMerge w:val="restart"/>
            <w:tcBorders>
              <w:top w:val="single" w:sz="6" w:space="0" w:color="auto"/>
              <w:left w:val="single" w:sz="6" w:space="0" w:color="auto"/>
              <w:right w:val="single" w:sz="6" w:space="0" w:color="auto"/>
            </w:tcBorders>
            <w:shd w:val="clear" w:color="auto" w:fill="FFFFFF"/>
          </w:tcPr>
          <w:p w14:paraId="65D7F317" w14:textId="77777777" w:rsidR="0090349E" w:rsidRPr="001A1AA1" w:rsidRDefault="0090349E"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Period</w:t>
            </w:r>
          </w:p>
        </w:tc>
        <w:tc>
          <w:tcPr>
            <w:tcW w:w="152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5D7F318" w14:textId="77777777" w:rsidR="0090349E" w:rsidRPr="001A1AA1" w:rsidRDefault="0090349E"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At the year opening</w:t>
            </w:r>
          </w:p>
        </w:tc>
        <w:tc>
          <w:tcPr>
            <w:tcW w:w="3816" w:type="dxa"/>
            <w:gridSpan w:val="5"/>
            <w:tcBorders>
              <w:top w:val="single" w:sz="6" w:space="0" w:color="auto"/>
              <w:left w:val="single" w:sz="6" w:space="0" w:color="auto"/>
              <w:bottom w:val="single" w:sz="6" w:space="0" w:color="auto"/>
              <w:right w:val="single" w:sz="6" w:space="0" w:color="auto"/>
            </w:tcBorders>
            <w:shd w:val="clear" w:color="auto" w:fill="FFFFFF"/>
          </w:tcPr>
          <w:p w14:paraId="65D7F319" w14:textId="77777777" w:rsidR="0090349E" w:rsidRPr="001A1AA1" w:rsidRDefault="0090349E"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Changes for the period</w:t>
            </w:r>
          </w:p>
        </w:tc>
        <w:tc>
          <w:tcPr>
            <w:tcW w:w="1565" w:type="dxa"/>
            <w:gridSpan w:val="2"/>
            <w:tcBorders>
              <w:top w:val="single" w:sz="6" w:space="0" w:color="auto"/>
              <w:left w:val="single" w:sz="6" w:space="0" w:color="auto"/>
              <w:bottom w:val="single" w:sz="6" w:space="0" w:color="auto"/>
              <w:right w:val="single" w:sz="6" w:space="0" w:color="auto"/>
            </w:tcBorders>
            <w:shd w:val="clear" w:color="auto" w:fill="FFFFFF"/>
          </w:tcPr>
          <w:p w14:paraId="65D7F31A" w14:textId="77777777" w:rsidR="0090349E" w:rsidRPr="001A1AA1" w:rsidRDefault="0090349E" w:rsidP="00DF7B5B">
            <w:pPr>
              <w:widowControl w:val="0"/>
              <w:shd w:val="clear" w:color="auto" w:fill="FFFFFF"/>
              <w:ind w:left="240"/>
              <w:jc w:val="center"/>
              <w:rPr>
                <w:rFonts w:ascii="Arial" w:hAnsi="Arial" w:cs="Arial"/>
                <w:sz w:val="8"/>
                <w:szCs w:val="8"/>
              </w:rPr>
            </w:pPr>
            <w:r w:rsidRPr="001A1AA1">
              <w:rPr>
                <w:rFonts w:ascii="Arial" w:hAnsi="Arial" w:cs="Arial"/>
                <w:color w:val="000000"/>
                <w:sz w:val="8"/>
                <w:szCs w:val="8"/>
              </w:rPr>
              <w:t>At the period closure</w:t>
            </w:r>
          </w:p>
        </w:tc>
      </w:tr>
      <w:tr w:rsidR="0090349E" w:rsidRPr="001A1AA1" w14:paraId="65D7F327" w14:textId="77777777" w:rsidTr="005D0002">
        <w:trPr>
          <w:trHeight w:hRule="exact" w:val="101"/>
        </w:trPr>
        <w:tc>
          <w:tcPr>
            <w:tcW w:w="3149" w:type="dxa"/>
            <w:vMerge/>
            <w:tcBorders>
              <w:left w:val="single" w:sz="6" w:space="0" w:color="auto"/>
              <w:right w:val="single" w:sz="6" w:space="0" w:color="auto"/>
            </w:tcBorders>
            <w:shd w:val="clear" w:color="auto" w:fill="FFFFFF"/>
            <w:vAlign w:val="bottom"/>
          </w:tcPr>
          <w:p w14:paraId="65D7F31C" w14:textId="77777777" w:rsidR="0090349E" w:rsidRPr="001A1AA1" w:rsidRDefault="0090349E" w:rsidP="00DF7B5B">
            <w:pPr>
              <w:widowControl w:val="0"/>
              <w:jc w:val="center"/>
              <w:rPr>
                <w:rFonts w:ascii="Arial" w:hAnsi="Arial" w:cs="Arial"/>
                <w:sz w:val="8"/>
                <w:szCs w:val="8"/>
              </w:rPr>
            </w:pPr>
          </w:p>
        </w:tc>
        <w:tc>
          <w:tcPr>
            <w:tcW w:w="557" w:type="dxa"/>
            <w:vMerge/>
            <w:tcBorders>
              <w:left w:val="single" w:sz="6" w:space="0" w:color="auto"/>
              <w:right w:val="single" w:sz="6" w:space="0" w:color="auto"/>
            </w:tcBorders>
            <w:shd w:val="clear" w:color="auto" w:fill="FFFFFF"/>
            <w:vAlign w:val="center"/>
          </w:tcPr>
          <w:p w14:paraId="65D7F31D" w14:textId="77777777" w:rsidR="0090349E" w:rsidRPr="001A1AA1" w:rsidRDefault="0090349E" w:rsidP="00DF7B5B">
            <w:pPr>
              <w:widowControl w:val="0"/>
              <w:jc w:val="center"/>
              <w:rPr>
                <w:rFonts w:ascii="Arial" w:hAnsi="Arial" w:cs="Arial"/>
                <w:sz w:val="8"/>
                <w:szCs w:val="8"/>
              </w:rPr>
            </w:pPr>
          </w:p>
        </w:tc>
        <w:tc>
          <w:tcPr>
            <w:tcW w:w="533" w:type="dxa"/>
            <w:vMerge/>
            <w:tcBorders>
              <w:left w:val="single" w:sz="6" w:space="0" w:color="auto"/>
              <w:right w:val="single" w:sz="6" w:space="0" w:color="auto"/>
            </w:tcBorders>
            <w:shd w:val="clear" w:color="auto" w:fill="FFFFFF"/>
            <w:vAlign w:val="center"/>
          </w:tcPr>
          <w:p w14:paraId="65D7F31E" w14:textId="77777777" w:rsidR="0090349E" w:rsidRPr="001A1AA1" w:rsidRDefault="0090349E" w:rsidP="00DF7B5B">
            <w:pPr>
              <w:widowControl w:val="0"/>
              <w:jc w:val="center"/>
              <w:rPr>
                <w:rFonts w:ascii="Arial" w:hAnsi="Arial" w:cs="Arial"/>
                <w:sz w:val="8"/>
                <w:szCs w:val="8"/>
              </w:rPr>
            </w:pPr>
          </w:p>
        </w:tc>
        <w:tc>
          <w:tcPr>
            <w:tcW w:w="773" w:type="dxa"/>
            <w:vMerge w:val="restart"/>
            <w:tcBorders>
              <w:top w:val="single" w:sz="6" w:space="0" w:color="auto"/>
              <w:left w:val="single" w:sz="6" w:space="0" w:color="auto"/>
              <w:right w:val="single" w:sz="6" w:space="0" w:color="auto"/>
            </w:tcBorders>
            <w:shd w:val="clear" w:color="auto" w:fill="FFFFFF"/>
          </w:tcPr>
          <w:p w14:paraId="65D7F31F" w14:textId="77777777" w:rsidR="0090349E" w:rsidRPr="001A1AA1" w:rsidRDefault="00003AE2" w:rsidP="00DF7B5B">
            <w:pPr>
              <w:widowControl w:val="0"/>
              <w:shd w:val="clear" w:color="auto" w:fill="FFFFFF"/>
              <w:ind w:left="-26" w:right="10"/>
              <w:jc w:val="center"/>
              <w:rPr>
                <w:rFonts w:ascii="Arial" w:hAnsi="Arial" w:cs="Arial"/>
                <w:sz w:val="8"/>
                <w:szCs w:val="8"/>
              </w:rPr>
            </w:pPr>
            <w:r w:rsidRPr="001A1AA1">
              <w:rPr>
                <w:rFonts w:ascii="Arial" w:hAnsi="Arial" w:cs="Arial"/>
                <w:color w:val="000000"/>
                <w:sz w:val="8"/>
                <w:szCs w:val="8"/>
              </w:rPr>
              <w:t>initial cost</w:t>
            </w:r>
          </w:p>
        </w:tc>
        <w:tc>
          <w:tcPr>
            <w:tcW w:w="749" w:type="dxa"/>
            <w:vMerge w:val="restart"/>
            <w:tcBorders>
              <w:top w:val="single" w:sz="6" w:space="0" w:color="auto"/>
              <w:left w:val="single" w:sz="6" w:space="0" w:color="auto"/>
              <w:right w:val="single" w:sz="6" w:space="0" w:color="auto"/>
            </w:tcBorders>
            <w:shd w:val="clear" w:color="auto" w:fill="FFFFFF"/>
          </w:tcPr>
          <w:p w14:paraId="65D7F320" w14:textId="77777777" w:rsidR="0090349E" w:rsidRPr="001A1AA1" w:rsidRDefault="0090349E"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accumulated adjustment</w:t>
            </w:r>
          </w:p>
        </w:tc>
        <w:tc>
          <w:tcPr>
            <w:tcW w:w="787" w:type="dxa"/>
            <w:vMerge w:val="restart"/>
            <w:tcBorders>
              <w:top w:val="single" w:sz="6" w:space="0" w:color="auto"/>
              <w:left w:val="single" w:sz="6" w:space="0" w:color="auto"/>
              <w:right w:val="single" w:sz="6" w:space="0" w:color="auto"/>
            </w:tcBorders>
            <w:shd w:val="clear" w:color="auto" w:fill="FFFFFF"/>
          </w:tcPr>
          <w:p w14:paraId="65D7F321" w14:textId="77777777" w:rsidR="0090349E" w:rsidRPr="001A1AA1" w:rsidRDefault="0090349E"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received</w:t>
            </w:r>
          </w:p>
        </w:tc>
        <w:tc>
          <w:tcPr>
            <w:tcW w:w="1522" w:type="dxa"/>
            <w:gridSpan w:val="2"/>
            <w:tcBorders>
              <w:top w:val="single" w:sz="6" w:space="0" w:color="auto"/>
              <w:left w:val="single" w:sz="6" w:space="0" w:color="auto"/>
              <w:bottom w:val="single" w:sz="6" w:space="0" w:color="auto"/>
              <w:right w:val="single" w:sz="6" w:space="0" w:color="auto"/>
            </w:tcBorders>
            <w:shd w:val="clear" w:color="auto" w:fill="FFFFFF"/>
          </w:tcPr>
          <w:p w14:paraId="65D7F322" w14:textId="77777777" w:rsidR="0090349E" w:rsidRPr="001A1AA1" w:rsidRDefault="0090349E" w:rsidP="00DF7B5B">
            <w:pPr>
              <w:widowControl w:val="0"/>
              <w:shd w:val="clear" w:color="auto" w:fill="FFFFFF"/>
              <w:ind w:left="187"/>
              <w:jc w:val="center"/>
              <w:rPr>
                <w:rFonts w:ascii="Arial" w:hAnsi="Arial" w:cs="Arial"/>
                <w:sz w:val="8"/>
                <w:szCs w:val="8"/>
              </w:rPr>
            </w:pPr>
            <w:r w:rsidRPr="001A1AA1">
              <w:rPr>
                <w:rFonts w:ascii="Arial" w:hAnsi="Arial" w:cs="Arial"/>
                <w:color w:val="000000"/>
                <w:sz w:val="8"/>
                <w:szCs w:val="8"/>
              </w:rPr>
              <w:t>retired (repaid)</w:t>
            </w:r>
          </w:p>
        </w:tc>
        <w:tc>
          <w:tcPr>
            <w:tcW w:w="744" w:type="dxa"/>
            <w:vMerge w:val="restart"/>
            <w:tcBorders>
              <w:top w:val="single" w:sz="6" w:space="0" w:color="auto"/>
              <w:left w:val="single" w:sz="6" w:space="0" w:color="auto"/>
              <w:right w:val="single" w:sz="6" w:space="0" w:color="auto"/>
            </w:tcBorders>
            <w:shd w:val="clear" w:color="auto" w:fill="FFFFFF"/>
          </w:tcPr>
          <w:p w14:paraId="65D7F323" w14:textId="77777777" w:rsidR="0090349E" w:rsidRPr="001A1AA1" w:rsidRDefault="0090349E"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 xml:space="preserve">bringing the initial cost to the nominal </w:t>
            </w:r>
          </w:p>
        </w:tc>
        <w:tc>
          <w:tcPr>
            <w:tcW w:w="763" w:type="dxa"/>
            <w:vMerge w:val="restart"/>
            <w:tcBorders>
              <w:top w:val="single" w:sz="6" w:space="0" w:color="auto"/>
              <w:left w:val="single" w:sz="6" w:space="0" w:color="auto"/>
              <w:right w:val="single" w:sz="6" w:space="0" w:color="auto"/>
            </w:tcBorders>
            <w:shd w:val="clear" w:color="auto" w:fill="FFFFFF"/>
          </w:tcPr>
          <w:p w14:paraId="65D7F324" w14:textId="77777777" w:rsidR="0090349E" w:rsidRPr="001A1AA1" w:rsidRDefault="00003AE2" w:rsidP="00DF7B5B">
            <w:pPr>
              <w:widowControl w:val="0"/>
              <w:shd w:val="clear" w:color="auto" w:fill="FFFFFF"/>
              <w:ind w:left="10"/>
              <w:jc w:val="center"/>
              <w:rPr>
                <w:rFonts w:ascii="Arial" w:hAnsi="Arial" w:cs="Arial"/>
                <w:sz w:val="8"/>
                <w:szCs w:val="8"/>
              </w:rPr>
            </w:pPr>
            <w:r w:rsidRPr="001A1AA1">
              <w:rPr>
                <w:rFonts w:ascii="Arial" w:hAnsi="Arial" w:cs="Arial"/>
                <w:color w:val="000000"/>
                <w:sz w:val="8"/>
                <w:szCs w:val="8"/>
              </w:rPr>
              <w:t>current market cost (losses from</w:t>
            </w:r>
          </w:p>
        </w:tc>
        <w:tc>
          <w:tcPr>
            <w:tcW w:w="768" w:type="dxa"/>
            <w:vMerge w:val="restart"/>
            <w:tcBorders>
              <w:top w:val="single" w:sz="6" w:space="0" w:color="auto"/>
              <w:left w:val="single" w:sz="6" w:space="0" w:color="auto"/>
              <w:right w:val="single" w:sz="6" w:space="0" w:color="auto"/>
            </w:tcBorders>
            <w:shd w:val="clear" w:color="auto" w:fill="FFFFFF"/>
          </w:tcPr>
          <w:p w14:paraId="65D7F325" w14:textId="77777777" w:rsidR="0090349E" w:rsidRPr="001A1AA1" w:rsidRDefault="0090349E" w:rsidP="00DF7B5B">
            <w:pPr>
              <w:widowControl w:val="0"/>
              <w:shd w:val="clear" w:color="auto" w:fill="FFFFFF"/>
              <w:ind w:left="29"/>
              <w:jc w:val="center"/>
              <w:rPr>
                <w:rFonts w:ascii="Arial" w:hAnsi="Arial" w:cs="Arial"/>
                <w:sz w:val="8"/>
                <w:szCs w:val="8"/>
              </w:rPr>
            </w:pPr>
            <w:r w:rsidRPr="001A1AA1">
              <w:rPr>
                <w:rFonts w:ascii="Arial" w:hAnsi="Arial" w:cs="Arial"/>
                <w:color w:val="000000"/>
                <w:sz w:val="8"/>
                <w:szCs w:val="8"/>
              </w:rPr>
              <w:t>initial cost</w:t>
            </w:r>
          </w:p>
        </w:tc>
        <w:tc>
          <w:tcPr>
            <w:tcW w:w="797" w:type="dxa"/>
            <w:vMerge w:val="restart"/>
            <w:tcBorders>
              <w:top w:val="single" w:sz="6" w:space="0" w:color="auto"/>
              <w:left w:val="single" w:sz="6" w:space="0" w:color="auto"/>
              <w:right w:val="single" w:sz="6" w:space="0" w:color="auto"/>
            </w:tcBorders>
            <w:shd w:val="clear" w:color="auto" w:fill="FFFFFF"/>
          </w:tcPr>
          <w:p w14:paraId="65D7F326" w14:textId="77777777" w:rsidR="0090349E" w:rsidRPr="001A1AA1" w:rsidRDefault="0090349E"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Accumulated adjustment</w:t>
            </w:r>
          </w:p>
        </w:tc>
      </w:tr>
      <w:tr w:rsidR="0090349E" w:rsidRPr="001A1AA1" w14:paraId="65D7F334" w14:textId="77777777" w:rsidTr="005D0002">
        <w:trPr>
          <w:trHeight w:hRule="exact" w:val="370"/>
        </w:trPr>
        <w:tc>
          <w:tcPr>
            <w:tcW w:w="3149" w:type="dxa"/>
            <w:vMerge/>
            <w:tcBorders>
              <w:left w:val="single" w:sz="6" w:space="0" w:color="auto"/>
              <w:bottom w:val="single" w:sz="6" w:space="0" w:color="auto"/>
              <w:right w:val="single" w:sz="6" w:space="0" w:color="auto"/>
            </w:tcBorders>
            <w:shd w:val="clear" w:color="auto" w:fill="FFFFFF"/>
            <w:vAlign w:val="bottom"/>
          </w:tcPr>
          <w:p w14:paraId="65D7F328" w14:textId="77777777" w:rsidR="0090349E" w:rsidRPr="001A1AA1" w:rsidRDefault="0090349E" w:rsidP="00DF7B5B">
            <w:pPr>
              <w:widowControl w:val="0"/>
              <w:jc w:val="center"/>
              <w:rPr>
                <w:rFonts w:ascii="Arial" w:hAnsi="Arial" w:cs="Arial"/>
                <w:sz w:val="8"/>
                <w:szCs w:val="8"/>
              </w:rPr>
            </w:pPr>
          </w:p>
        </w:tc>
        <w:tc>
          <w:tcPr>
            <w:tcW w:w="557" w:type="dxa"/>
            <w:vMerge/>
            <w:tcBorders>
              <w:left w:val="single" w:sz="6" w:space="0" w:color="auto"/>
              <w:bottom w:val="single" w:sz="6" w:space="0" w:color="auto"/>
              <w:right w:val="single" w:sz="6" w:space="0" w:color="auto"/>
            </w:tcBorders>
            <w:shd w:val="clear" w:color="auto" w:fill="FFFFFF"/>
            <w:vAlign w:val="bottom"/>
          </w:tcPr>
          <w:p w14:paraId="65D7F329" w14:textId="77777777" w:rsidR="0090349E" w:rsidRPr="001A1AA1" w:rsidRDefault="0090349E" w:rsidP="00DF7B5B">
            <w:pPr>
              <w:widowControl w:val="0"/>
              <w:jc w:val="center"/>
              <w:rPr>
                <w:rFonts w:ascii="Arial" w:hAnsi="Arial" w:cs="Arial"/>
                <w:sz w:val="8"/>
                <w:szCs w:val="8"/>
              </w:rPr>
            </w:pPr>
          </w:p>
        </w:tc>
        <w:tc>
          <w:tcPr>
            <w:tcW w:w="533" w:type="dxa"/>
            <w:vMerge/>
            <w:tcBorders>
              <w:left w:val="single" w:sz="6" w:space="0" w:color="auto"/>
              <w:bottom w:val="single" w:sz="6" w:space="0" w:color="auto"/>
              <w:right w:val="single" w:sz="6" w:space="0" w:color="auto"/>
            </w:tcBorders>
            <w:shd w:val="clear" w:color="auto" w:fill="FFFFFF"/>
            <w:vAlign w:val="bottom"/>
          </w:tcPr>
          <w:p w14:paraId="65D7F32A" w14:textId="77777777" w:rsidR="0090349E" w:rsidRPr="001A1AA1" w:rsidRDefault="0090349E" w:rsidP="00DF7B5B">
            <w:pPr>
              <w:widowControl w:val="0"/>
              <w:jc w:val="center"/>
              <w:rPr>
                <w:rFonts w:ascii="Arial" w:hAnsi="Arial" w:cs="Arial"/>
                <w:sz w:val="8"/>
                <w:szCs w:val="8"/>
              </w:rPr>
            </w:pPr>
          </w:p>
        </w:tc>
        <w:tc>
          <w:tcPr>
            <w:tcW w:w="773" w:type="dxa"/>
            <w:vMerge/>
            <w:tcBorders>
              <w:left w:val="single" w:sz="6" w:space="0" w:color="auto"/>
              <w:bottom w:val="single" w:sz="6" w:space="0" w:color="auto"/>
              <w:right w:val="single" w:sz="6" w:space="0" w:color="auto"/>
            </w:tcBorders>
            <w:shd w:val="clear" w:color="auto" w:fill="FFFFFF"/>
          </w:tcPr>
          <w:p w14:paraId="65D7F32B" w14:textId="77777777" w:rsidR="0090349E" w:rsidRPr="001A1AA1" w:rsidRDefault="0090349E" w:rsidP="00DF7B5B">
            <w:pPr>
              <w:widowControl w:val="0"/>
              <w:jc w:val="center"/>
              <w:rPr>
                <w:rFonts w:ascii="Arial" w:hAnsi="Arial" w:cs="Arial"/>
                <w:sz w:val="8"/>
                <w:szCs w:val="8"/>
              </w:rPr>
            </w:pPr>
          </w:p>
        </w:tc>
        <w:tc>
          <w:tcPr>
            <w:tcW w:w="749" w:type="dxa"/>
            <w:vMerge/>
            <w:tcBorders>
              <w:left w:val="single" w:sz="6" w:space="0" w:color="auto"/>
              <w:bottom w:val="single" w:sz="6" w:space="0" w:color="auto"/>
              <w:right w:val="single" w:sz="6" w:space="0" w:color="auto"/>
            </w:tcBorders>
            <w:shd w:val="clear" w:color="auto" w:fill="FFFFFF"/>
          </w:tcPr>
          <w:p w14:paraId="65D7F32C" w14:textId="77777777" w:rsidR="0090349E" w:rsidRPr="001A1AA1" w:rsidRDefault="0090349E" w:rsidP="00DF7B5B">
            <w:pPr>
              <w:widowControl w:val="0"/>
              <w:jc w:val="center"/>
              <w:rPr>
                <w:rFonts w:ascii="Arial" w:hAnsi="Arial" w:cs="Arial"/>
                <w:sz w:val="8"/>
                <w:szCs w:val="8"/>
              </w:rPr>
            </w:pPr>
          </w:p>
        </w:tc>
        <w:tc>
          <w:tcPr>
            <w:tcW w:w="787" w:type="dxa"/>
            <w:vMerge/>
            <w:tcBorders>
              <w:left w:val="single" w:sz="6" w:space="0" w:color="auto"/>
              <w:bottom w:val="single" w:sz="6" w:space="0" w:color="auto"/>
              <w:right w:val="single" w:sz="6" w:space="0" w:color="auto"/>
            </w:tcBorders>
            <w:shd w:val="clear" w:color="auto" w:fill="FFFFFF"/>
          </w:tcPr>
          <w:p w14:paraId="65D7F32D" w14:textId="77777777" w:rsidR="0090349E" w:rsidRPr="001A1AA1" w:rsidRDefault="0090349E" w:rsidP="00DF7B5B">
            <w:pPr>
              <w:widowControl w:val="0"/>
              <w:jc w:val="center"/>
              <w:rPr>
                <w:rFonts w:ascii="Arial" w:hAnsi="Arial" w:cs="Arial"/>
                <w:sz w:val="8"/>
                <w:szCs w:val="8"/>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32E" w14:textId="77777777" w:rsidR="0090349E" w:rsidRPr="001A1AA1" w:rsidRDefault="00003AE2" w:rsidP="00DF7B5B">
            <w:pPr>
              <w:widowControl w:val="0"/>
              <w:shd w:val="clear" w:color="auto" w:fill="FFFFFF"/>
              <w:ind w:left="-67" w:right="-114"/>
              <w:jc w:val="center"/>
              <w:rPr>
                <w:rFonts w:ascii="Arial" w:hAnsi="Arial" w:cs="Arial"/>
                <w:sz w:val="8"/>
                <w:szCs w:val="8"/>
              </w:rPr>
            </w:pPr>
            <w:r w:rsidRPr="001A1AA1">
              <w:rPr>
                <w:rFonts w:ascii="Arial" w:hAnsi="Arial" w:cs="Arial"/>
                <w:color w:val="000000"/>
                <w:sz w:val="8"/>
                <w:szCs w:val="8"/>
              </w:rPr>
              <w:t>initial cost</w:t>
            </w:r>
          </w:p>
        </w:tc>
        <w:tc>
          <w:tcPr>
            <w:tcW w:w="773" w:type="dxa"/>
            <w:tcBorders>
              <w:top w:val="single" w:sz="6" w:space="0" w:color="auto"/>
              <w:left w:val="single" w:sz="6" w:space="0" w:color="auto"/>
              <w:bottom w:val="single" w:sz="6" w:space="0" w:color="auto"/>
              <w:right w:val="single" w:sz="6" w:space="0" w:color="auto"/>
            </w:tcBorders>
            <w:shd w:val="clear" w:color="auto" w:fill="FFFFFF"/>
          </w:tcPr>
          <w:p w14:paraId="65D7F32F" w14:textId="77777777" w:rsidR="0090349E" w:rsidRPr="001A1AA1" w:rsidRDefault="0090349E"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accumulated adjustment</w:t>
            </w:r>
          </w:p>
        </w:tc>
        <w:tc>
          <w:tcPr>
            <w:tcW w:w="744" w:type="dxa"/>
            <w:vMerge/>
            <w:tcBorders>
              <w:left w:val="single" w:sz="6" w:space="0" w:color="auto"/>
              <w:bottom w:val="single" w:sz="6" w:space="0" w:color="auto"/>
              <w:right w:val="single" w:sz="6" w:space="0" w:color="auto"/>
            </w:tcBorders>
            <w:shd w:val="clear" w:color="auto" w:fill="FFFFFF"/>
            <w:vAlign w:val="bottom"/>
          </w:tcPr>
          <w:p w14:paraId="65D7F330" w14:textId="77777777" w:rsidR="0090349E" w:rsidRPr="001A1AA1" w:rsidRDefault="0090349E" w:rsidP="00DF7B5B">
            <w:pPr>
              <w:widowControl w:val="0"/>
              <w:shd w:val="clear" w:color="auto" w:fill="FFFFFF"/>
              <w:jc w:val="center"/>
              <w:rPr>
                <w:rFonts w:ascii="Arial" w:hAnsi="Arial" w:cs="Arial"/>
                <w:sz w:val="8"/>
                <w:szCs w:val="8"/>
              </w:rPr>
            </w:pPr>
          </w:p>
        </w:tc>
        <w:tc>
          <w:tcPr>
            <w:tcW w:w="763" w:type="dxa"/>
            <w:vMerge/>
            <w:tcBorders>
              <w:left w:val="single" w:sz="6" w:space="0" w:color="auto"/>
              <w:bottom w:val="single" w:sz="6" w:space="0" w:color="auto"/>
              <w:right w:val="single" w:sz="6" w:space="0" w:color="auto"/>
            </w:tcBorders>
            <w:shd w:val="clear" w:color="auto" w:fill="FFFFFF"/>
            <w:vAlign w:val="bottom"/>
          </w:tcPr>
          <w:p w14:paraId="65D7F331" w14:textId="77777777" w:rsidR="0090349E" w:rsidRPr="001A1AA1" w:rsidRDefault="0090349E" w:rsidP="00DF7B5B">
            <w:pPr>
              <w:widowControl w:val="0"/>
              <w:shd w:val="clear" w:color="auto" w:fill="FFFFFF"/>
              <w:jc w:val="center"/>
              <w:rPr>
                <w:rFonts w:ascii="Arial" w:hAnsi="Arial" w:cs="Arial"/>
                <w:sz w:val="8"/>
                <w:szCs w:val="8"/>
              </w:rPr>
            </w:pPr>
          </w:p>
        </w:tc>
        <w:tc>
          <w:tcPr>
            <w:tcW w:w="768" w:type="dxa"/>
            <w:vMerge/>
            <w:tcBorders>
              <w:left w:val="single" w:sz="6" w:space="0" w:color="auto"/>
              <w:bottom w:val="single" w:sz="6" w:space="0" w:color="auto"/>
              <w:right w:val="single" w:sz="6" w:space="0" w:color="auto"/>
            </w:tcBorders>
            <w:shd w:val="clear" w:color="auto" w:fill="FFFFFF"/>
            <w:vAlign w:val="bottom"/>
          </w:tcPr>
          <w:p w14:paraId="65D7F332" w14:textId="77777777" w:rsidR="0090349E" w:rsidRPr="001A1AA1" w:rsidRDefault="0090349E" w:rsidP="00DF7B5B">
            <w:pPr>
              <w:widowControl w:val="0"/>
              <w:shd w:val="clear" w:color="auto" w:fill="FFFFFF"/>
              <w:jc w:val="center"/>
              <w:rPr>
                <w:rFonts w:ascii="Arial" w:hAnsi="Arial" w:cs="Arial"/>
                <w:sz w:val="8"/>
                <w:szCs w:val="8"/>
              </w:rPr>
            </w:pPr>
          </w:p>
        </w:tc>
        <w:tc>
          <w:tcPr>
            <w:tcW w:w="797" w:type="dxa"/>
            <w:vMerge/>
            <w:tcBorders>
              <w:left w:val="single" w:sz="6" w:space="0" w:color="auto"/>
              <w:bottom w:val="single" w:sz="6" w:space="0" w:color="auto"/>
              <w:right w:val="single" w:sz="6" w:space="0" w:color="auto"/>
            </w:tcBorders>
            <w:shd w:val="clear" w:color="auto" w:fill="FFFFFF"/>
            <w:vAlign w:val="bottom"/>
          </w:tcPr>
          <w:p w14:paraId="65D7F333" w14:textId="77777777" w:rsidR="0090349E" w:rsidRPr="001A1AA1" w:rsidRDefault="0090349E" w:rsidP="00DF7B5B">
            <w:pPr>
              <w:widowControl w:val="0"/>
              <w:shd w:val="clear" w:color="auto" w:fill="FFFFFF"/>
              <w:jc w:val="center"/>
              <w:rPr>
                <w:rFonts w:ascii="Arial" w:hAnsi="Arial" w:cs="Arial"/>
                <w:sz w:val="8"/>
                <w:szCs w:val="8"/>
              </w:rPr>
            </w:pPr>
          </w:p>
        </w:tc>
      </w:tr>
      <w:tr w:rsidR="0075592A" w:rsidRPr="001A1AA1" w14:paraId="65D7F341" w14:textId="77777777" w:rsidTr="00BF5C50">
        <w:trPr>
          <w:trHeight w:hRule="exact" w:val="130"/>
        </w:trPr>
        <w:tc>
          <w:tcPr>
            <w:tcW w:w="3149" w:type="dxa"/>
            <w:tcBorders>
              <w:top w:val="single" w:sz="6" w:space="0" w:color="auto"/>
              <w:left w:val="single" w:sz="6" w:space="0" w:color="auto"/>
              <w:bottom w:val="single" w:sz="6" w:space="0" w:color="auto"/>
              <w:right w:val="single" w:sz="6" w:space="0" w:color="auto"/>
            </w:tcBorders>
            <w:shd w:val="clear" w:color="auto" w:fill="FFFFFF"/>
            <w:vAlign w:val="center"/>
          </w:tcPr>
          <w:p w14:paraId="65D7F335" w14:textId="77777777" w:rsidR="0075592A" w:rsidRPr="001A1AA1" w:rsidRDefault="0075592A"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1</w:t>
            </w:r>
          </w:p>
        </w:tc>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14:paraId="65D7F336" w14:textId="77777777" w:rsidR="0075592A" w:rsidRPr="001A1AA1" w:rsidRDefault="0075592A"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2</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center"/>
          </w:tcPr>
          <w:p w14:paraId="65D7F337" w14:textId="77777777" w:rsidR="0075592A" w:rsidRPr="001A1AA1" w:rsidRDefault="0075592A"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3</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center"/>
          </w:tcPr>
          <w:p w14:paraId="65D7F338" w14:textId="77777777" w:rsidR="0075592A" w:rsidRPr="001A1AA1" w:rsidRDefault="0090349E" w:rsidP="00DF7B5B">
            <w:pPr>
              <w:widowControl w:val="0"/>
              <w:shd w:val="clear" w:color="auto" w:fill="FFFFFF"/>
              <w:jc w:val="center"/>
              <w:rPr>
                <w:rFonts w:ascii="Arial" w:hAnsi="Arial" w:cs="Arial"/>
                <w:sz w:val="8"/>
                <w:szCs w:val="8"/>
              </w:rPr>
            </w:pPr>
            <w:r w:rsidRPr="001A1AA1">
              <w:rPr>
                <w:rFonts w:ascii="Arial" w:hAnsi="Arial" w:cs="Arial"/>
                <w:sz w:val="8"/>
                <w:szCs w:val="8"/>
              </w:rPr>
              <w:t>4</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14:paraId="65D7F339" w14:textId="77777777" w:rsidR="0075592A" w:rsidRPr="001A1AA1" w:rsidRDefault="0090349E" w:rsidP="00DF7B5B">
            <w:pPr>
              <w:widowControl w:val="0"/>
              <w:shd w:val="clear" w:color="auto" w:fill="FFFFFF"/>
              <w:jc w:val="center"/>
              <w:rPr>
                <w:rFonts w:ascii="Arial" w:hAnsi="Arial" w:cs="Arial"/>
                <w:sz w:val="8"/>
                <w:szCs w:val="8"/>
              </w:rPr>
            </w:pPr>
            <w:r w:rsidRPr="001A1AA1">
              <w:rPr>
                <w:rFonts w:ascii="Arial" w:hAnsi="Arial" w:cs="Arial"/>
                <w:sz w:val="8"/>
                <w:szCs w:val="8"/>
              </w:rPr>
              <w:t>5</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center"/>
          </w:tcPr>
          <w:p w14:paraId="65D7F33A" w14:textId="77777777" w:rsidR="0075592A" w:rsidRPr="001A1AA1" w:rsidRDefault="0090349E" w:rsidP="00DF7B5B">
            <w:pPr>
              <w:widowControl w:val="0"/>
              <w:shd w:val="clear" w:color="auto" w:fill="FFFFFF"/>
              <w:jc w:val="center"/>
              <w:rPr>
                <w:rFonts w:ascii="Arial" w:hAnsi="Arial" w:cs="Arial"/>
                <w:sz w:val="8"/>
                <w:szCs w:val="8"/>
              </w:rPr>
            </w:pPr>
            <w:r w:rsidRPr="001A1AA1">
              <w:rPr>
                <w:rFonts w:ascii="Arial" w:hAnsi="Arial" w:cs="Arial"/>
                <w:sz w:val="8"/>
                <w:szCs w:val="8"/>
              </w:rPr>
              <w:t>6</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14:paraId="65D7F33B" w14:textId="77777777" w:rsidR="0075592A" w:rsidRPr="001A1AA1" w:rsidRDefault="0090349E" w:rsidP="00DF7B5B">
            <w:pPr>
              <w:widowControl w:val="0"/>
              <w:shd w:val="clear" w:color="auto" w:fill="FFFFFF"/>
              <w:jc w:val="center"/>
              <w:rPr>
                <w:rFonts w:ascii="Arial" w:hAnsi="Arial" w:cs="Arial"/>
                <w:sz w:val="8"/>
                <w:szCs w:val="8"/>
              </w:rPr>
            </w:pPr>
            <w:r w:rsidRPr="001A1AA1">
              <w:rPr>
                <w:rFonts w:ascii="Arial" w:hAnsi="Arial" w:cs="Arial"/>
                <w:sz w:val="8"/>
                <w:szCs w:val="8"/>
              </w:rPr>
              <w:t>7</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center"/>
          </w:tcPr>
          <w:p w14:paraId="65D7F33C" w14:textId="77777777" w:rsidR="0075592A" w:rsidRPr="001A1AA1" w:rsidRDefault="0090349E" w:rsidP="00DF7B5B">
            <w:pPr>
              <w:widowControl w:val="0"/>
              <w:shd w:val="clear" w:color="auto" w:fill="FFFFFF"/>
              <w:jc w:val="center"/>
              <w:rPr>
                <w:rFonts w:ascii="Arial" w:hAnsi="Arial" w:cs="Arial"/>
                <w:sz w:val="8"/>
                <w:szCs w:val="8"/>
              </w:rPr>
            </w:pPr>
            <w:r w:rsidRPr="001A1AA1">
              <w:rPr>
                <w:rFonts w:ascii="Arial" w:hAnsi="Arial" w:cs="Arial"/>
                <w:sz w:val="8"/>
                <w:szCs w:val="8"/>
              </w:rPr>
              <w:t>8</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14:paraId="65D7F33D" w14:textId="77777777" w:rsidR="0075592A" w:rsidRPr="001A1AA1" w:rsidRDefault="0090349E" w:rsidP="00DF7B5B">
            <w:pPr>
              <w:widowControl w:val="0"/>
              <w:shd w:val="clear" w:color="auto" w:fill="FFFFFF"/>
              <w:jc w:val="center"/>
              <w:rPr>
                <w:rFonts w:ascii="Arial" w:hAnsi="Arial" w:cs="Arial"/>
                <w:sz w:val="8"/>
                <w:szCs w:val="8"/>
              </w:rPr>
            </w:pPr>
            <w:r w:rsidRPr="001A1AA1">
              <w:rPr>
                <w:rFonts w:ascii="Arial" w:hAnsi="Arial" w:cs="Arial"/>
                <w:sz w:val="8"/>
                <w:szCs w:val="8"/>
              </w:rPr>
              <w:t>9</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14:paraId="65D7F33E" w14:textId="77777777" w:rsidR="0075592A" w:rsidRPr="001A1AA1" w:rsidRDefault="0090349E" w:rsidP="00DF7B5B">
            <w:pPr>
              <w:widowControl w:val="0"/>
              <w:shd w:val="clear" w:color="auto" w:fill="FFFFFF"/>
              <w:jc w:val="center"/>
              <w:rPr>
                <w:rFonts w:ascii="Arial" w:hAnsi="Arial" w:cs="Arial"/>
                <w:sz w:val="8"/>
                <w:szCs w:val="8"/>
              </w:rPr>
            </w:pPr>
            <w:r w:rsidRPr="001A1AA1">
              <w:rPr>
                <w:rFonts w:ascii="Arial" w:hAnsi="Arial" w:cs="Arial"/>
                <w:sz w:val="8"/>
                <w:szCs w:val="8"/>
              </w:rPr>
              <w:t>10</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center"/>
          </w:tcPr>
          <w:p w14:paraId="65D7F33F" w14:textId="77777777" w:rsidR="0075592A" w:rsidRPr="001A1AA1" w:rsidRDefault="0090349E" w:rsidP="00DF7B5B">
            <w:pPr>
              <w:widowControl w:val="0"/>
              <w:shd w:val="clear" w:color="auto" w:fill="FFFFFF"/>
              <w:jc w:val="center"/>
              <w:rPr>
                <w:rFonts w:ascii="Arial" w:hAnsi="Arial" w:cs="Arial"/>
                <w:sz w:val="8"/>
                <w:szCs w:val="8"/>
              </w:rPr>
            </w:pPr>
            <w:r w:rsidRPr="001A1AA1">
              <w:rPr>
                <w:rFonts w:ascii="Arial" w:hAnsi="Arial" w:cs="Arial"/>
                <w:sz w:val="8"/>
                <w:szCs w:val="8"/>
              </w:rPr>
              <w:t>11</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center"/>
          </w:tcPr>
          <w:p w14:paraId="65D7F340" w14:textId="77777777" w:rsidR="0075592A" w:rsidRPr="001A1AA1" w:rsidRDefault="0090349E" w:rsidP="00DF7B5B">
            <w:pPr>
              <w:widowControl w:val="0"/>
              <w:shd w:val="clear" w:color="auto" w:fill="FFFFFF"/>
              <w:jc w:val="center"/>
              <w:rPr>
                <w:rFonts w:ascii="Arial" w:hAnsi="Arial" w:cs="Arial"/>
                <w:sz w:val="8"/>
                <w:szCs w:val="8"/>
              </w:rPr>
            </w:pPr>
            <w:r w:rsidRPr="001A1AA1">
              <w:rPr>
                <w:rFonts w:ascii="Arial" w:hAnsi="Arial" w:cs="Arial"/>
                <w:sz w:val="8"/>
                <w:szCs w:val="8"/>
              </w:rPr>
              <w:t>12</w:t>
            </w:r>
          </w:p>
        </w:tc>
      </w:tr>
      <w:tr w:rsidR="00F45C84" w:rsidRPr="001A1AA1" w14:paraId="65D7F34E" w14:textId="77777777" w:rsidTr="005D0002">
        <w:trPr>
          <w:trHeight w:val="20"/>
        </w:trPr>
        <w:tc>
          <w:tcPr>
            <w:tcW w:w="3149" w:type="dxa"/>
            <w:vMerge w:val="restart"/>
            <w:tcBorders>
              <w:top w:val="single" w:sz="6" w:space="0" w:color="auto"/>
              <w:left w:val="single" w:sz="6" w:space="0" w:color="auto"/>
              <w:right w:val="single" w:sz="6" w:space="0" w:color="auto"/>
            </w:tcBorders>
            <w:shd w:val="clear" w:color="auto" w:fill="FFFFFF"/>
            <w:vAlign w:val="center"/>
          </w:tcPr>
          <w:p w14:paraId="65D7F342" w14:textId="77777777" w:rsidR="00F45C84" w:rsidRPr="001A1AA1" w:rsidRDefault="00F45C84" w:rsidP="00DF7B5B">
            <w:pPr>
              <w:widowControl w:val="0"/>
              <w:shd w:val="clear" w:color="auto" w:fill="FFFFFF"/>
              <w:rPr>
                <w:rFonts w:ascii="Arial" w:hAnsi="Arial" w:cs="Arial"/>
                <w:sz w:val="8"/>
                <w:szCs w:val="8"/>
              </w:rPr>
            </w:pPr>
            <w:r w:rsidRPr="001A1AA1">
              <w:rPr>
                <w:rFonts w:ascii="Arial" w:hAnsi="Arial" w:cs="Arial"/>
                <w:sz w:val="8"/>
                <w:szCs w:val="8"/>
              </w:rPr>
              <w:t>Long-term financial investments - total</w:t>
            </w:r>
          </w:p>
        </w:tc>
        <w:tc>
          <w:tcPr>
            <w:tcW w:w="557" w:type="dxa"/>
            <w:tcBorders>
              <w:top w:val="single" w:sz="6" w:space="0" w:color="auto"/>
              <w:left w:val="single" w:sz="6" w:space="0" w:color="auto"/>
              <w:bottom w:val="nil"/>
              <w:right w:val="single" w:sz="6" w:space="0" w:color="auto"/>
            </w:tcBorders>
            <w:shd w:val="clear" w:color="auto" w:fill="FFFFFF"/>
            <w:vAlign w:val="bottom"/>
          </w:tcPr>
          <w:p w14:paraId="65D7F343" w14:textId="77777777" w:rsidR="00F45C84" w:rsidRPr="001A1AA1" w:rsidRDefault="00F45C84"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5301</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44" w14:textId="77777777" w:rsidR="00F45C84" w:rsidRPr="001A1AA1" w:rsidRDefault="00F45C84"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2012</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45" w14:textId="77777777" w:rsidR="00F45C84" w:rsidRPr="001A1AA1" w:rsidRDefault="00F45C84" w:rsidP="00DF7B5B">
            <w:pPr>
              <w:widowControl w:val="0"/>
              <w:shd w:val="clear" w:color="auto" w:fill="FFFFFF"/>
              <w:jc w:val="right"/>
              <w:rPr>
                <w:rFonts w:ascii="Arial" w:hAnsi="Arial" w:cs="Arial"/>
                <w:sz w:val="8"/>
                <w:szCs w:val="8"/>
              </w:rPr>
            </w:pPr>
            <w:r w:rsidRPr="001A1AA1">
              <w:rPr>
                <w:rFonts w:ascii="Arial" w:hAnsi="Arial" w:cs="Arial"/>
                <w:sz w:val="8"/>
                <w:szCs w:val="8"/>
              </w:rPr>
              <w:t>410,478</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346" w14:textId="77777777" w:rsidR="00F45C84" w:rsidRPr="001A1AA1" w:rsidRDefault="00F45C84" w:rsidP="00DF7B5B">
            <w:pPr>
              <w:widowControl w:val="0"/>
              <w:shd w:val="clear" w:color="auto" w:fill="FFFFFF"/>
              <w:jc w:val="right"/>
              <w:rPr>
                <w:rFonts w:ascii="Arial" w:hAnsi="Arial" w:cs="Arial"/>
                <w:sz w:val="8"/>
                <w:szCs w:val="8"/>
              </w:rPr>
            </w:pPr>
            <w:r w:rsidRPr="001A1AA1">
              <w:rPr>
                <w:rFonts w:ascii="Arial" w:hAnsi="Arial" w:cs="Arial"/>
                <w:sz w:val="8"/>
                <w:szCs w:val="8"/>
              </w:rPr>
              <w:t>(45,524)</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347" w14:textId="77777777" w:rsidR="00F45C84" w:rsidRPr="001A1AA1" w:rsidRDefault="00F45C84" w:rsidP="00DF7B5B">
            <w:pPr>
              <w:widowControl w:val="0"/>
              <w:shd w:val="clear" w:color="auto" w:fill="FFFFFF"/>
              <w:jc w:val="right"/>
              <w:rPr>
                <w:rFonts w:ascii="Arial" w:hAnsi="Arial" w:cs="Arial"/>
                <w:sz w:val="8"/>
                <w:szCs w:val="8"/>
              </w:rPr>
            </w:pPr>
            <w:r w:rsidRPr="001A1AA1">
              <w:rPr>
                <w:rFonts w:ascii="Arial" w:hAnsi="Arial" w:cs="Arial"/>
                <w:sz w:val="8"/>
                <w:szCs w:val="8"/>
              </w:rPr>
              <w:t>2,805,320</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348" w14:textId="77777777" w:rsidR="00F45C84" w:rsidRPr="001A1AA1" w:rsidRDefault="00F45C84" w:rsidP="00DF7B5B">
            <w:pPr>
              <w:widowControl w:val="0"/>
              <w:shd w:val="clear" w:color="auto" w:fill="FFFFFF"/>
              <w:jc w:val="right"/>
              <w:rPr>
                <w:rFonts w:ascii="Arial" w:hAnsi="Arial" w:cs="Arial"/>
                <w:sz w:val="8"/>
                <w:szCs w:val="8"/>
              </w:rPr>
            </w:pPr>
            <w:r w:rsidRPr="001A1AA1">
              <w:rPr>
                <w:rFonts w:ascii="Arial" w:hAnsi="Arial" w:cs="Arial"/>
                <w:sz w:val="8"/>
                <w:szCs w:val="8"/>
              </w:rPr>
              <w:t>(158,557)</w:t>
            </w:r>
          </w:p>
        </w:tc>
        <w:tc>
          <w:tcPr>
            <w:tcW w:w="773" w:type="dxa"/>
            <w:tcBorders>
              <w:top w:val="single" w:sz="6" w:space="0" w:color="auto"/>
              <w:left w:val="single" w:sz="6" w:space="0" w:color="auto"/>
              <w:bottom w:val="single" w:sz="6" w:space="0" w:color="auto"/>
              <w:right w:val="single" w:sz="6" w:space="0" w:color="auto"/>
            </w:tcBorders>
            <w:shd w:val="clear" w:color="auto" w:fill="FFFFFF"/>
          </w:tcPr>
          <w:p w14:paraId="65D7F349" w14:textId="77777777" w:rsidR="00F45C84" w:rsidRPr="001A1AA1" w:rsidRDefault="00F45C84" w:rsidP="00DF7B5B">
            <w:pPr>
              <w:widowControl w:val="0"/>
              <w:jc w:val="right"/>
              <w:rPr>
                <w:sz w:val="8"/>
                <w:szCs w:val="8"/>
              </w:rPr>
            </w:pPr>
            <w:r w:rsidRPr="001A1AA1">
              <w:rPr>
                <w:rFonts w:ascii="Arial" w:hAnsi="Arial" w:cs="Arial"/>
                <w:sz w:val="8"/>
                <w:szCs w:val="8"/>
              </w:rPr>
              <w:t>–</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34A" w14:textId="77777777" w:rsidR="00F45C84" w:rsidRPr="001A1AA1" w:rsidRDefault="00F45C84"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4B" w14:textId="77777777" w:rsidR="00F45C84" w:rsidRPr="001A1AA1" w:rsidRDefault="00722A37" w:rsidP="00DF7B5B">
            <w:pPr>
              <w:widowControl w:val="0"/>
              <w:shd w:val="clear" w:color="auto" w:fill="FFFFFF"/>
              <w:tabs>
                <w:tab w:val="left" w:leader="hyphen" w:pos="331"/>
              </w:tabs>
              <w:jc w:val="right"/>
              <w:rPr>
                <w:rFonts w:ascii="Arial" w:hAnsi="Arial" w:cs="Arial"/>
                <w:sz w:val="8"/>
                <w:szCs w:val="8"/>
              </w:rPr>
            </w:pPr>
            <w:r w:rsidRPr="001A1AA1">
              <w:rPr>
                <w:rFonts w:ascii="Arial" w:hAnsi="Arial" w:cs="Arial"/>
                <w:sz w:val="8"/>
                <w:szCs w:val="8"/>
              </w:rPr>
              <w:t>(10,497)</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34C" w14:textId="77777777" w:rsidR="00F45C84" w:rsidRPr="001A1AA1" w:rsidRDefault="009E12D7" w:rsidP="00DF7B5B">
            <w:pPr>
              <w:widowControl w:val="0"/>
              <w:shd w:val="clear" w:color="auto" w:fill="FFFFFF"/>
              <w:jc w:val="right"/>
              <w:rPr>
                <w:rFonts w:ascii="Arial" w:hAnsi="Arial" w:cs="Arial"/>
                <w:sz w:val="8"/>
                <w:szCs w:val="8"/>
              </w:rPr>
            </w:pPr>
            <w:r w:rsidRPr="001A1AA1">
              <w:rPr>
                <w:rFonts w:ascii="Arial" w:hAnsi="Arial" w:cs="Arial"/>
                <w:sz w:val="8"/>
                <w:szCs w:val="8"/>
              </w:rPr>
              <w:t>3,057,241</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34D" w14:textId="77777777" w:rsidR="00F45C84"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(56,021)</w:t>
            </w:r>
          </w:p>
        </w:tc>
      </w:tr>
      <w:tr w:rsidR="00F45C84" w:rsidRPr="001A1AA1" w14:paraId="65D7F35B" w14:textId="77777777" w:rsidTr="005D0002">
        <w:trPr>
          <w:trHeight w:val="20"/>
        </w:trPr>
        <w:tc>
          <w:tcPr>
            <w:tcW w:w="3149" w:type="dxa"/>
            <w:vMerge/>
            <w:tcBorders>
              <w:left w:val="single" w:sz="6" w:space="0" w:color="auto"/>
              <w:bottom w:val="single" w:sz="6" w:space="0" w:color="auto"/>
              <w:right w:val="single" w:sz="6" w:space="0" w:color="auto"/>
            </w:tcBorders>
            <w:shd w:val="clear" w:color="auto" w:fill="FFFFFF"/>
            <w:vAlign w:val="center"/>
          </w:tcPr>
          <w:p w14:paraId="65D7F34F" w14:textId="77777777" w:rsidR="00F45C84" w:rsidRPr="001A1AA1" w:rsidRDefault="00F45C84" w:rsidP="00DF7B5B">
            <w:pPr>
              <w:widowControl w:val="0"/>
              <w:shd w:val="clear" w:color="auto" w:fill="FFFFFF"/>
              <w:rPr>
                <w:rFonts w:ascii="Arial" w:hAnsi="Arial" w:cs="Arial"/>
                <w:sz w:val="8"/>
                <w:szCs w:val="8"/>
              </w:rPr>
            </w:pPr>
          </w:p>
        </w:tc>
        <w:tc>
          <w:tcPr>
            <w:tcW w:w="557" w:type="dxa"/>
            <w:tcBorders>
              <w:top w:val="nil"/>
              <w:left w:val="single" w:sz="6" w:space="0" w:color="auto"/>
              <w:bottom w:val="single" w:sz="6" w:space="0" w:color="auto"/>
              <w:right w:val="single" w:sz="6" w:space="0" w:color="auto"/>
            </w:tcBorders>
            <w:shd w:val="clear" w:color="auto" w:fill="FFFFFF"/>
            <w:vAlign w:val="bottom"/>
          </w:tcPr>
          <w:p w14:paraId="65D7F350" w14:textId="77777777" w:rsidR="00F45C84" w:rsidRPr="001A1AA1" w:rsidRDefault="00F45C84"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5311</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51" w14:textId="77777777" w:rsidR="00F45C84" w:rsidRPr="001A1AA1" w:rsidRDefault="00F45C84"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 xml:space="preserve">2011 </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52" w14:textId="77777777" w:rsidR="00F45C84" w:rsidRPr="001A1AA1" w:rsidRDefault="00F45C84" w:rsidP="00DF7B5B">
            <w:pPr>
              <w:widowControl w:val="0"/>
              <w:shd w:val="clear" w:color="auto" w:fill="FFFFFF"/>
              <w:jc w:val="right"/>
              <w:rPr>
                <w:rFonts w:ascii="Arial" w:hAnsi="Arial" w:cs="Arial"/>
                <w:sz w:val="8"/>
                <w:szCs w:val="8"/>
              </w:rPr>
            </w:pPr>
            <w:r w:rsidRPr="001A1AA1">
              <w:rPr>
                <w:rFonts w:ascii="Arial" w:hAnsi="Arial" w:cs="Arial"/>
                <w:sz w:val="8"/>
                <w:szCs w:val="8"/>
              </w:rPr>
              <w:t>252,580</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353" w14:textId="77777777" w:rsidR="00F45C84" w:rsidRPr="001A1AA1" w:rsidRDefault="00F45C84" w:rsidP="00DF7B5B">
            <w:pPr>
              <w:widowControl w:val="0"/>
              <w:shd w:val="clear" w:color="auto" w:fill="FFFFFF"/>
              <w:jc w:val="right"/>
              <w:rPr>
                <w:rFonts w:ascii="Arial" w:hAnsi="Arial" w:cs="Arial"/>
                <w:sz w:val="8"/>
                <w:szCs w:val="8"/>
              </w:rPr>
            </w:pPr>
            <w:r w:rsidRPr="001A1AA1">
              <w:rPr>
                <w:rFonts w:ascii="Arial" w:hAnsi="Arial" w:cs="Arial"/>
                <w:sz w:val="8"/>
                <w:szCs w:val="8"/>
              </w:rPr>
              <w:t>(15,308)</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354" w14:textId="77777777" w:rsidR="00F45C84" w:rsidRPr="001A1AA1" w:rsidRDefault="00F45C84" w:rsidP="00DF7B5B">
            <w:pPr>
              <w:widowControl w:val="0"/>
              <w:shd w:val="clear" w:color="auto" w:fill="FFFFFF"/>
              <w:jc w:val="right"/>
              <w:rPr>
                <w:rFonts w:ascii="Arial" w:hAnsi="Arial" w:cs="Arial"/>
                <w:sz w:val="8"/>
                <w:szCs w:val="8"/>
              </w:rPr>
            </w:pPr>
            <w:r w:rsidRPr="001A1AA1">
              <w:rPr>
                <w:rFonts w:ascii="Arial" w:hAnsi="Arial" w:cs="Arial"/>
                <w:sz w:val="8"/>
                <w:szCs w:val="8"/>
              </w:rPr>
              <w:t>157,898</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355" w14:textId="77777777" w:rsidR="00F45C84" w:rsidRPr="001A1AA1" w:rsidRDefault="00F45C84" w:rsidP="00DF7B5B">
            <w:pPr>
              <w:widowControl w:val="0"/>
              <w:jc w:val="right"/>
              <w:rPr>
                <w:sz w:val="8"/>
                <w:szCs w:val="8"/>
              </w:rPr>
            </w:pPr>
            <w:r w:rsidRPr="001A1AA1">
              <w:rPr>
                <w:rFonts w:ascii="Arial" w:hAnsi="Arial" w:cs="Arial"/>
                <w:sz w:val="8"/>
                <w:szCs w:val="8"/>
              </w:rPr>
              <w:t>–</w:t>
            </w:r>
          </w:p>
        </w:tc>
        <w:tc>
          <w:tcPr>
            <w:tcW w:w="773" w:type="dxa"/>
            <w:tcBorders>
              <w:top w:val="single" w:sz="6" w:space="0" w:color="auto"/>
              <w:left w:val="single" w:sz="6" w:space="0" w:color="auto"/>
              <w:bottom w:val="single" w:sz="6" w:space="0" w:color="auto"/>
              <w:right w:val="single" w:sz="6" w:space="0" w:color="auto"/>
            </w:tcBorders>
            <w:shd w:val="clear" w:color="auto" w:fill="FFFFFF"/>
          </w:tcPr>
          <w:p w14:paraId="65D7F356" w14:textId="77777777" w:rsidR="00F45C84" w:rsidRPr="001A1AA1" w:rsidRDefault="00F45C84" w:rsidP="00DF7B5B">
            <w:pPr>
              <w:widowControl w:val="0"/>
              <w:jc w:val="right"/>
              <w:rPr>
                <w:sz w:val="8"/>
                <w:szCs w:val="8"/>
              </w:rPr>
            </w:pPr>
            <w:r w:rsidRPr="001A1AA1">
              <w:rPr>
                <w:rFonts w:ascii="Arial" w:hAnsi="Arial" w:cs="Arial"/>
                <w:sz w:val="8"/>
                <w:szCs w:val="8"/>
              </w:rPr>
              <w:t>–</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357" w14:textId="77777777" w:rsidR="00F45C84" w:rsidRPr="001A1AA1" w:rsidRDefault="00F45C84"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58" w14:textId="77777777" w:rsidR="00F45C84" w:rsidRPr="001A1AA1" w:rsidRDefault="00722A37" w:rsidP="00DF7B5B">
            <w:pPr>
              <w:widowControl w:val="0"/>
              <w:shd w:val="clear" w:color="auto" w:fill="FFFFFF"/>
              <w:jc w:val="right"/>
              <w:rPr>
                <w:rFonts w:ascii="Arial" w:hAnsi="Arial" w:cs="Arial"/>
                <w:sz w:val="8"/>
                <w:szCs w:val="8"/>
              </w:rPr>
            </w:pPr>
            <w:r w:rsidRPr="001A1AA1">
              <w:rPr>
                <w:rFonts w:ascii="Arial" w:hAnsi="Arial" w:cs="Arial"/>
                <w:sz w:val="8"/>
                <w:szCs w:val="8"/>
              </w:rPr>
              <w:t>(30,216)</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359" w14:textId="77777777" w:rsidR="00F45C84" w:rsidRPr="001A1AA1" w:rsidRDefault="009E12D7" w:rsidP="00DF7B5B">
            <w:pPr>
              <w:widowControl w:val="0"/>
              <w:shd w:val="clear" w:color="auto" w:fill="FFFFFF"/>
              <w:jc w:val="right"/>
              <w:rPr>
                <w:rFonts w:ascii="Arial" w:hAnsi="Arial" w:cs="Arial"/>
                <w:sz w:val="8"/>
                <w:szCs w:val="8"/>
              </w:rPr>
            </w:pPr>
            <w:r w:rsidRPr="001A1AA1">
              <w:rPr>
                <w:rFonts w:ascii="Arial" w:hAnsi="Arial" w:cs="Arial"/>
                <w:sz w:val="8"/>
                <w:szCs w:val="8"/>
              </w:rPr>
              <w:t>410,478</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35A" w14:textId="77777777" w:rsidR="00F45C84"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(45,524)</w:t>
            </w:r>
          </w:p>
        </w:tc>
      </w:tr>
      <w:tr w:rsidR="00E04858" w:rsidRPr="001A1AA1" w14:paraId="65D7F368" w14:textId="77777777" w:rsidTr="005D0002">
        <w:trPr>
          <w:trHeight w:val="20"/>
        </w:trPr>
        <w:tc>
          <w:tcPr>
            <w:tcW w:w="3149" w:type="dxa"/>
            <w:tcBorders>
              <w:top w:val="single" w:sz="6" w:space="0" w:color="auto"/>
              <w:left w:val="single" w:sz="6" w:space="0" w:color="auto"/>
              <w:bottom w:val="single" w:sz="6" w:space="0" w:color="auto"/>
              <w:right w:val="single" w:sz="6" w:space="0" w:color="auto"/>
            </w:tcBorders>
            <w:shd w:val="clear" w:color="auto" w:fill="FFFFFF"/>
            <w:vAlign w:val="center"/>
          </w:tcPr>
          <w:p w14:paraId="65D7F35C" w14:textId="77777777" w:rsidR="00E04858" w:rsidRPr="001A1AA1" w:rsidRDefault="00E04858" w:rsidP="00DF7B5B">
            <w:pPr>
              <w:widowControl w:val="0"/>
              <w:shd w:val="clear" w:color="auto" w:fill="FFFFFF"/>
              <w:rPr>
                <w:rFonts w:ascii="Arial" w:hAnsi="Arial" w:cs="Arial"/>
                <w:sz w:val="8"/>
                <w:szCs w:val="8"/>
              </w:rPr>
            </w:pPr>
            <w:r w:rsidRPr="001A1AA1">
              <w:rPr>
                <w:rFonts w:ascii="Arial" w:hAnsi="Arial" w:cs="Arial"/>
                <w:sz w:val="8"/>
                <w:szCs w:val="8"/>
              </w:rPr>
              <w:t>Including</w:t>
            </w:r>
          </w:p>
        </w:tc>
        <w:tc>
          <w:tcPr>
            <w:tcW w:w="557" w:type="dxa"/>
            <w:tcBorders>
              <w:top w:val="single" w:sz="6" w:space="0" w:color="auto"/>
              <w:left w:val="single" w:sz="6" w:space="0" w:color="auto"/>
              <w:right w:val="single" w:sz="6" w:space="0" w:color="auto"/>
            </w:tcBorders>
            <w:shd w:val="clear" w:color="auto" w:fill="FFFFFF"/>
            <w:vAlign w:val="bottom"/>
          </w:tcPr>
          <w:p w14:paraId="65D7F35D"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5302</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5E"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2012</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5F"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106,700</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360"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(45,524)</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361"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500</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362"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73" w:type="dxa"/>
            <w:tcBorders>
              <w:top w:val="single" w:sz="6" w:space="0" w:color="auto"/>
              <w:left w:val="single" w:sz="6" w:space="0" w:color="auto"/>
              <w:bottom w:val="single" w:sz="6" w:space="0" w:color="auto"/>
              <w:right w:val="single" w:sz="6" w:space="0" w:color="auto"/>
            </w:tcBorders>
            <w:shd w:val="clear" w:color="auto" w:fill="FFFFFF"/>
          </w:tcPr>
          <w:p w14:paraId="65D7F363"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364"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sz w:val="8"/>
                <w:szCs w:val="8"/>
              </w:rPr>
              <w:t>X</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65"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(10,497)</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366"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107,200</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367"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(56,021)</w:t>
            </w:r>
          </w:p>
        </w:tc>
      </w:tr>
      <w:tr w:rsidR="00E04858" w:rsidRPr="001A1AA1" w14:paraId="65D7F375" w14:textId="77777777" w:rsidTr="005D0002">
        <w:trPr>
          <w:trHeight w:val="20"/>
        </w:trPr>
        <w:tc>
          <w:tcPr>
            <w:tcW w:w="3149" w:type="dxa"/>
            <w:tcBorders>
              <w:top w:val="single" w:sz="6" w:space="0" w:color="auto"/>
              <w:left w:val="single" w:sz="6" w:space="0" w:color="auto"/>
              <w:bottom w:val="single" w:sz="6" w:space="0" w:color="auto"/>
              <w:right w:val="single" w:sz="6" w:space="0" w:color="auto"/>
            </w:tcBorders>
            <w:shd w:val="clear" w:color="auto" w:fill="FFFFFF"/>
            <w:vAlign w:val="center"/>
          </w:tcPr>
          <w:p w14:paraId="65D7F369" w14:textId="77777777" w:rsidR="00E04858" w:rsidRPr="001A1AA1" w:rsidRDefault="00E04858" w:rsidP="00DF7B5B">
            <w:pPr>
              <w:widowControl w:val="0"/>
              <w:shd w:val="clear" w:color="auto" w:fill="FFFFFF"/>
              <w:rPr>
                <w:rFonts w:ascii="Arial" w:hAnsi="Arial" w:cs="Arial"/>
                <w:sz w:val="8"/>
                <w:szCs w:val="8"/>
              </w:rPr>
            </w:pPr>
            <w:r w:rsidRPr="001A1AA1">
              <w:rPr>
                <w:rFonts w:ascii="Arial" w:hAnsi="Arial" w:cs="Arial"/>
                <w:sz w:val="8"/>
                <w:szCs w:val="8"/>
              </w:rPr>
              <w:t>Investments into authorized capitals</w:t>
            </w:r>
          </w:p>
        </w:tc>
        <w:tc>
          <w:tcPr>
            <w:tcW w:w="557" w:type="dxa"/>
            <w:tcBorders>
              <w:left w:val="single" w:sz="6" w:space="0" w:color="auto"/>
              <w:bottom w:val="single" w:sz="6" w:space="0" w:color="auto"/>
              <w:right w:val="single" w:sz="6" w:space="0" w:color="auto"/>
            </w:tcBorders>
            <w:shd w:val="clear" w:color="auto" w:fill="FFFFFF"/>
            <w:vAlign w:val="bottom"/>
          </w:tcPr>
          <w:p w14:paraId="65D7F36A"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5312</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6B"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 xml:space="preserve">2011 </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6C"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106,700</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36D"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(15,308)</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36E"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36F"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73" w:type="dxa"/>
            <w:tcBorders>
              <w:top w:val="single" w:sz="6" w:space="0" w:color="auto"/>
              <w:left w:val="single" w:sz="6" w:space="0" w:color="auto"/>
              <w:bottom w:val="single" w:sz="6" w:space="0" w:color="auto"/>
              <w:right w:val="single" w:sz="6" w:space="0" w:color="auto"/>
            </w:tcBorders>
            <w:shd w:val="clear" w:color="auto" w:fill="FFFFFF"/>
          </w:tcPr>
          <w:p w14:paraId="65D7F370"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371"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sz w:val="8"/>
                <w:szCs w:val="8"/>
              </w:rPr>
              <w:t>X</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72"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(30,216)</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373" w14:textId="77777777" w:rsidR="00E04858" w:rsidRPr="001A1AA1" w:rsidRDefault="00E04858" w:rsidP="00DF7B5B">
            <w:pPr>
              <w:widowControl w:val="0"/>
              <w:shd w:val="clear" w:color="auto" w:fill="FFFFFF"/>
              <w:tabs>
                <w:tab w:val="left" w:leader="hyphen" w:pos="418"/>
              </w:tabs>
              <w:jc w:val="right"/>
              <w:rPr>
                <w:rFonts w:ascii="Arial" w:hAnsi="Arial" w:cs="Arial"/>
                <w:sz w:val="8"/>
                <w:szCs w:val="8"/>
              </w:rPr>
            </w:pPr>
            <w:r w:rsidRPr="001A1AA1">
              <w:rPr>
                <w:rFonts w:ascii="Arial" w:hAnsi="Arial" w:cs="Arial"/>
                <w:sz w:val="8"/>
                <w:szCs w:val="8"/>
              </w:rPr>
              <w:t>106,700</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374"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(45,524)</w:t>
            </w:r>
          </w:p>
        </w:tc>
      </w:tr>
      <w:tr w:rsidR="00E04858" w:rsidRPr="001A1AA1" w14:paraId="65D7F382" w14:textId="77777777" w:rsidTr="005D0002">
        <w:trPr>
          <w:trHeight w:val="20"/>
        </w:trPr>
        <w:tc>
          <w:tcPr>
            <w:tcW w:w="3149" w:type="dxa"/>
            <w:vMerge w:val="restart"/>
            <w:tcBorders>
              <w:top w:val="single" w:sz="6" w:space="0" w:color="auto"/>
              <w:left w:val="single" w:sz="6" w:space="0" w:color="auto"/>
              <w:right w:val="single" w:sz="6" w:space="0" w:color="auto"/>
            </w:tcBorders>
            <w:shd w:val="clear" w:color="auto" w:fill="FFFFFF"/>
            <w:vAlign w:val="center"/>
          </w:tcPr>
          <w:p w14:paraId="65D7F376" w14:textId="77777777" w:rsidR="00E04858" w:rsidRPr="001A1AA1" w:rsidRDefault="00003AE2" w:rsidP="00DF7B5B">
            <w:pPr>
              <w:widowControl w:val="0"/>
              <w:shd w:val="clear" w:color="auto" w:fill="FFFFFF"/>
              <w:rPr>
                <w:rFonts w:ascii="Arial" w:hAnsi="Arial" w:cs="Arial"/>
                <w:sz w:val="8"/>
                <w:szCs w:val="8"/>
              </w:rPr>
            </w:pPr>
            <w:r w:rsidRPr="001A1AA1">
              <w:rPr>
                <w:rFonts w:ascii="Arial" w:hAnsi="Arial" w:cs="Arial"/>
                <w:sz w:val="8"/>
                <w:szCs w:val="8"/>
              </w:rPr>
              <w:t>of them</w:t>
            </w:r>
            <w:r w:rsidR="00E04858" w:rsidRPr="001A1AA1">
              <w:rPr>
                <w:rFonts w:ascii="Arial" w:hAnsi="Arial" w:cs="Arial"/>
                <w:sz w:val="8"/>
                <w:szCs w:val="8"/>
              </w:rPr>
              <w:t xml:space="preserve"> Investments into authorized capitals of subsidiaries and affiliated companies</w:t>
            </w:r>
          </w:p>
        </w:tc>
        <w:tc>
          <w:tcPr>
            <w:tcW w:w="557" w:type="dxa"/>
            <w:tcBorders>
              <w:top w:val="single" w:sz="6" w:space="0" w:color="auto"/>
              <w:left w:val="single" w:sz="6" w:space="0" w:color="auto"/>
              <w:bottom w:val="nil"/>
              <w:right w:val="single" w:sz="6" w:space="0" w:color="auto"/>
            </w:tcBorders>
            <w:shd w:val="clear" w:color="auto" w:fill="FFFFFF"/>
            <w:vAlign w:val="bottom"/>
          </w:tcPr>
          <w:p w14:paraId="65D7F377"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53021</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78"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2012</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79"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17,500</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37A"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37B"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500</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37C"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73" w:type="dxa"/>
            <w:tcBorders>
              <w:top w:val="single" w:sz="6" w:space="0" w:color="auto"/>
              <w:left w:val="single" w:sz="6" w:space="0" w:color="auto"/>
              <w:bottom w:val="single" w:sz="6" w:space="0" w:color="auto"/>
              <w:right w:val="single" w:sz="6" w:space="0" w:color="auto"/>
            </w:tcBorders>
            <w:shd w:val="clear" w:color="auto" w:fill="FFFFFF"/>
          </w:tcPr>
          <w:p w14:paraId="65D7F37D"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37E"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sz w:val="8"/>
                <w:szCs w:val="8"/>
              </w:rPr>
              <w:t>X</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7F"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380"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18,000</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381"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r>
      <w:tr w:rsidR="00E04858" w:rsidRPr="001A1AA1" w14:paraId="65D7F38F" w14:textId="77777777" w:rsidTr="005D0002">
        <w:trPr>
          <w:trHeight w:val="20"/>
        </w:trPr>
        <w:tc>
          <w:tcPr>
            <w:tcW w:w="3149" w:type="dxa"/>
            <w:vMerge/>
            <w:tcBorders>
              <w:left w:val="single" w:sz="6" w:space="0" w:color="auto"/>
              <w:bottom w:val="single" w:sz="6" w:space="0" w:color="auto"/>
              <w:right w:val="single" w:sz="6" w:space="0" w:color="auto"/>
            </w:tcBorders>
            <w:shd w:val="clear" w:color="auto" w:fill="FFFFFF"/>
            <w:vAlign w:val="center"/>
          </w:tcPr>
          <w:p w14:paraId="65D7F383" w14:textId="77777777" w:rsidR="00E04858" w:rsidRPr="001A1AA1" w:rsidRDefault="00E04858" w:rsidP="00DF7B5B">
            <w:pPr>
              <w:widowControl w:val="0"/>
              <w:shd w:val="clear" w:color="auto" w:fill="FFFFFF"/>
              <w:rPr>
                <w:rFonts w:ascii="Arial" w:hAnsi="Arial" w:cs="Arial"/>
                <w:sz w:val="8"/>
                <w:szCs w:val="8"/>
              </w:rPr>
            </w:pPr>
          </w:p>
        </w:tc>
        <w:tc>
          <w:tcPr>
            <w:tcW w:w="557" w:type="dxa"/>
            <w:tcBorders>
              <w:top w:val="nil"/>
              <w:left w:val="single" w:sz="6" w:space="0" w:color="auto"/>
              <w:bottom w:val="single" w:sz="6" w:space="0" w:color="auto"/>
              <w:right w:val="single" w:sz="6" w:space="0" w:color="auto"/>
            </w:tcBorders>
            <w:shd w:val="clear" w:color="auto" w:fill="FFFFFF"/>
            <w:vAlign w:val="bottom"/>
          </w:tcPr>
          <w:p w14:paraId="65D7F384"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sz w:val="8"/>
                <w:szCs w:val="8"/>
              </w:rPr>
              <w:t>53121</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85"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 xml:space="preserve">2011 </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86"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17,500</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387"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388"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389"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73" w:type="dxa"/>
            <w:tcBorders>
              <w:top w:val="single" w:sz="6" w:space="0" w:color="auto"/>
              <w:left w:val="single" w:sz="6" w:space="0" w:color="auto"/>
              <w:bottom w:val="single" w:sz="6" w:space="0" w:color="auto"/>
              <w:right w:val="single" w:sz="6" w:space="0" w:color="auto"/>
            </w:tcBorders>
            <w:shd w:val="clear" w:color="auto" w:fill="FFFFFF"/>
          </w:tcPr>
          <w:p w14:paraId="65D7F38A"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38B"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sz w:val="8"/>
                <w:szCs w:val="8"/>
              </w:rPr>
              <w:t>X</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8C"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38D"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17,500</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38E"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r>
      <w:tr w:rsidR="00E04858" w:rsidRPr="001A1AA1" w14:paraId="65D7F39C" w14:textId="77777777" w:rsidTr="005D0002">
        <w:trPr>
          <w:trHeight w:val="20"/>
        </w:trPr>
        <w:tc>
          <w:tcPr>
            <w:tcW w:w="3149" w:type="dxa"/>
            <w:vMerge w:val="restart"/>
            <w:tcBorders>
              <w:top w:val="single" w:sz="6" w:space="0" w:color="auto"/>
              <w:left w:val="single" w:sz="6" w:space="0" w:color="auto"/>
              <w:right w:val="single" w:sz="6" w:space="0" w:color="auto"/>
            </w:tcBorders>
            <w:shd w:val="clear" w:color="auto" w:fill="FFFFFF"/>
            <w:vAlign w:val="center"/>
          </w:tcPr>
          <w:p w14:paraId="65D7F390" w14:textId="77777777" w:rsidR="00E04858" w:rsidRPr="001A1AA1" w:rsidRDefault="00E04858" w:rsidP="00DF7B5B">
            <w:pPr>
              <w:widowControl w:val="0"/>
              <w:shd w:val="clear" w:color="auto" w:fill="FFFFFF"/>
              <w:tabs>
                <w:tab w:val="left" w:leader="hyphen" w:pos="662"/>
                <w:tab w:val="left" w:leader="hyphen" w:pos="2986"/>
              </w:tabs>
              <w:rPr>
                <w:rFonts w:ascii="Arial" w:hAnsi="Arial" w:cs="Arial"/>
                <w:sz w:val="8"/>
                <w:szCs w:val="8"/>
              </w:rPr>
            </w:pPr>
            <w:r w:rsidRPr="001A1AA1">
              <w:rPr>
                <w:rFonts w:ascii="Arial" w:hAnsi="Arial" w:cs="Arial"/>
                <w:sz w:val="8"/>
                <w:szCs w:val="8"/>
              </w:rPr>
              <w:t>Investments into authorized capitals of other companies</w:t>
            </w:r>
          </w:p>
        </w:tc>
        <w:tc>
          <w:tcPr>
            <w:tcW w:w="557" w:type="dxa"/>
            <w:tcBorders>
              <w:top w:val="single" w:sz="6" w:space="0" w:color="auto"/>
              <w:left w:val="single" w:sz="6" w:space="0" w:color="auto"/>
              <w:bottom w:val="nil"/>
              <w:right w:val="single" w:sz="6" w:space="0" w:color="auto"/>
            </w:tcBorders>
            <w:shd w:val="clear" w:color="auto" w:fill="FFFFFF"/>
            <w:vAlign w:val="bottom"/>
          </w:tcPr>
          <w:p w14:paraId="65D7F391"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53022</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92"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2012</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93"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89,200</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394"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(45,524)</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395"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396"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73" w:type="dxa"/>
            <w:tcBorders>
              <w:top w:val="single" w:sz="6" w:space="0" w:color="auto"/>
              <w:left w:val="single" w:sz="6" w:space="0" w:color="auto"/>
              <w:bottom w:val="single" w:sz="6" w:space="0" w:color="auto"/>
              <w:right w:val="single" w:sz="6" w:space="0" w:color="auto"/>
            </w:tcBorders>
            <w:shd w:val="clear" w:color="auto" w:fill="FFFFFF"/>
          </w:tcPr>
          <w:p w14:paraId="65D7F397"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398"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sz w:val="8"/>
                <w:szCs w:val="8"/>
              </w:rPr>
              <w:t>X</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99"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(10,497)</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39A"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89,200</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39B"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(56,021)</w:t>
            </w:r>
          </w:p>
        </w:tc>
      </w:tr>
      <w:tr w:rsidR="00E04858" w:rsidRPr="001A1AA1" w14:paraId="65D7F3A9" w14:textId="77777777" w:rsidTr="005D0002">
        <w:trPr>
          <w:trHeight w:val="20"/>
        </w:trPr>
        <w:tc>
          <w:tcPr>
            <w:tcW w:w="3149" w:type="dxa"/>
            <w:vMerge/>
            <w:tcBorders>
              <w:left w:val="single" w:sz="6" w:space="0" w:color="auto"/>
              <w:bottom w:val="single" w:sz="6" w:space="0" w:color="auto"/>
              <w:right w:val="single" w:sz="6" w:space="0" w:color="auto"/>
            </w:tcBorders>
            <w:shd w:val="clear" w:color="auto" w:fill="FFFFFF"/>
            <w:vAlign w:val="center"/>
          </w:tcPr>
          <w:p w14:paraId="65D7F39D" w14:textId="77777777" w:rsidR="00E04858" w:rsidRPr="001A1AA1" w:rsidRDefault="00E04858" w:rsidP="00DF7B5B">
            <w:pPr>
              <w:widowControl w:val="0"/>
              <w:shd w:val="clear" w:color="auto" w:fill="FFFFFF"/>
              <w:rPr>
                <w:rFonts w:ascii="Arial" w:hAnsi="Arial" w:cs="Arial"/>
                <w:sz w:val="8"/>
                <w:szCs w:val="8"/>
              </w:rPr>
            </w:pPr>
          </w:p>
        </w:tc>
        <w:tc>
          <w:tcPr>
            <w:tcW w:w="557" w:type="dxa"/>
            <w:tcBorders>
              <w:top w:val="nil"/>
              <w:left w:val="single" w:sz="6" w:space="0" w:color="auto"/>
              <w:bottom w:val="single" w:sz="6" w:space="0" w:color="auto"/>
              <w:right w:val="single" w:sz="6" w:space="0" w:color="auto"/>
            </w:tcBorders>
            <w:shd w:val="clear" w:color="auto" w:fill="FFFFFF"/>
            <w:vAlign w:val="bottom"/>
          </w:tcPr>
          <w:p w14:paraId="65D7F39E"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53122</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9F"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 xml:space="preserve">2011 </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A0"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89,200</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3A1"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(15,308)</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3A2"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3A3"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73" w:type="dxa"/>
            <w:tcBorders>
              <w:top w:val="single" w:sz="6" w:space="0" w:color="auto"/>
              <w:left w:val="single" w:sz="6" w:space="0" w:color="auto"/>
              <w:bottom w:val="single" w:sz="6" w:space="0" w:color="auto"/>
              <w:right w:val="single" w:sz="6" w:space="0" w:color="auto"/>
            </w:tcBorders>
            <w:shd w:val="clear" w:color="auto" w:fill="FFFFFF"/>
          </w:tcPr>
          <w:p w14:paraId="65D7F3A4"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3A5"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sz w:val="8"/>
                <w:szCs w:val="8"/>
              </w:rPr>
              <w:t>X</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A6"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(30,216)</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3A7"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89,200</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3A8"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(45,524)</w:t>
            </w:r>
          </w:p>
        </w:tc>
      </w:tr>
      <w:tr w:rsidR="00E04858" w:rsidRPr="001A1AA1" w14:paraId="65D7F3B6" w14:textId="77777777" w:rsidTr="005D0002">
        <w:trPr>
          <w:trHeight w:val="20"/>
        </w:trPr>
        <w:tc>
          <w:tcPr>
            <w:tcW w:w="3149" w:type="dxa"/>
            <w:vMerge w:val="restart"/>
            <w:tcBorders>
              <w:top w:val="single" w:sz="6" w:space="0" w:color="auto"/>
              <w:left w:val="single" w:sz="6" w:space="0" w:color="auto"/>
              <w:right w:val="single" w:sz="6" w:space="0" w:color="auto"/>
            </w:tcBorders>
            <w:shd w:val="clear" w:color="auto" w:fill="FFFFFF"/>
            <w:vAlign w:val="center"/>
          </w:tcPr>
          <w:p w14:paraId="65D7F3AA" w14:textId="77777777" w:rsidR="00E04858" w:rsidRPr="001A1AA1" w:rsidRDefault="00E04858" w:rsidP="00DF7B5B">
            <w:pPr>
              <w:widowControl w:val="0"/>
              <w:shd w:val="clear" w:color="auto" w:fill="FFFFFF"/>
              <w:rPr>
                <w:rFonts w:ascii="Arial" w:hAnsi="Arial" w:cs="Arial"/>
                <w:sz w:val="8"/>
                <w:szCs w:val="8"/>
              </w:rPr>
            </w:pPr>
            <w:r w:rsidRPr="001A1AA1">
              <w:rPr>
                <w:rFonts w:ascii="Arial" w:hAnsi="Arial" w:cs="Arial"/>
                <w:sz w:val="8"/>
                <w:szCs w:val="8"/>
              </w:rPr>
              <w:t>Investments into other securities of companies (bonds, promissory notes and others)</w:t>
            </w:r>
          </w:p>
        </w:tc>
        <w:tc>
          <w:tcPr>
            <w:tcW w:w="557" w:type="dxa"/>
            <w:tcBorders>
              <w:top w:val="single" w:sz="6" w:space="0" w:color="auto"/>
              <w:left w:val="single" w:sz="6" w:space="0" w:color="auto"/>
              <w:right w:val="single" w:sz="6" w:space="0" w:color="auto"/>
            </w:tcBorders>
            <w:shd w:val="clear" w:color="auto" w:fill="FFFFFF"/>
            <w:vAlign w:val="bottom"/>
          </w:tcPr>
          <w:p w14:paraId="65D7F3AB"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5303</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AC"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2012</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AD"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303,778</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3AE"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3AF"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558,793</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3B0"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(158,557)</w:t>
            </w:r>
          </w:p>
        </w:tc>
        <w:tc>
          <w:tcPr>
            <w:tcW w:w="773" w:type="dxa"/>
            <w:tcBorders>
              <w:top w:val="single" w:sz="6" w:space="0" w:color="auto"/>
              <w:left w:val="single" w:sz="6" w:space="0" w:color="auto"/>
              <w:bottom w:val="single" w:sz="6" w:space="0" w:color="auto"/>
              <w:right w:val="single" w:sz="6" w:space="0" w:color="auto"/>
            </w:tcBorders>
            <w:shd w:val="clear" w:color="auto" w:fill="FFFFFF"/>
          </w:tcPr>
          <w:p w14:paraId="65D7F3B1"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3B2"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B3"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3B4"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704,014</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3B5"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r>
      <w:tr w:rsidR="00E04858" w:rsidRPr="001A1AA1" w14:paraId="65D7F3C3" w14:textId="77777777" w:rsidTr="005D0002">
        <w:trPr>
          <w:trHeight w:val="20"/>
        </w:trPr>
        <w:tc>
          <w:tcPr>
            <w:tcW w:w="3149" w:type="dxa"/>
            <w:vMerge/>
            <w:tcBorders>
              <w:left w:val="single" w:sz="6" w:space="0" w:color="auto"/>
              <w:bottom w:val="single" w:sz="6" w:space="0" w:color="auto"/>
              <w:right w:val="single" w:sz="6" w:space="0" w:color="auto"/>
            </w:tcBorders>
            <w:shd w:val="clear" w:color="auto" w:fill="FFFFFF"/>
            <w:vAlign w:val="center"/>
          </w:tcPr>
          <w:p w14:paraId="65D7F3B7" w14:textId="77777777" w:rsidR="00E04858" w:rsidRPr="001A1AA1" w:rsidRDefault="00E04858" w:rsidP="00DF7B5B">
            <w:pPr>
              <w:widowControl w:val="0"/>
              <w:shd w:val="clear" w:color="auto" w:fill="FFFFFF"/>
              <w:rPr>
                <w:rFonts w:ascii="Arial" w:hAnsi="Arial" w:cs="Arial"/>
                <w:sz w:val="8"/>
                <w:szCs w:val="8"/>
              </w:rPr>
            </w:pPr>
          </w:p>
        </w:tc>
        <w:tc>
          <w:tcPr>
            <w:tcW w:w="557" w:type="dxa"/>
            <w:tcBorders>
              <w:left w:val="single" w:sz="6" w:space="0" w:color="auto"/>
              <w:bottom w:val="single" w:sz="6" w:space="0" w:color="auto"/>
              <w:right w:val="single" w:sz="6" w:space="0" w:color="auto"/>
            </w:tcBorders>
            <w:shd w:val="clear" w:color="auto" w:fill="FFFFFF"/>
            <w:vAlign w:val="bottom"/>
          </w:tcPr>
          <w:p w14:paraId="65D7F3B8"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5313</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B9"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 xml:space="preserve">2011 </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BA"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145,880</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3BB"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3BC"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157,898</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3BD"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73" w:type="dxa"/>
            <w:tcBorders>
              <w:top w:val="single" w:sz="6" w:space="0" w:color="auto"/>
              <w:left w:val="single" w:sz="6" w:space="0" w:color="auto"/>
              <w:bottom w:val="single" w:sz="6" w:space="0" w:color="auto"/>
              <w:right w:val="single" w:sz="6" w:space="0" w:color="auto"/>
            </w:tcBorders>
            <w:shd w:val="clear" w:color="auto" w:fill="FFFFFF"/>
          </w:tcPr>
          <w:p w14:paraId="65D7F3BE"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3BF"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C0"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3C1"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303,778</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3C2" w14:textId="77777777" w:rsidR="00E04858" w:rsidRPr="001A1AA1" w:rsidRDefault="00E04858" w:rsidP="00DF7B5B">
            <w:pPr>
              <w:widowControl w:val="0"/>
              <w:shd w:val="clear" w:color="auto" w:fill="FFFFFF"/>
              <w:tabs>
                <w:tab w:val="left" w:leader="hyphen" w:pos="720"/>
              </w:tabs>
              <w:jc w:val="right"/>
              <w:rPr>
                <w:rFonts w:ascii="Arial" w:hAnsi="Arial" w:cs="Arial"/>
                <w:sz w:val="8"/>
                <w:szCs w:val="8"/>
              </w:rPr>
            </w:pPr>
            <w:r w:rsidRPr="001A1AA1">
              <w:rPr>
                <w:rFonts w:ascii="Arial" w:hAnsi="Arial" w:cs="Arial"/>
                <w:sz w:val="8"/>
                <w:szCs w:val="8"/>
              </w:rPr>
              <w:t>–</w:t>
            </w:r>
          </w:p>
        </w:tc>
      </w:tr>
      <w:tr w:rsidR="00E04858" w:rsidRPr="001A1AA1" w14:paraId="65D7F3D0" w14:textId="77777777" w:rsidTr="005D0002">
        <w:trPr>
          <w:trHeight w:val="20"/>
        </w:trPr>
        <w:tc>
          <w:tcPr>
            <w:tcW w:w="3149" w:type="dxa"/>
            <w:vMerge w:val="restart"/>
            <w:tcBorders>
              <w:top w:val="single" w:sz="6" w:space="0" w:color="auto"/>
              <w:left w:val="single" w:sz="6" w:space="0" w:color="auto"/>
              <w:right w:val="single" w:sz="6" w:space="0" w:color="auto"/>
            </w:tcBorders>
            <w:shd w:val="clear" w:color="auto" w:fill="FFFFFF"/>
            <w:vAlign w:val="center"/>
          </w:tcPr>
          <w:p w14:paraId="65D7F3C4" w14:textId="77777777" w:rsidR="00E04858" w:rsidRPr="001A1AA1" w:rsidRDefault="00E04858" w:rsidP="00DF7B5B">
            <w:pPr>
              <w:widowControl w:val="0"/>
              <w:shd w:val="clear" w:color="auto" w:fill="FFFFFF"/>
              <w:ind w:right="38"/>
              <w:rPr>
                <w:rFonts w:ascii="Arial" w:hAnsi="Arial" w:cs="Arial"/>
                <w:sz w:val="8"/>
                <w:szCs w:val="8"/>
              </w:rPr>
            </w:pPr>
            <w:r w:rsidRPr="001A1AA1">
              <w:rPr>
                <w:rFonts w:ascii="Arial" w:hAnsi="Arial" w:cs="Arial"/>
                <w:sz w:val="8"/>
                <w:szCs w:val="8"/>
              </w:rPr>
              <w:t>Investments into other securities of subsidiaries and affiliated companies (bonds, promissory notes and others)</w:t>
            </w:r>
          </w:p>
        </w:tc>
        <w:tc>
          <w:tcPr>
            <w:tcW w:w="557" w:type="dxa"/>
            <w:tcBorders>
              <w:top w:val="single" w:sz="6" w:space="0" w:color="auto"/>
              <w:left w:val="single" w:sz="6" w:space="0" w:color="auto"/>
              <w:right w:val="single" w:sz="6" w:space="0" w:color="auto"/>
            </w:tcBorders>
            <w:shd w:val="clear" w:color="auto" w:fill="FFFFFF"/>
            <w:vAlign w:val="bottom"/>
          </w:tcPr>
          <w:p w14:paraId="65D7F3C5" w14:textId="77777777" w:rsidR="00E04858" w:rsidRPr="001A1AA1" w:rsidRDefault="00E04858" w:rsidP="00DF7B5B">
            <w:pPr>
              <w:widowControl w:val="0"/>
              <w:shd w:val="clear" w:color="auto" w:fill="FFFFFF"/>
              <w:ind w:left="43" w:right="38"/>
              <w:jc w:val="center"/>
              <w:rPr>
                <w:rFonts w:ascii="Arial" w:hAnsi="Arial" w:cs="Arial"/>
                <w:sz w:val="8"/>
                <w:szCs w:val="8"/>
              </w:rPr>
            </w:pPr>
            <w:r w:rsidRPr="001A1AA1">
              <w:rPr>
                <w:rFonts w:ascii="Arial" w:hAnsi="Arial" w:cs="Arial"/>
                <w:color w:val="000000"/>
                <w:sz w:val="8"/>
                <w:szCs w:val="8"/>
              </w:rPr>
              <w:t>53031</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C6"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2012</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C7"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3C8"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3C9"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3CA"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73" w:type="dxa"/>
            <w:tcBorders>
              <w:top w:val="single" w:sz="6" w:space="0" w:color="auto"/>
              <w:left w:val="single" w:sz="6" w:space="0" w:color="auto"/>
              <w:bottom w:val="single" w:sz="6" w:space="0" w:color="auto"/>
              <w:right w:val="single" w:sz="6" w:space="0" w:color="auto"/>
            </w:tcBorders>
            <w:shd w:val="clear" w:color="auto" w:fill="FFFFFF"/>
          </w:tcPr>
          <w:p w14:paraId="65D7F3CB"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3CC"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CD"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3CE"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3CF"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r>
      <w:tr w:rsidR="00E04858" w:rsidRPr="001A1AA1" w14:paraId="65D7F3DD" w14:textId="77777777" w:rsidTr="005D0002">
        <w:trPr>
          <w:trHeight w:val="20"/>
        </w:trPr>
        <w:tc>
          <w:tcPr>
            <w:tcW w:w="3149" w:type="dxa"/>
            <w:vMerge/>
            <w:tcBorders>
              <w:left w:val="single" w:sz="6" w:space="0" w:color="auto"/>
              <w:bottom w:val="single" w:sz="6" w:space="0" w:color="auto"/>
              <w:right w:val="single" w:sz="6" w:space="0" w:color="auto"/>
            </w:tcBorders>
            <w:shd w:val="clear" w:color="auto" w:fill="FFFFFF"/>
            <w:vAlign w:val="center"/>
          </w:tcPr>
          <w:p w14:paraId="65D7F3D1" w14:textId="77777777" w:rsidR="00E04858" w:rsidRPr="001A1AA1" w:rsidRDefault="00E04858" w:rsidP="00DF7B5B">
            <w:pPr>
              <w:widowControl w:val="0"/>
              <w:shd w:val="clear" w:color="auto" w:fill="FFFFFF"/>
              <w:ind w:right="38"/>
              <w:rPr>
                <w:rFonts w:ascii="Arial" w:hAnsi="Arial" w:cs="Arial"/>
                <w:sz w:val="8"/>
                <w:szCs w:val="8"/>
              </w:rPr>
            </w:pPr>
          </w:p>
        </w:tc>
        <w:tc>
          <w:tcPr>
            <w:tcW w:w="557" w:type="dxa"/>
            <w:tcBorders>
              <w:left w:val="single" w:sz="6" w:space="0" w:color="auto"/>
              <w:bottom w:val="single" w:sz="6" w:space="0" w:color="auto"/>
              <w:right w:val="single" w:sz="6" w:space="0" w:color="auto"/>
            </w:tcBorders>
            <w:shd w:val="clear" w:color="auto" w:fill="FFFFFF"/>
            <w:vAlign w:val="bottom"/>
          </w:tcPr>
          <w:p w14:paraId="65D7F3D2" w14:textId="77777777" w:rsidR="00E04858" w:rsidRPr="001A1AA1" w:rsidRDefault="00E04858" w:rsidP="00DF7B5B">
            <w:pPr>
              <w:widowControl w:val="0"/>
              <w:shd w:val="clear" w:color="auto" w:fill="FFFFFF"/>
              <w:ind w:left="43" w:right="38"/>
              <w:jc w:val="center"/>
              <w:rPr>
                <w:rFonts w:ascii="Arial" w:hAnsi="Arial" w:cs="Arial"/>
                <w:color w:val="000000"/>
                <w:sz w:val="8"/>
                <w:szCs w:val="8"/>
              </w:rPr>
            </w:pPr>
            <w:r w:rsidRPr="001A1AA1">
              <w:rPr>
                <w:rFonts w:ascii="Arial" w:hAnsi="Arial" w:cs="Arial"/>
                <w:color w:val="000000"/>
                <w:sz w:val="8"/>
                <w:szCs w:val="8"/>
              </w:rPr>
              <w:t>53131</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D3"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 xml:space="preserve">2011 </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D4"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3D5"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3D6"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3D7"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73" w:type="dxa"/>
            <w:tcBorders>
              <w:top w:val="single" w:sz="6" w:space="0" w:color="auto"/>
              <w:left w:val="single" w:sz="6" w:space="0" w:color="auto"/>
              <w:bottom w:val="single" w:sz="6" w:space="0" w:color="auto"/>
              <w:right w:val="single" w:sz="6" w:space="0" w:color="auto"/>
            </w:tcBorders>
            <w:shd w:val="clear" w:color="auto" w:fill="FFFFFF"/>
          </w:tcPr>
          <w:p w14:paraId="65D7F3D8"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3D9"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DA"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3DB"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3DC" w14:textId="77777777" w:rsidR="00E04858" w:rsidRPr="001A1AA1" w:rsidRDefault="00E04858" w:rsidP="00DF7B5B">
            <w:pPr>
              <w:widowControl w:val="0"/>
              <w:shd w:val="clear" w:color="auto" w:fill="FFFFFF"/>
              <w:tabs>
                <w:tab w:val="left" w:leader="hyphen" w:pos="720"/>
              </w:tabs>
              <w:jc w:val="right"/>
              <w:rPr>
                <w:rFonts w:ascii="Arial" w:hAnsi="Arial" w:cs="Arial"/>
                <w:sz w:val="8"/>
                <w:szCs w:val="8"/>
              </w:rPr>
            </w:pPr>
            <w:r w:rsidRPr="001A1AA1">
              <w:rPr>
                <w:rFonts w:ascii="Arial" w:hAnsi="Arial" w:cs="Arial"/>
                <w:sz w:val="8"/>
                <w:szCs w:val="8"/>
              </w:rPr>
              <w:t>–</w:t>
            </w:r>
          </w:p>
        </w:tc>
      </w:tr>
      <w:tr w:rsidR="00E04858" w:rsidRPr="001A1AA1" w14:paraId="65D7F3EA" w14:textId="77777777" w:rsidTr="005D0002">
        <w:trPr>
          <w:trHeight w:val="41"/>
        </w:trPr>
        <w:tc>
          <w:tcPr>
            <w:tcW w:w="3149" w:type="dxa"/>
            <w:vMerge w:val="restart"/>
            <w:tcBorders>
              <w:top w:val="single" w:sz="6" w:space="0" w:color="auto"/>
              <w:left w:val="single" w:sz="6" w:space="0" w:color="auto"/>
              <w:right w:val="single" w:sz="6" w:space="0" w:color="auto"/>
            </w:tcBorders>
            <w:shd w:val="clear" w:color="auto" w:fill="FFFFFF"/>
            <w:vAlign w:val="center"/>
          </w:tcPr>
          <w:p w14:paraId="65D7F3DE" w14:textId="77777777" w:rsidR="00E04858" w:rsidRPr="001A1AA1" w:rsidRDefault="00E04858" w:rsidP="00DF7B5B">
            <w:pPr>
              <w:widowControl w:val="0"/>
              <w:shd w:val="clear" w:color="auto" w:fill="FFFFFF"/>
              <w:rPr>
                <w:rFonts w:ascii="Arial" w:hAnsi="Arial" w:cs="Arial"/>
                <w:sz w:val="8"/>
                <w:szCs w:val="8"/>
              </w:rPr>
            </w:pPr>
            <w:r w:rsidRPr="001A1AA1">
              <w:rPr>
                <w:rFonts w:ascii="Arial" w:hAnsi="Arial" w:cs="Arial"/>
                <w:sz w:val="8"/>
                <w:szCs w:val="8"/>
              </w:rPr>
              <w:t>Investments into other securities of other companies (bonds, promissory notes and others)</w:t>
            </w:r>
          </w:p>
        </w:tc>
        <w:tc>
          <w:tcPr>
            <w:tcW w:w="557" w:type="dxa"/>
            <w:tcBorders>
              <w:top w:val="single" w:sz="6" w:space="0" w:color="auto"/>
              <w:left w:val="single" w:sz="6" w:space="0" w:color="auto"/>
              <w:right w:val="single" w:sz="6" w:space="0" w:color="auto"/>
            </w:tcBorders>
            <w:shd w:val="clear" w:color="auto" w:fill="FFFFFF"/>
            <w:vAlign w:val="bottom"/>
          </w:tcPr>
          <w:p w14:paraId="65D7F3DF" w14:textId="77777777" w:rsidR="00E04858" w:rsidRPr="001A1AA1" w:rsidRDefault="00E04858" w:rsidP="00DF7B5B">
            <w:pPr>
              <w:widowControl w:val="0"/>
              <w:shd w:val="clear" w:color="auto" w:fill="FFFFFF"/>
              <w:ind w:left="43" w:right="24" w:firstLine="5"/>
              <w:jc w:val="center"/>
              <w:rPr>
                <w:rFonts w:ascii="Arial" w:hAnsi="Arial" w:cs="Arial"/>
                <w:sz w:val="8"/>
                <w:szCs w:val="8"/>
              </w:rPr>
            </w:pPr>
            <w:r w:rsidRPr="001A1AA1">
              <w:rPr>
                <w:rFonts w:ascii="Arial" w:hAnsi="Arial" w:cs="Arial"/>
                <w:color w:val="000000"/>
                <w:sz w:val="8"/>
                <w:szCs w:val="8"/>
              </w:rPr>
              <w:t>53032</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E0"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2012</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E1"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303,778</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3E2"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3E3"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558,793</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3E4"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(158,557)</w:t>
            </w:r>
          </w:p>
        </w:tc>
        <w:tc>
          <w:tcPr>
            <w:tcW w:w="773" w:type="dxa"/>
            <w:tcBorders>
              <w:top w:val="single" w:sz="6" w:space="0" w:color="auto"/>
              <w:left w:val="single" w:sz="6" w:space="0" w:color="auto"/>
              <w:bottom w:val="single" w:sz="6" w:space="0" w:color="auto"/>
              <w:right w:val="single" w:sz="6" w:space="0" w:color="auto"/>
            </w:tcBorders>
            <w:shd w:val="clear" w:color="auto" w:fill="FFFFFF"/>
          </w:tcPr>
          <w:p w14:paraId="65D7F3E5"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3E6"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E7"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3E8"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704,014</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3E9"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r>
      <w:tr w:rsidR="00E04858" w:rsidRPr="001A1AA1" w14:paraId="65D7F3F7" w14:textId="77777777" w:rsidTr="005D0002">
        <w:trPr>
          <w:trHeight w:val="41"/>
        </w:trPr>
        <w:tc>
          <w:tcPr>
            <w:tcW w:w="3149" w:type="dxa"/>
            <w:vMerge/>
            <w:tcBorders>
              <w:left w:val="single" w:sz="6" w:space="0" w:color="auto"/>
              <w:bottom w:val="single" w:sz="6" w:space="0" w:color="auto"/>
              <w:right w:val="single" w:sz="6" w:space="0" w:color="auto"/>
            </w:tcBorders>
            <w:shd w:val="clear" w:color="auto" w:fill="FFFFFF"/>
            <w:vAlign w:val="center"/>
          </w:tcPr>
          <w:p w14:paraId="65D7F3EB" w14:textId="77777777" w:rsidR="00E04858" w:rsidRPr="001A1AA1" w:rsidRDefault="00E04858" w:rsidP="00DF7B5B">
            <w:pPr>
              <w:widowControl w:val="0"/>
              <w:shd w:val="clear" w:color="auto" w:fill="FFFFFF"/>
              <w:rPr>
                <w:rFonts w:ascii="Arial" w:hAnsi="Arial" w:cs="Arial"/>
                <w:sz w:val="8"/>
                <w:szCs w:val="8"/>
              </w:rPr>
            </w:pPr>
          </w:p>
        </w:tc>
        <w:tc>
          <w:tcPr>
            <w:tcW w:w="557" w:type="dxa"/>
            <w:tcBorders>
              <w:left w:val="single" w:sz="6" w:space="0" w:color="auto"/>
              <w:bottom w:val="single" w:sz="6" w:space="0" w:color="auto"/>
              <w:right w:val="single" w:sz="6" w:space="0" w:color="auto"/>
            </w:tcBorders>
            <w:shd w:val="clear" w:color="auto" w:fill="FFFFFF"/>
            <w:vAlign w:val="bottom"/>
          </w:tcPr>
          <w:p w14:paraId="65D7F3EC" w14:textId="77777777" w:rsidR="00E04858" w:rsidRPr="001A1AA1" w:rsidRDefault="00E04858" w:rsidP="00DF7B5B">
            <w:pPr>
              <w:widowControl w:val="0"/>
              <w:shd w:val="clear" w:color="auto" w:fill="FFFFFF"/>
              <w:ind w:left="43" w:right="24" w:firstLine="5"/>
              <w:jc w:val="center"/>
              <w:rPr>
                <w:rFonts w:ascii="Arial" w:hAnsi="Arial" w:cs="Arial"/>
                <w:color w:val="000000"/>
                <w:sz w:val="8"/>
                <w:szCs w:val="8"/>
              </w:rPr>
            </w:pPr>
            <w:r w:rsidRPr="001A1AA1">
              <w:rPr>
                <w:rFonts w:ascii="Arial" w:hAnsi="Arial" w:cs="Arial"/>
                <w:color w:val="000000"/>
                <w:sz w:val="8"/>
                <w:szCs w:val="8"/>
              </w:rPr>
              <w:t>53132</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ED"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 xml:space="preserve">2011 </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EE" w14:textId="77777777" w:rsidR="00E04858" w:rsidRPr="001A1AA1" w:rsidRDefault="00E04858" w:rsidP="00DF7B5B">
            <w:pPr>
              <w:widowControl w:val="0"/>
              <w:shd w:val="clear" w:color="auto" w:fill="FFFFFF"/>
              <w:jc w:val="right"/>
              <w:rPr>
                <w:rFonts w:ascii="Arial" w:hAnsi="Arial" w:cs="Arial"/>
                <w:bCs/>
                <w:color w:val="000000"/>
                <w:sz w:val="8"/>
                <w:szCs w:val="8"/>
              </w:rPr>
            </w:pPr>
            <w:r w:rsidRPr="001A1AA1">
              <w:rPr>
                <w:rFonts w:ascii="Arial" w:hAnsi="Arial" w:cs="Arial"/>
                <w:bCs/>
                <w:color w:val="000000"/>
                <w:sz w:val="8"/>
                <w:szCs w:val="8"/>
              </w:rPr>
              <w:t>145,880</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3EF"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3F0"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157,898</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3F1"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73" w:type="dxa"/>
            <w:tcBorders>
              <w:top w:val="single" w:sz="6" w:space="0" w:color="auto"/>
              <w:left w:val="single" w:sz="6" w:space="0" w:color="auto"/>
              <w:bottom w:val="single" w:sz="6" w:space="0" w:color="auto"/>
              <w:right w:val="single" w:sz="6" w:space="0" w:color="auto"/>
            </w:tcBorders>
            <w:shd w:val="clear" w:color="auto" w:fill="FFFFFF"/>
          </w:tcPr>
          <w:p w14:paraId="65D7F3F2"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3F3"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F4"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3F5" w14:textId="77777777" w:rsidR="00E04858" w:rsidRPr="001A1AA1" w:rsidRDefault="00E04858" w:rsidP="00DF7B5B">
            <w:pPr>
              <w:widowControl w:val="0"/>
              <w:shd w:val="clear" w:color="auto" w:fill="FFFFFF"/>
              <w:jc w:val="right"/>
              <w:rPr>
                <w:rFonts w:ascii="Arial" w:hAnsi="Arial" w:cs="Arial"/>
                <w:color w:val="000000"/>
                <w:sz w:val="8"/>
                <w:szCs w:val="8"/>
              </w:rPr>
            </w:pPr>
            <w:r w:rsidRPr="001A1AA1">
              <w:rPr>
                <w:rFonts w:ascii="Arial" w:hAnsi="Arial" w:cs="Arial"/>
                <w:color w:val="000000"/>
                <w:sz w:val="8"/>
                <w:szCs w:val="8"/>
              </w:rPr>
              <w:t>303,778</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3F6" w14:textId="77777777" w:rsidR="00E04858" w:rsidRPr="001A1AA1" w:rsidRDefault="00E04858" w:rsidP="00DF7B5B">
            <w:pPr>
              <w:widowControl w:val="0"/>
              <w:shd w:val="clear" w:color="auto" w:fill="FFFFFF"/>
              <w:tabs>
                <w:tab w:val="left" w:leader="hyphen" w:pos="720"/>
              </w:tabs>
              <w:jc w:val="right"/>
              <w:rPr>
                <w:rFonts w:ascii="Arial" w:hAnsi="Arial" w:cs="Arial"/>
                <w:sz w:val="8"/>
                <w:szCs w:val="8"/>
              </w:rPr>
            </w:pPr>
            <w:r w:rsidRPr="001A1AA1">
              <w:rPr>
                <w:rFonts w:ascii="Arial" w:hAnsi="Arial" w:cs="Arial"/>
                <w:sz w:val="8"/>
                <w:szCs w:val="8"/>
              </w:rPr>
              <w:t>–</w:t>
            </w:r>
          </w:p>
        </w:tc>
      </w:tr>
      <w:tr w:rsidR="00E04858" w:rsidRPr="001A1AA1" w14:paraId="65D7F404" w14:textId="77777777" w:rsidTr="005D0002">
        <w:trPr>
          <w:trHeight w:val="20"/>
        </w:trPr>
        <w:tc>
          <w:tcPr>
            <w:tcW w:w="3149" w:type="dxa"/>
            <w:vMerge w:val="restart"/>
            <w:tcBorders>
              <w:top w:val="single" w:sz="6" w:space="0" w:color="auto"/>
              <w:left w:val="single" w:sz="6" w:space="0" w:color="auto"/>
              <w:right w:val="single" w:sz="6" w:space="0" w:color="auto"/>
            </w:tcBorders>
            <w:shd w:val="clear" w:color="auto" w:fill="FFFFFF"/>
            <w:vAlign w:val="center"/>
          </w:tcPr>
          <w:p w14:paraId="65D7F3F8" w14:textId="77777777" w:rsidR="00E04858" w:rsidRPr="001A1AA1" w:rsidRDefault="00E04858" w:rsidP="00DF7B5B">
            <w:pPr>
              <w:widowControl w:val="0"/>
              <w:shd w:val="clear" w:color="auto" w:fill="FFFFFF"/>
              <w:rPr>
                <w:rFonts w:ascii="Arial" w:hAnsi="Arial" w:cs="Arial"/>
                <w:sz w:val="8"/>
                <w:szCs w:val="8"/>
              </w:rPr>
            </w:pPr>
            <w:r w:rsidRPr="001A1AA1">
              <w:rPr>
                <w:rFonts w:ascii="Arial" w:hAnsi="Arial" w:cs="Arial"/>
                <w:sz w:val="8"/>
                <w:szCs w:val="8"/>
              </w:rPr>
              <w:t>Other types of financial investments</w:t>
            </w:r>
          </w:p>
        </w:tc>
        <w:tc>
          <w:tcPr>
            <w:tcW w:w="557" w:type="dxa"/>
            <w:tcBorders>
              <w:top w:val="single" w:sz="6" w:space="0" w:color="auto"/>
              <w:left w:val="single" w:sz="6" w:space="0" w:color="auto"/>
              <w:bottom w:val="nil"/>
              <w:right w:val="single" w:sz="6" w:space="0" w:color="auto"/>
            </w:tcBorders>
            <w:shd w:val="clear" w:color="auto" w:fill="FFFFFF"/>
            <w:vAlign w:val="bottom"/>
          </w:tcPr>
          <w:p w14:paraId="65D7F3F9"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5304</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FA"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 xml:space="preserve">2012 </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3FB"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3FC"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3FD"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2,246,027</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3FE"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73" w:type="dxa"/>
            <w:tcBorders>
              <w:top w:val="single" w:sz="6" w:space="0" w:color="auto"/>
              <w:left w:val="single" w:sz="6" w:space="0" w:color="auto"/>
              <w:bottom w:val="single" w:sz="6" w:space="0" w:color="auto"/>
              <w:right w:val="single" w:sz="6" w:space="0" w:color="auto"/>
            </w:tcBorders>
            <w:shd w:val="clear" w:color="auto" w:fill="FFFFFF"/>
          </w:tcPr>
          <w:p w14:paraId="65D7F3FF"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400"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01"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402"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2,246,027</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403"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r>
      <w:tr w:rsidR="00E04858" w:rsidRPr="001A1AA1" w14:paraId="65D7F411" w14:textId="77777777" w:rsidTr="005D0002">
        <w:trPr>
          <w:trHeight w:val="20"/>
        </w:trPr>
        <w:tc>
          <w:tcPr>
            <w:tcW w:w="3149" w:type="dxa"/>
            <w:vMerge/>
            <w:tcBorders>
              <w:left w:val="single" w:sz="6" w:space="0" w:color="auto"/>
              <w:bottom w:val="single" w:sz="6" w:space="0" w:color="auto"/>
              <w:right w:val="single" w:sz="6" w:space="0" w:color="auto"/>
            </w:tcBorders>
            <w:shd w:val="clear" w:color="auto" w:fill="FFFFFF"/>
            <w:vAlign w:val="center"/>
          </w:tcPr>
          <w:p w14:paraId="65D7F405" w14:textId="77777777" w:rsidR="00E04858" w:rsidRPr="001A1AA1" w:rsidRDefault="00E04858" w:rsidP="00DF7B5B">
            <w:pPr>
              <w:widowControl w:val="0"/>
              <w:shd w:val="clear" w:color="auto" w:fill="FFFFFF"/>
              <w:rPr>
                <w:rFonts w:ascii="Arial" w:hAnsi="Arial" w:cs="Arial"/>
                <w:sz w:val="8"/>
                <w:szCs w:val="8"/>
              </w:rPr>
            </w:pPr>
          </w:p>
        </w:tc>
        <w:tc>
          <w:tcPr>
            <w:tcW w:w="557" w:type="dxa"/>
            <w:tcBorders>
              <w:top w:val="nil"/>
              <w:left w:val="single" w:sz="6" w:space="0" w:color="auto"/>
              <w:bottom w:val="single" w:sz="6" w:space="0" w:color="auto"/>
              <w:right w:val="single" w:sz="6" w:space="0" w:color="auto"/>
            </w:tcBorders>
            <w:shd w:val="clear" w:color="auto" w:fill="FFFFFF"/>
            <w:vAlign w:val="bottom"/>
          </w:tcPr>
          <w:p w14:paraId="65D7F406"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5314</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07"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 xml:space="preserve">2011 </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08"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409"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40A"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40B"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73" w:type="dxa"/>
            <w:tcBorders>
              <w:top w:val="single" w:sz="6" w:space="0" w:color="auto"/>
              <w:left w:val="single" w:sz="6" w:space="0" w:color="auto"/>
              <w:bottom w:val="single" w:sz="6" w:space="0" w:color="auto"/>
              <w:right w:val="single" w:sz="6" w:space="0" w:color="auto"/>
            </w:tcBorders>
            <w:shd w:val="clear" w:color="auto" w:fill="FFFFFF"/>
          </w:tcPr>
          <w:p w14:paraId="65D7F40C"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40D"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0E"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40F"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410" w14:textId="77777777" w:rsidR="00E04858" w:rsidRPr="001A1AA1" w:rsidRDefault="00E04858" w:rsidP="00DF7B5B">
            <w:pPr>
              <w:widowControl w:val="0"/>
              <w:shd w:val="clear" w:color="auto" w:fill="FFFFFF"/>
              <w:tabs>
                <w:tab w:val="left" w:leader="hyphen" w:pos="720"/>
              </w:tabs>
              <w:jc w:val="right"/>
              <w:rPr>
                <w:rFonts w:ascii="Arial" w:hAnsi="Arial" w:cs="Arial"/>
                <w:sz w:val="8"/>
                <w:szCs w:val="8"/>
              </w:rPr>
            </w:pPr>
            <w:r w:rsidRPr="001A1AA1">
              <w:rPr>
                <w:rFonts w:ascii="Arial" w:hAnsi="Arial" w:cs="Arial"/>
                <w:sz w:val="8"/>
                <w:szCs w:val="8"/>
              </w:rPr>
              <w:t>–</w:t>
            </w:r>
          </w:p>
        </w:tc>
      </w:tr>
      <w:tr w:rsidR="00E04858" w:rsidRPr="001A1AA1" w14:paraId="65D7F41E" w14:textId="77777777" w:rsidTr="005D0002">
        <w:trPr>
          <w:trHeight w:val="20"/>
        </w:trPr>
        <w:tc>
          <w:tcPr>
            <w:tcW w:w="3149" w:type="dxa"/>
            <w:vMerge w:val="restart"/>
            <w:tcBorders>
              <w:top w:val="single" w:sz="6" w:space="0" w:color="auto"/>
              <w:left w:val="single" w:sz="6" w:space="0" w:color="auto"/>
              <w:right w:val="single" w:sz="6" w:space="0" w:color="auto"/>
            </w:tcBorders>
            <w:shd w:val="clear" w:color="auto" w:fill="FFFFFF"/>
            <w:vAlign w:val="center"/>
          </w:tcPr>
          <w:p w14:paraId="65D7F412" w14:textId="77777777" w:rsidR="00E04858" w:rsidRPr="001A1AA1" w:rsidRDefault="00E04858" w:rsidP="00DF7B5B">
            <w:pPr>
              <w:widowControl w:val="0"/>
              <w:shd w:val="clear" w:color="auto" w:fill="FFFFFF"/>
              <w:rPr>
                <w:rFonts w:ascii="Arial" w:hAnsi="Arial" w:cs="Arial"/>
                <w:sz w:val="8"/>
                <w:szCs w:val="8"/>
              </w:rPr>
            </w:pPr>
            <w:r w:rsidRPr="001A1AA1">
              <w:rPr>
                <w:rFonts w:ascii="Arial" w:hAnsi="Arial" w:cs="Arial"/>
                <w:sz w:val="8"/>
                <w:szCs w:val="8"/>
              </w:rPr>
              <w:t>State and municipal securities</w:t>
            </w:r>
          </w:p>
        </w:tc>
        <w:tc>
          <w:tcPr>
            <w:tcW w:w="557" w:type="dxa"/>
            <w:tcBorders>
              <w:top w:val="single" w:sz="6" w:space="0" w:color="auto"/>
              <w:left w:val="single" w:sz="6" w:space="0" w:color="auto"/>
              <w:bottom w:val="nil"/>
              <w:right w:val="single" w:sz="6" w:space="0" w:color="auto"/>
            </w:tcBorders>
            <w:shd w:val="clear" w:color="auto" w:fill="FFFFFF"/>
            <w:vAlign w:val="bottom"/>
          </w:tcPr>
          <w:p w14:paraId="65D7F413"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53041</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14"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 xml:space="preserve">2012 </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15" w14:textId="77777777" w:rsidR="00E04858" w:rsidRPr="001A1AA1" w:rsidRDefault="00E04858" w:rsidP="00DF7B5B">
            <w:pPr>
              <w:widowControl w:val="0"/>
              <w:shd w:val="clear" w:color="auto" w:fill="FFFFFF"/>
              <w:jc w:val="right"/>
              <w:rPr>
                <w:rFonts w:ascii="Arial" w:hAnsi="Arial" w:cs="Arial"/>
                <w:sz w:val="8"/>
                <w:szCs w:val="8"/>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416" w14:textId="77777777" w:rsidR="00E04858" w:rsidRPr="001A1AA1" w:rsidRDefault="00E04858" w:rsidP="00DF7B5B">
            <w:pPr>
              <w:widowControl w:val="0"/>
              <w:jc w:val="right"/>
              <w:rPr>
                <w:sz w:val="8"/>
                <w:szCs w:val="8"/>
              </w:rPr>
            </w:pP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417" w14:textId="77777777" w:rsidR="00E04858" w:rsidRPr="001A1AA1" w:rsidRDefault="00E04858" w:rsidP="00DF7B5B">
            <w:pPr>
              <w:widowControl w:val="0"/>
              <w:shd w:val="clear" w:color="auto" w:fill="FFFFFF"/>
              <w:jc w:val="right"/>
              <w:rPr>
                <w:rFonts w:ascii="Arial" w:hAnsi="Arial" w:cs="Arial"/>
                <w:sz w:val="8"/>
                <w:szCs w:val="8"/>
              </w:rPr>
            </w:pP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418" w14:textId="77777777" w:rsidR="00E04858" w:rsidRPr="001A1AA1" w:rsidRDefault="00E04858" w:rsidP="00DF7B5B">
            <w:pPr>
              <w:widowControl w:val="0"/>
              <w:shd w:val="clear" w:color="auto" w:fill="FFFFFF"/>
              <w:jc w:val="right"/>
              <w:rPr>
                <w:rFonts w:ascii="Arial" w:hAnsi="Arial" w:cs="Arial"/>
                <w:sz w:val="8"/>
                <w:szCs w:val="8"/>
              </w:rPr>
            </w:pPr>
          </w:p>
        </w:tc>
        <w:tc>
          <w:tcPr>
            <w:tcW w:w="773" w:type="dxa"/>
            <w:tcBorders>
              <w:top w:val="single" w:sz="6" w:space="0" w:color="auto"/>
              <w:left w:val="single" w:sz="6" w:space="0" w:color="auto"/>
              <w:bottom w:val="single" w:sz="6" w:space="0" w:color="auto"/>
              <w:right w:val="single" w:sz="6" w:space="0" w:color="auto"/>
            </w:tcBorders>
            <w:shd w:val="clear" w:color="auto" w:fill="FFFFFF"/>
          </w:tcPr>
          <w:p w14:paraId="65D7F419"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41A" w14:textId="77777777" w:rsidR="00E04858" w:rsidRPr="001A1AA1" w:rsidRDefault="00E04858" w:rsidP="00DF7B5B">
            <w:pPr>
              <w:widowControl w:val="0"/>
              <w:shd w:val="clear" w:color="auto" w:fill="FFFFFF"/>
              <w:jc w:val="right"/>
              <w:rPr>
                <w:rFonts w:ascii="Arial" w:hAnsi="Arial" w:cs="Arial"/>
                <w:sz w:val="8"/>
                <w:szCs w:val="8"/>
              </w:rPr>
            </w:pP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1B" w14:textId="77777777" w:rsidR="00E04858" w:rsidRPr="001A1AA1" w:rsidRDefault="00E04858" w:rsidP="00DF7B5B">
            <w:pPr>
              <w:widowControl w:val="0"/>
              <w:shd w:val="clear" w:color="auto" w:fill="FFFFFF"/>
              <w:jc w:val="right"/>
              <w:rPr>
                <w:rFonts w:ascii="Arial" w:hAnsi="Arial" w:cs="Arial"/>
                <w:sz w:val="8"/>
                <w:szCs w:val="8"/>
              </w:rPr>
            </w:pP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41C" w14:textId="77777777" w:rsidR="00E04858" w:rsidRPr="001A1AA1" w:rsidRDefault="00E04858" w:rsidP="00DF7B5B">
            <w:pPr>
              <w:widowControl w:val="0"/>
              <w:shd w:val="clear" w:color="auto" w:fill="FFFFFF"/>
              <w:jc w:val="right"/>
              <w:rPr>
                <w:rFonts w:ascii="Arial" w:hAnsi="Arial" w:cs="Arial"/>
                <w:sz w:val="8"/>
                <w:szCs w:val="8"/>
              </w:rPr>
            </w:pP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41D" w14:textId="77777777" w:rsidR="00E04858" w:rsidRPr="001A1AA1" w:rsidRDefault="00E04858" w:rsidP="00DF7B5B">
            <w:pPr>
              <w:widowControl w:val="0"/>
              <w:shd w:val="clear" w:color="auto" w:fill="FFFFFF"/>
              <w:jc w:val="right"/>
              <w:rPr>
                <w:rFonts w:ascii="Arial" w:hAnsi="Arial" w:cs="Arial"/>
                <w:sz w:val="8"/>
                <w:szCs w:val="8"/>
              </w:rPr>
            </w:pPr>
          </w:p>
        </w:tc>
      </w:tr>
      <w:tr w:rsidR="00E04858" w:rsidRPr="001A1AA1" w14:paraId="65D7F42B" w14:textId="77777777" w:rsidTr="005D0002">
        <w:trPr>
          <w:trHeight w:val="20"/>
        </w:trPr>
        <w:tc>
          <w:tcPr>
            <w:tcW w:w="3149" w:type="dxa"/>
            <w:vMerge/>
            <w:tcBorders>
              <w:left w:val="single" w:sz="6" w:space="0" w:color="auto"/>
              <w:bottom w:val="single" w:sz="6" w:space="0" w:color="auto"/>
              <w:right w:val="single" w:sz="6" w:space="0" w:color="auto"/>
            </w:tcBorders>
            <w:shd w:val="clear" w:color="auto" w:fill="FFFFFF"/>
            <w:vAlign w:val="center"/>
          </w:tcPr>
          <w:p w14:paraId="65D7F41F" w14:textId="77777777" w:rsidR="00E04858" w:rsidRPr="001A1AA1" w:rsidRDefault="00E04858" w:rsidP="00DF7B5B">
            <w:pPr>
              <w:widowControl w:val="0"/>
              <w:shd w:val="clear" w:color="auto" w:fill="FFFFFF"/>
              <w:rPr>
                <w:rFonts w:ascii="Arial" w:hAnsi="Arial" w:cs="Arial"/>
                <w:sz w:val="8"/>
                <w:szCs w:val="8"/>
              </w:rPr>
            </w:pPr>
          </w:p>
        </w:tc>
        <w:tc>
          <w:tcPr>
            <w:tcW w:w="557" w:type="dxa"/>
            <w:tcBorders>
              <w:top w:val="nil"/>
              <w:left w:val="single" w:sz="6" w:space="0" w:color="auto"/>
              <w:bottom w:val="single" w:sz="6" w:space="0" w:color="auto"/>
              <w:right w:val="single" w:sz="6" w:space="0" w:color="auto"/>
            </w:tcBorders>
            <w:shd w:val="clear" w:color="auto" w:fill="FFFFFF"/>
            <w:vAlign w:val="bottom"/>
          </w:tcPr>
          <w:p w14:paraId="65D7F420"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53141</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21"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 xml:space="preserve">2011 </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22" w14:textId="77777777" w:rsidR="00E04858" w:rsidRPr="001A1AA1" w:rsidRDefault="00E04858" w:rsidP="00DF7B5B">
            <w:pPr>
              <w:widowControl w:val="0"/>
              <w:shd w:val="clear" w:color="auto" w:fill="FFFFFF"/>
              <w:jc w:val="right"/>
              <w:rPr>
                <w:rFonts w:ascii="Arial" w:hAnsi="Arial" w:cs="Arial"/>
                <w:sz w:val="8"/>
                <w:szCs w:val="8"/>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423" w14:textId="77777777" w:rsidR="00E04858" w:rsidRPr="001A1AA1" w:rsidRDefault="00E04858" w:rsidP="00DF7B5B">
            <w:pPr>
              <w:widowControl w:val="0"/>
              <w:jc w:val="right"/>
              <w:rPr>
                <w:sz w:val="8"/>
                <w:szCs w:val="8"/>
              </w:rPr>
            </w:pP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424" w14:textId="77777777" w:rsidR="00E04858" w:rsidRPr="001A1AA1" w:rsidRDefault="00E04858" w:rsidP="00DF7B5B">
            <w:pPr>
              <w:widowControl w:val="0"/>
              <w:shd w:val="clear" w:color="auto" w:fill="FFFFFF"/>
              <w:jc w:val="right"/>
              <w:rPr>
                <w:rFonts w:ascii="Arial" w:hAnsi="Arial" w:cs="Arial"/>
                <w:sz w:val="8"/>
                <w:szCs w:val="8"/>
              </w:rPr>
            </w:pP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425" w14:textId="77777777" w:rsidR="00E04858" w:rsidRPr="001A1AA1" w:rsidRDefault="00E04858" w:rsidP="00DF7B5B">
            <w:pPr>
              <w:widowControl w:val="0"/>
              <w:shd w:val="clear" w:color="auto" w:fill="FFFFFF"/>
              <w:jc w:val="right"/>
              <w:rPr>
                <w:rFonts w:ascii="Arial" w:hAnsi="Arial" w:cs="Arial"/>
                <w:sz w:val="8"/>
                <w:szCs w:val="8"/>
              </w:rPr>
            </w:pPr>
          </w:p>
        </w:tc>
        <w:tc>
          <w:tcPr>
            <w:tcW w:w="773" w:type="dxa"/>
            <w:tcBorders>
              <w:top w:val="single" w:sz="6" w:space="0" w:color="auto"/>
              <w:left w:val="single" w:sz="6" w:space="0" w:color="auto"/>
              <w:bottom w:val="single" w:sz="6" w:space="0" w:color="auto"/>
              <w:right w:val="single" w:sz="6" w:space="0" w:color="auto"/>
            </w:tcBorders>
            <w:shd w:val="clear" w:color="auto" w:fill="FFFFFF"/>
          </w:tcPr>
          <w:p w14:paraId="65D7F426"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427" w14:textId="77777777" w:rsidR="00E04858" w:rsidRPr="001A1AA1" w:rsidRDefault="00E04858" w:rsidP="00DF7B5B">
            <w:pPr>
              <w:widowControl w:val="0"/>
              <w:shd w:val="clear" w:color="auto" w:fill="FFFFFF"/>
              <w:jc w:val="right"/>
              <w:rPr>
                <w:rFonts w:ascii="Arial" w:hAnsi="Arial" w:cs="Arial"/>
                <w:sz w:val="8"/>
                <w:szCs w:val="8"/>
              </w:rPr>
            </w:pP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28" w14:textId="77777777" w:rsidR="00E04858" w:rsidRPr="001A1AA1" w:rsidRDefault="00E04858" w:rsidP="00DF7B5B">
            <w:pPr>
              <w:widowControl w:val="0"/>
              <w:shd w:val="clear" w:color="auto" w:fill="FFFFFF"/>
              <w:jc w:val="right"/>
              <w:rPr>
                <w:rFonts w:ascii="Arial" w:hAnsi="Arial" w:cs="Arial"/>
                <w:sz w:val="8"/>
                <w:szCs w:val="8"/>
              </w:rPr>
            </w:pP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429" w14:textId="77777777" w:rsidR="00E04858" w:rsidRPr="001A1AA1" w:rsidRDefault="00E04858" w:rsidP="00DF7B5B">
            <w:pPr>
              <w:widowControl w:val="0"/>
              <w:shd w:val="clear" w:color="auto" w:fill="FFFFFF"/>
              <w:jc w:val="right"/>
              <w:rPr>
                <w:rFonts w:ascii="Arial" w:hAnsi="Arial" w:cs="Arial"/>
                <w:sz w:val="8"/>
                <w:szCs w:val="8"/>
              </w:rPr>
            </w:pP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42A" w14:textId="77777777" w:rsidR="00E04858" w:rsidRPr="001A1AA1" w:rsidRDefault="00E04858" w:rsidP="00DF7B5B">
            <w:pPr>
              <w:widowControl w:val="0"/>
              <w:shd w:val="clear" w:color="auto" w:fill="FFFFFF"/>
              <w:tabs>
                <w:tab w:val="left" w:leader="hyphen" w:pos="720"/>
              </w:tabs>
              <w:jc w:val="right"/>
              <w:rPr>
                <w:rFonts w:ascii="Arial" w:hAnsi="Arial" w:cs="Arial"/>
                <w:sz w:val="8"/>
                <w:szCs w:val="8"/>
              </w:rPr>
            </w:pPr>
          </w:p>
        </w:tc>
      </w:tr>
      <w:tr w:rsidR="00E04858" w:rsidRPr="001A1AA1" w14:paraId="65D7F438" w14:textId="77777777" w:rsidTr="005D0002">
        <w:trPr>
          <w:trHeight w:val="20"/>
        </w:trPr>
        <w:tc>
          <w:tcPr>
            <w:tcW w:w="3149" w:type="dxa"/>
            <w:vMerge w:val="restart"/>
            <w:tcBorders>
              <w:top w:val="single" w:sz="6" w:space="0" w:color="auto"/>
              <w:left w:val="single" w:sz="6" w:space="0" w:color="auto"/>
              <w:right w:val="single" w:sz="6" w:space="0" w:color="auto"/>
            </w:tcBorders>
            <w:shd w:val="clear" w:color="auto" w:fill="FFFFFF"/>
            <w:vAlign w:val="center"/>
          </w:tcPr>
          <w:p w14:paraId="65D7F42C" w14:textId="77777777" w:rsidR="00E04858" w:rsidRPr="001A1AA1" w:rsidRDefault="00E04858" w:rsidP="00DF7B5B">
            <w:pPr>
              <w:widowControl w:val="0"/>
              <w:shd w:val="clear" w:color="auto" w:fill="FFFFFF"/>
              <w:rPr>
                <w:rFonts w:ascii="Arial" w:hAnsi="Arial" w:cs="Arial"/>
                <w:sz w:val="8"/>
                <w:szCs w:val="8"/>
              </w:rPr>
            </w:pPr>
            <w:r w:rsidRPr="001A1AA1">
              <w:rPr>
                <w:rFonts w:ascii="Arial" w:hAnsi="Arial" w:cs="Arial"/>
                <w:sz w:val="8"/>
                <w:szCs w:val="8"/>
              </w:rPr>
              <w:t>Loans granted</w:t>
            </w:r>
          </w:p>
        </w:tc>
        <w:tc>
          <w:tcPr>
            <w:tcW w:w="557" w:type="dxa"/>
            <w:tcBorders>
              <w:top w:val="single" w:sz="6" w:space="0" w:color="auto"/>
              <w:left w:val="single" w:sz="6" w:space="0" w:color="auto"/>
              <w:bottom w:val="nil"/>
              <w:right w:val="single" w:sz="6" w:space="0" w:color="auto"/>
            </w:tcBorders>
            <w:shd w:val="clear" w:color="auto" w:fill="FFFFFF"/>
            <w:vAlign w:val="bottom"/>
          </w:tcPr>
          <w:p w14:paraId="65D7F42D"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53042</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2E"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 xml:space="preserve">2012 </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2F"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430"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431"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2,246,027</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432"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73" w:type="dxa"/>
            <w:tcBorders>
              <w:top w:val="single" w:sz="6" w:space="0" w:color="auto"/>
              <w:left w:val="single" w:sz="6" w:space="0" w:color="auto"/>
              <w:bottom w:val="single" w:sz="6" w:space="0" w:color="auto"/>
              <w:right w:val="single" w:sz="6" w:space="0" w:color="auto"/>
            </w:tcBorders>
            <w:shd w:val="clear" w:color="auto" w:fill="FFFFFF"/>
          </w:tcPr>
          <w:p w14:paraId="65D7F433"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434"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35"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436"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2,246,027</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437"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r>
      <w:tr w:rsidR="00E04858" w:rsidRPr="001A1AA1" w14:paraId="65D7F445" w14:textId="77777777" w:rsidTr="005D0002">
        <w:trPr>
          <w:trHeight w:val="20"/>
        </w:trPr>
        <w:tc>
          <w:tcPr>
            <w:tcW w:w="3149" w:type="dxa"/>
            <w:vMerge/>
            <w:tcBorders>
              <w:left w:val="single" w:sz="6" w:space="0" w:color="auto"/>
              <w:bottom w:val="single" w:sz="6" w:space="0" w:color="auto"/>
              <w:right w:val="single" w:sz="6" w:space="0" w:color="auto"/>
            </w:tcBorders>
            <w:shd w:val="clear" w:color="auto" w:fill="FFFFFF"/>
            <w:vAlign w:val="center"/>
          </w:tcPr>
          <w:p w14:paraId="65D7F439" w14:textId="77777777" w:rsidR="00E04858" w:rsidRPr="001A1AA1" w:rsidRDefault="00E04858" w:rsidP="00DF7B5B">
            <w:pPr>
              <w:widowControl w:val="0"/>
              <w:shd w:val="clear" w:color="auto" w:fill="FFFFFF"/>
              <w:rPr>
                <w:rFonts w:ascii="Arial" w:hAnsi="Arial" w:cs="Arial"/>
                <w:sz w:val="8"/>
                <w:szCs w:val="8"/>
              </w:rPr>
            </w:pPr>
          </w:p>
        </w:tc>
        <w:tc>
          <w:tcPr>
            <w:tcW w:w="557" w:type="dxa"/>
            <w:tcBorders>
              <w:top w:val="nil"/>
              <w:left w:val="single" w:sz="6" w:space="0" w:color="auto"/>
              <w:bottom w:val="single" w:sz="6" w:space="0" w:color="auto"/>
              <w:right w:val="single" w:sz="6" w:space="0" w:color="auto"/>
            </w:tcBorders>
            <w:shd w:val="clear" w:color="auto" w:fill="FFFFFF"/>
            <w:vAlign w:val="bottom"/>
          </w:tcPr>
          <w:p w14:paraId="65D7F43A"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53142</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3B"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 xml:space="preserve">2011 </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3C"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43D"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43E"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43F" w14:textId="77777777" w:rsidR="00E04858" w:rsidRPr="001A1AA1" w:rsidRDefault="00E04858" w:rsidP="00DF7B5B">
            <w:pPr>
              <w:widowControl w:val="0"/>
              <w:shd w:val="clear" w:color="auto" w:fill="FFFFFF"/>
              <w:jc w:val="right"/>
              <w:rPr>
                <w:rFonts w:ascii="Arial" w:hAnsi="Arial" w:cs="Arial"/>
                <w:sz w:val="8"/>
                <w:szCs w:val="8"/>
              </w:rPr>
            </w:pPr>
          </w:p>
        </w:tc>
        <w:tc>
          <w:tcPr>
            <w:tcW w:w="773" w:type="dxa"/>
            <w:tcBorders>
              <w:top w:val="single" w:sz="6" w:space="0" w:color="auto"/>
              <w:left w:val="single" w:sz="6" w:space="0" w:color="auto"/>
              <w:bottom w:val="single" w:sz="6" w:space="0" w:color="auto"/>
              <w:right w:val="single" w:sz="6" w:space="0" w:color="auto"/>
            </w:tcBorders>
            <w:shd w:val="clear" w:color="auto" w:fill="FFFFFF"/>
          </w:tcPr>
          <w:p w14:paraId="65D7F440"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441"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42"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443"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444" w14:textId="77777777" w:rsidR="00E04858" w:rsidRPr="001A1AA1" w:rsidRDefault="00E04858" w:rsidP="00DF7B5B">
            <w:pPr>
              <w:widowControl w:val="0"/>
              <w:shd w:val="clear" w:color="auto" w:fill="FFFFFF"/>
              <w:tabs>
                <w:tab w:val="left" w:leader="hyphen" w:pos="720"/>
              </w:tabs>
              <w:jc w:val="right"/>
              <w:rPr>
                <w:rFonts w:ascii="Arial" w:hAnsi="Arial" w:cs="Arial"/>
                <w:sz w:val="8"/>
                <w:szCs w:val="8"/>
              </w:rPr>
            </w:pPr>
            <w:r w:rsidRPr="001A1AA1">
              <w:rPr>
                <w:rFonts w:ascii="Arial" w:hAnsi="Arial" w:cs="Arial"/>
                <w:sz w:val="8"/>
                <w:szCs w:val="8"/>
              </w:rPr>
              <w:t>–</w:t>
            </w:r>
          </w:p>
        </w:tc>
      </w:tr>
      <w:tr w:rsidR="00E04858" w:rsidRPr="001A1AA1" w14:paraId="65D7F452" w14:textId="77777777" w:rsidTr="005D0002">
        <w:trPr>
          <w:trHeight w:val="20"/>
        </w:trPr>
        <w:tc>
          <w:tcPr>
            <w:tcW w:w="3149" w:type="dxa"/>
            <w:vMerge w:val="restart"/>
            <w:tcBorders>
              <w:top w:val="single" w:sz="6" w:space="0" w:color="auto"/>
              <w:left w:val="single" w:sz="6" w:space="0" w:color="auto"/>
              <w:right w:val="single" w:sz="6" w:space="0" w:color="auto"/>
            </w:tcBorders>
            <w:shd w:val="clear" w:color="auto" w:fill="FFFFFF"/>
            <w:vAlign w:val="center"/>
          </w:tcPr>
          <w:p w14:paraId="65D7F446" w14:textId="77777777" w:rsidR="00E04858" w:rsidRPr="001A1AA1" w:rsidRDefault="00E04858" w:rsidP="00DF7B5B">
            <w:pPr>
              <w:widowControl w:val="0"/>
              <w:shd w:val="clear" w:color="auto" w:fill="FFFFFF"/>
              <w:rPr>
                <w:rFonts w:ascii="Arial" w:hAnsi="Arial" w:cs="Arial"/>
                <w:sz w:val="8"/>
                <w:szCs w:val="8"/>
              </w:rPr>
            </w:pPr>
            <w:r w:rsidRPr="001A1AA1">
              <w:rPr>
                <w:rFonts w:ascii="Arial" w:hAnsi="Arial" w:cs="Arial"/>
                <w:sz w:val="8"/>
                <w:szCs w:val="8"/>
              </w:rPr>
              <w:t>Deposits</w:t>
            </w:r>
          </w:p>
        </w:tc>
        <w:tc>
          <w:tcPr>
            <w:tcW w:w="557" w:type="dxa"/>
            <w:tcBorders>
              <w:top w:val="single" w:sz="6" w:space="0" w:color="auto"/>
              <w:left w:val="single" w:sz="6" w:space="0" w:color="auto"/>
              <w:right w:val="single" w:sz="6" w:space="0" w:color="auto"/>
            </w:tcBorders>
            <w:shd w:val="clear" w:color="auto" w:fill="FFFFFF"/>
            <w:vAlign w:val="bottom"/>
          </w:tcPr>
          <w:p w14:paraId="65D7F447"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53043</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48"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 xml:space="preserve">2012 </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49"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44A"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65D7F44B"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44C"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73" w:type="dxa"/>
            <w:tcBorders>
              <w:top w:val="single" w:sz="6" w:space="0" w:color="auto"/>
              <w:left w:val="single" w:sz="6" w:space="0" w:color="auto"/>
              <w:bottom w:val="single" w:sz="6" w:space="0" w:color="auto"/>
              <w:right w:val="single" w:sz="6" w:space="0" w:color="auto"/>
            </w:tcBorders>
            <w:shd w:val="clear" w:color="auto" w:fill="FFFFFF"/>
          </w:tcPr>
          <w:p w14:paraId="65D7F44D"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44E"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4F"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450"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451"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r>
      <w:tr w:rsidR="00E04858" w:rsidRPr="001A1AA1" w14:paraId="65D7F45F" w14:textId="77777777" w:rsidTr="005D0002">
        <w:trPr>
          <w:trHeight w:val="20"/>
        </w:trPr>
        <w:tc>
          <w:tcPr>
            <w:tcW w:w="3149" w:type="dxa"/>
            <w:vMerge/>
            <w:tcBorders>
              <w:left w:val="single" w:sz="6" w:space="0" w:color="auto"/>
              <w:bottom w:val="single" w:sz="6" w:space="0" w:color="auto"/>
              <w:right w:val="single" w:sz="6" w:space="0" w:color="auto"/>
            </w:tcBorders>
            <w:shd w:val="clear" w:color="auto" w:fill="FFFFFF"/>
            <w:vAlign w:val="center"/>
          </w:tcPr>
          <w:p w14:paraId="65D7F453" w14:textId="77777777" w:rsidR="00E04858" w:rsidRPr="001A1AA1" w:rsidRDefault="00E04858" w:rsidP="00DF7B5B">
            <w:pPr>
              <w:widowControl w:val="0"/>
              <w:shd w:val="clear" w:color="auto" w:fill="FFFFFF"/>
              <w:rPr>
                <w:rFonts w:ascii="Arial" w:hAnsi="Arial" w:cs="Arial"/>
                <w:sz w:val="8"/>
                <w:szCs w:val="8"/>
              </w:rPr>
            </w:pPr>
          </w:p>
        </w:tc>
        <w:tc>
          <w:tcPr>
            <w:tcW w:w="557" w:type="dxa"/>
            <w:tcBorders>
              <w:left w:val="single" w:sz="6" w:space="0" w:color="auto"/>
              <w:bottom w:val="single" w:sz="6" w:space="0" w:color="auto"/>
              <w:right w:val="single" w:sz="6" w:space="0" w:color="auto"/>
            </w:tcBorders>
            <w:shd w:val="clear" w:color="auto" w:fill="FFFFFF"/>
            <w:vAlign w:val="bottom"/>
          </w:tcPr>
          <w:p w14:paraId="65D7F454"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53143</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55"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 xml:space="preserve">2011 </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56"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457"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65D7F458"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459"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73" w:type="dxa"/>
            <w:tcBorders>
              <w:top w:val="single" w:sz="6" w:space="0" w:color="auto"/>
              <w:left w:val="single" w:sz="6" w:space="0" w:color="auto"/>
              <w:bottom w:val="single" w:sz="6" w:space="0" w:color="auto"/>
              <w:right w:val="single" w:sz="6" w:space="0" w:color="auto"/>
            </w:tcBorders>
            <w:shd w:val="clear" w:color="auto" w:fill="FFFFFF"/>
          </w:tcPr>
          <w:p w14:paraId="65D7F45A"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45B"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5C"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45D"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45E" w14:textId="77777777" w:rsidR="00E04858" w:rsidRPr="001A1AA1" w:rsidRDefault="00E04858" w:rsidP="00DF7B5B">
            <w:pPr>
              <w:widowControl w:val="0"/>
              <w:shd w:val="clear" w:color="auto" w:fill="FFFFFF"/>
              <w:tabs>
                <w:tab w:val="left" w:leader="hyphen" w:pos="720"/>
              </w:tabs>
              <w:jc w:val="right"/>
              <w:rPr>
                <w:rFonts w:ascii="Arial" w:hAnsi="Arial" w:cs="Arial"/>
                <w:sz w:val="8"/>
                <w:szCs w:val="8"/>
              </w:rPr>
            </w:pPr>
            <w:r w:rsidRPr="001A1AA1">
              <w:rPr>
                <w:rFonts w:ascii="Arial" w:hAnsi="Arial" w:cs="Arial"/>
                <w:sz w:val="8"/>
                <w:szCs w:val="8"/>
              </w:rPr>
              <w:t>–</w:t>
            </w:r>
          </w:p>
        </w:tc>
      </w:tr>
      <w:tr w:rsidR="00E04858" w:rsidRPr="001A1AA1" w14:paraId="65D7F46C" w14:textId="77777777" w:rsidTr="005D0002">
        <w:trPr>
          <w:trHeight w:val="20"/>
        </w:trPr>
        <w:tc>
          <w:tcPr>
            <w:tcW w:w="3149" w:type="dxa"/>
            <w:vMerge w:val="restart"/>
            <w:tcBorders>
              <w:top w:val="single" w:sz="6" w:space="0" w:color="auto"/>
              <w:left w:val="single" w:sz="6" w:space="0" w:color="auto"/>
              <w:right w:val="single" w:sz="6" w:space="0" w:color="auto"/>
            </w:tcBorders>
            <w:shd w:val="clear" w:color="auto" w:fill="FFFFFF"/>
            <w:vAlign w:val="center"/>
          </w:tcPr>
          <w:p w14:paraId="65D7F460" w14:textId="77777777" w:rsidR="00E04858" w:rsidRPr="001A1AA1" w:rsidRDefault="00E04858" w:rsidP="00DF7B5B">
            <w:pPr>
              <w:widowControl w:val="0"/>
              <w:shd w:val="clear" w:color="auto" w:fill="FFFFFF"/>
              <w:rPr>
                <w:rFonts w:ascii="Arial" w:hAnsi="Arial" w:cs="Arial"/>
                <w:sz w:val="8"/>
                <w:szCs w:val="8"/>
              </w:rPr>
            </w:pPr>
            <w:r w:rsidRPr="001A1AA1">
              <w:rPr>
                <w:rFonts w:ascii="Arial" w:hAnsi="Arial" w:cs="Arial"/>
                <w:sz w:val="8"/>
                <w:szCs w:val="8"/>
              </w:rPr>
              <w:t>Other long-term financial investments</w:t>
            </w:r>
          </w:p>
        </w:tc>
        <w:tc>
          <w:tcPr>
            <w:tcW w:w="557" w:type="dxa"/>
            <w:tcBorders>
              <w:top w:val="single" w:sz="6" w:space="0" w:color="auto"/>
              <w:left w:val="single" w:sz="6" w:space="0" w:color="auto"/>
              <w:right w:val="single" w:sz="6" w:space="0" w:color="auto"/>
            </w:tcBorders>
            <w:shd w:val="clear" w:color="auto" w:fill="FFFFFF"/>
            <w:vAlign w:val="bottom"/>
          </w:tcPr>
          <w:p w14:paraId="65D7F461"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53044</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62"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 xml:space="preserve">2012 </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63"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464"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65D7F465"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466"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73" w:type="dxa"/>
            <w:tcBorders>
              <w:top w:val="single" w:sz="6" w:space="0" w:color="auto"/>
              <w:left w:val="single" w:sz="6" w:space="0" w:color="auto"/>
              <w:bottom w:val="single" w:sz="6" w:space="0" w:color="auto"/>
              <w:right w:val="single" w:sz="6" w:space="0" w:color="auto"/>
            </w:tcBorders>
            <w:shd w:val="clear" w:color="auto" w:fill="FFFFFF"/>
          </w:tcPr>
          <w:p w14:paraId="65D7F467"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468"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69"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46A"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46B"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r>
      <w:tr w:rsidR="00E04858" w:rsidRPr="001A1AA1" w14:paraId="65D7F479" w14:textId="77777777" w:rsidTr="005D0002">
        <w:trPr>
          <w:trHeight w:val="20"/>
        </w:trPr>
        <w:tc>
          <w:tcPr>
            <w:tcW w:w="3149" w:type="dxa"/>
            <w:vMerge/>
            <w:tcBorders>
              <w:left w:val="single" w:sz="6" w:space="0" w:color="auto"/>
              <w:bottom w:val="single" w:sz="6" w:space="0" w:color="auto"/>
              <w:right w:val="single" w:sz="6" w:space="0" w:color="auto"/>
            </w:tcBorders>
            <w:shd w:val="clear" w:color="auto" w:fill="FFFFFF"/>
            <w:vAlign w:val="center"/>
          </w:tcPr>
          <w:p w14:paraId="65D7F46D" w14:textId="77777777" w:rsidR="00E04858" w:rsidRPr="001A1AA1" w:rsidRDefault="00E04858" w:rsidP="00DF7B5B">
            <w:pPr>
              <w:widowControl w:val="0"/>
              <w:shd w:val="clear" w:color="auto" w:fill="FFFFFF"/>
              <w:rPr>
                <w:rFonts w:ascii="Arial" w:hAnsi="Arial" w:cs="Arial"/>
                <w:sz w:val="8"/>
                <w:szCs w:val="8"/>
              </w:rPr>
            </w:pPr>
          </w:p>
        </w:tc>
        <w:tc>
          <w:tcPr>
            <w:tcW w:w="557" w:type="dxa"/>
            <w:tcBorders>
              <w:left w:val="single" w:sz="6" w:space="0" w:color="auto"/>
              <w:bottom w:val="single" w:sz="6" w:space="0" w:color="auto"/>
              <w:right w:val="single" w:sz="6" w:space="0" w:color="auto"/>
            </w:tcBorders>
            <w:shd w:val="clear" w:color="auto" w:fill="FFFFFF"/>
            <w:vAlign w:val="bottom"/>
          </w:tcPr>
          <w:p w14:paraId="65D7F46E"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53144</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6F"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 xml:space="preserve">2011 </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70"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471"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65D7F472"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473"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73" w:type="dxa"/>
            <w:tcBorders>
              <w:top w:val="single" w:sz="6" w:space="0" w:color="auto"/>
              <w:left w:val="single" w:sz="6" w:space="0" w:color="auto"/>
              <w:bottom w:val="single" w:sz="6" w:space="0" w:color="auto"/>
              <w:right w:val="single" w:sz="6" w:space="0" w:color="auto"/>
            </w:tcBorders>
            <w:shd w:val="clear" w:color="auto" w:fill="FFFFFF"/>
          </w:tcPr>
          <w:p w14:paraId="65D7F474"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475"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76"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477"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478" w14:textId="77777777" w:rsidR="00E04858" w:rsidRPr="001A1AA1" w:rsidRDefault="00E04858" w:rsidP="00DF7B5B">
            <w:pPr>
              <w:widowControl w:val="0"/>
              <w:shd w:val="clear" w:color="auto" w:fill="FFFFFF"/>
              <w:tabs>
                <w:tab w:val="left" w:leader="hyphen" w:pos="720"/>
              </w:tabs>
              <w:jc w:val="right"/>
              <w:rPr>
                <w:rFonts w:ascii="Arial" w:hAnsi="Arial" w:cs="Arial"/>
                <w:sz w:val="8"/>
                <w:szCs w:val="8"/>
              </w:rPr>
            </w:pPr>
            <w:r w:rsidRPr="001A1AA1">
              <w:rPr>
                <w:rFonts w:ascii="Arial" w:hAnsi="Arial" w:cs="Arial"/>
                <w:sz w:val="8"/>
                <w:szCs w:val="8"/>
              </w:rPr>
              <w:t>–</w:t>
            </w:r>
          </w:p>
        </w:tc>
      </w:tr>
      <w:tr w:rsidR="00E04858" w:rsidRPr="001A1AA1" w14:paraId="65D7F486" w14:textId="77777777" w:rsidTr="009C74BE">
        <w:trPr>
          <w:trHeight w:val="20"/>
        </w:trPr>
        <w:tc>
          <w:tcPr>
            <w:tcW w:w="3149" w:type="dxa"/>
            <w:vMerge w:val="restart"/>
            <w:tcBorders>
              <w:top w:val="single" w:sz="6" w:space="0" w:color="auto"/>
              <w:left w:val="single" w:sz="6" w:space="0" w:color="auto"/>
              <w:right w:val="single" w:sz="6" w:space="0" w:color="auto"/>
            </w:tcBorders>
            <w:shd w:val="clear" w:color="auto" w:fill="FFFFFF"/>
            <w:vAlign w:val="center"/>
          </w:tcPr>
          <w:p w14:paraId="65D7F47A" w14:textId="77777777" w:rsidR="00E04858" w:rsidRPr="001A1AA1" w:rsidRDefault="00E04858" w:rsidP="00DF7B5B">
            <w:pPr>
              <w:widowControl w:val="0"/>
              <w:shd w:val="clear" w:color="auto" w:fill="FFFFFF"/>
              <w:rPr>
                <w:rFonts w:ascii="Arial" w:hAnsi="Arial" w:cs="Arial"/>
                <w:sz w:val="8"/>
                <w:szCs w:val="8"/>
              </w:rPr>
            </w:pPr>
            <w:r w:rsidRPr="001A1AA1">
              <w:rPr>
                <w:rFonts w:ascii="Arial" w:hAnsi="Arial" w:cs="Arial"/>
                <w:sz w:val="8"/>
                <w:szCs w:val="8"/>
              </w:rPr>
              <w:t>Short-term financial investments - total</w:t>
            </w:r>
          </w:p>
        </w:tc>
        <w:tc>
          <w:tcPr>
            <w:tcW w:w="557" w:type="dxa"/>
            <w:tcBorders>
              <w:top w:val="single" w:sz="6" w:space="0" w:color="auto"/>
              <w:left w:val="single" w:sz="6" w:space="0" w:color="auto"/>
              <w:bottom w:val="nil"/>
              <w:right w:val="single" w:sz="6" w:space="0" w:color="auto"/>
            </w:tcBorders>
            <w:shd w:val="clear" w:color="auto" w:fill="FFFFFF"/>
            <w:vAlign w:val="bottom"/>
          </w:tcPr>
          <w:p w14:paraId="65D7F47B"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5305</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7C"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 xml:space="preserve">2012 </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7D"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14,854,852</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47E"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(676,476)</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47F"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78,358,535</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480"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(64,903,390)</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81"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(111,421)</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482"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83"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484"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28,309,997</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485"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(787,897)</w:t>
            </w:r>
          </w:p>
        </w:tc>
      </w:tr>
      <w:tr w:rsidR="00E04858" w:rsidRPr="001A1AA1" w14:paraId="65D7F493" w14:textId="77777777" w:rsidTr="009C74BE">
        <w:trPr>
          <w:trHeight w:val="20"/>
        </w:trPr>
        <w:tc>
          <w:tcPr>
            <w:tcW w:w="3149" w:type="dxa"/>
            <w:vMerge/>
            <w:tcBorders>
              <w:left w:val="single" w:sz="6" w:space="0" w:color="auto"/>
              <w:bottom w:val="single" w:sz="6" w:space="0" w:color="auto"/>
              <w:right w:val="single" w:sz="6" w:space="0" w:color="auto"/>
            </w:tcBorders>
            <w:shd w:val="clear" w:color="auto" w:fill="FFFFFF"/>
            <w:vAlign w:val="center"/>
          </w:tcPr>
          <w:p w14:paraId="65D7F487" w14:textId="77777777" w:rsidR="00E04858" w:rsidRPr="001A1AA1" w:rsidRDefault="00E04858" w:rsidP="00DF7B5B">
            <w:pPr>
              <w:widowControl w:val="0"/>
              <w:shd w:val="clear" w:color="auto" w:fill="FFFFFF"/>
              <w:rPr>
                <w:rFonts w:ascii="Arial" w:hAnsi="Arial" w:cs="Arial"/>
                <w:sz w:val="8"/>
                <w:szCs w:val="8"/>
              </w:rPr>
            </w:pPr>
          </w:p>
        </w:tc>
        <w:tc>
          <w:tcPr>
            <w:tcW w:w="557" w:type="dxa"/>
            <w:tcBorders>
              <w:top w:val="nil"/>
              <w:left w:val="single" w:sz="6" w:space="0" w:color="auto"/>
              <w:bottom w:val="single" w:sz="6" w:space="0" w:color="auto"/>
              <w:right w:val="single" w:sz="6" w:space="0" w:color="auto"/>
            </w:tcBorders>
            <w:shd w:val="clear" w:color="auto" w:fill="FFFFFF"/>
            <w:vAlign w:val="bottom"/>
          </w:tcPr>
          <w:p w14:paraId="65D7F488"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5315</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89"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 xml:space="preserve">2011 </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8A"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14,846,096</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48B"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(672,358)</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48C"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29,296,635</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48D"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(29,287,879)</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8E"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(4,118)</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48F"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90"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491"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14,854,852</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492"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(676,476)</w:t>
            </w:r>
          </w:p>
        </w:tc>
      </w:tr>
      <w:tr w:rsidR="00E04858" w:rsidRPr="001A1AA1" w14:paraId="65D7F4A0" w14:textId="77777777" w:rsidTr="005D0002">
        <w:trPr>
          <w:trHeight w:val="20"/>
        </w:trPr>
        <w:tc>
          <w:tcPr>
            <w:tcW w:w="3149" w:type="dxa"/>
            <w:tcBorders>
              <w:top w:val="single" w:sz="6" w:space="0" w:color="auto"/>
              <w:left w:val="single" w:sz="6" w:space="0" w:color="auto"/>
              <w:bottom w:val="nil"/>
              <w:right w:val="single" w:sz="6" w:space="0" w:color="auto"/>
            </w:tcBorders>
            <w:shd w:val="clear" w:color="auto" w:fill="FFFFFF"/>
            <w:vAlign w:val="center"/>
          </w:tcPr>
          <w:p w14:paraId="65D7F494" w14:textId="77777777" w:rsidR="00E04858" w:rsidRPr="001A1AA1" w:rsidRDefault="00E04858" w:rsidP="00DF7B5B">
            <w:pPr>
              <w:widowControl w:val="0"/>
              <w:shd w:val="clear" w:color="auto" w:fill="FFFFFF"/>
              <w:rPr>
                <w:rFonts w:ascii="Arial" w:hAnsi="Arial" w:cs="Arial"/>
                <w:sz w:val="8"/>
                <w:szCs w:val="8"/>
              </w:rPr>
            </w:pPr>
            <w:r w:rsidRPr="001A1AA1">
              <w:rPr>
                <w:rFonts w:ascii="Arial" w:hAnsi="Arial" w:cs="Arial"/>
                <w:sz w:val="8"/>
                <w:szCs w:val="8"/>
              </w:rPr>
              <w:t>Including</w:t>
            </w:r>
          </w:p>
        </w:tc>
        <w:tc>
          <w:tcPr>
            <w:tcW w:w="557" w:type="dxa"/>
            <w:tcBorders>
              <w:top w:val="single" w:sz="6" w:space="0" w:color="auto"/>
              <w:left w:val="single" w:sz="6" w:space="0" w:color="auto"/>
              <w:bottom w:val="nil"/>
              <w:right w:val="single" w:sz="6" w:space="0" w:color="auto"/>
            </w:tcBorders>
            <w:shd w:val="clear" w:color="auto" w:fill="FFFFFF"/>
            <w:vAlign w:val="bottom"/>
          </w:tcPr>
          <w:p w14:paraId="65D7F495"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5306</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96"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 xml:space="preserve">2012 </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97"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498"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499"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49A"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73" w:type="dxa"/>
            <w:tcBorders>
              <w:top w:val="single" w:sz="6" w:space="0" w:color="auto"/>
              <w:left w:val="single" w:sz="6" w:space="0" w:color="auto"/>
              <w:bottom w:val="single" w:sz="6" w:space="0" w:color="auto"/>
              <w:right w:val="single" w:sz="6" w:space="0" w:color="auto"/>
            </w:tcBorders>
            <w:shd w:val="clear" w:color="auto" w:fill="FFFFFF"/>
          </w:tcPr>
          <w:p w14:paraId="65D7F49B"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49C"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sz w:val="8"/>
                <w:szCs w:val="8"/>
              </w:rPr>
              <w:t>X</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9D"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49E"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49F"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r>
      <w:tr w:rsidR="00E04858" w:rsidRPr="001A1AA1" w14:paraId="65D7F4AD" w14:textId="77777777" w:rsidTr="005D0002">
        <w:trPr>
          <w:trHeight w:val="20"/>
        </w:trPr>
        <w:tc>
          <w:tcPr>
            <w:tcW w:w="3149" w:type="dxa"/>
            <w:tcBorders>
              <w:top w:val="nil"/>
              <w:left w:val="single" w:sz="6" w:space="0" w:color="auto"/>
              <w:bottom w:val="single" w:sz="6" w:space="0" w:color="auto"/>
              <w:right w:val="single" w:sz="6" w:space="0" w:color="auto"/>
            </w:tcBorders>
            <w:shd w:val="clear" w:color="auto" w:fill="FFFFFF"/>
            <w:vAlign w:val="center"/>
          </w:tcPr>
          <w:p w14:paraId="65D7F4A1" w14:textId="77777777" w:rsidR="00E04858" w:rsidRPr="001A1AA1" w:rsidRDefault="00E04858" w:rsidP="00DF7B5B">
            <w:pPr>
              <w:widowControl w:val="0"/>
              <w:shd w:val="clear" w:color="auto" w:fill="FFFFFF"/>
              <w:rPr>
                <w:rFonts w:ascii="Arial" w:hAnsi="Arial" w:cs="Arial"/>
                <w:sz w:val="8"/>
                <w:szCs w:val="8"/>
              </w:rPr>
            </w:pPr>
            <w:r w:rsidRPr="001A1AA1">
              <w:rPr>
                <w:rFonts w:ascii="Arial" w:hAnsi="Arial" w:cs="Arial"/>
                <w:sz w:val="8"/>
                <w:szCs w:val="8"/>
              </w:rPr>
              <w:t>Investments into authorized capitals</w:t>
            </w:r>
          </w:p>
        </w:tc>
        <w:tc>
          <w:tcPr>
            <w:tcW w:w="557" w:type="dxa"/>
            <w:tcBorders>
              <w:top w:val="nil"/>
              <w:left w:val="single" w:sz="6" w:space="0" w:color="auto"/>
              <w:bottom w:val="single" w:sz="6" w:space="0" w:color="auto"/>
              <w:right w:val="single" w:sz="6" w:space="0" w:color="auto"/>
            </w:tcBorders>
            <w:shd w:val="clear" w:color="auto" w:fill="FFFFFF"/>
            <w:vAlign w:val="bottom"/>
          </w:tcPr>
          <w:p w14:paraId="65D7F4A2"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5316</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A3"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 xml:space="preserve">2011 </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A4"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4A5"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65D7F4A6"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4A7"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73" w:type="dxa"/>
            <w:tcBorders>
              <w:top w:val="single" w:sz="6" w:space="0" w:color="auto"/>
              <w:left w:val="single" w:sz="6" w:space="0" w:color="auto"/>
              <w:bottom w:val="single" w:sz="6" w:space="0" w:color="auto"/>
              <w:right w:val="single" w:sz="6" w:space="0" w:color="auto"/>
            </w:tcBorders>
            <w:shd w:val="clear" w:color="auto" w:fill="FFFFFF"/>
          </w:tcPr>
          <w:p w14:paraId="65D7F4A8"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4A9"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sz w:val="8"/>
                <w:szCs w:val="8"/>
              </w:rPr>
              <w:t>X</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AA"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4AB"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4AC"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r>
      <w:tr w:rsidR="00E04858" w:rsidRPr="001A1AA1" w14:paraId="65D7F4BA" w14:textId="77777777" w:rsidTr="005D0002">
        <w:trPr>
          <w:trHeight w:val="20"/>
        </w:trPr>
        <w:tc>
          <w:tcPr>
            <w:tcW w:w="3149" w:type="dxa"/>
            <w:vMerge w:val="restart"/>
            <w:tcBorders>
              <w:top w:val="single" w:sz="6" w:space="0" w:color="auto"/>
              <w:left w:val="single" w:sz="6" w:space="0" w:color="auto"/>
              <w:right w:val="single" w:sz="6" w:space="0" w:color="auto"/>
            </w:tcBorders>
            <w:shd w:val="clear" w:color="auto" w:fill="FFFFFF"/>
            <w:vAlign w:val="center"/>
          </w:tcPr>
          <w:p w14:paraId="65D7F4AE" w14:textId="77777777" w:rsidR="00E04858" w:rsidRPr="001A1AA1" w:rsidRDefault="00E04858" w:rsidP="00DF7B5B">
            <w:pPr>
              <w:widowControl w:val="0"/>
              <w:shd w:val="clear" w:color="auto" w:fill="FFFFFF"/>
              <w:rPr>
                <w:rFonts w:ascii="Arial" w:hAnsi="Arial" w:cs="Arial"/>
                <w:sz w:val="8"/>
                <w:szCs w:val="8"/>
              </w:rPr>
            </w:pPr>
            <w:r w:rsidRPr="001A1AA1">
              <w:rPr>
                <w:rFonts w:ascii="Arial" w:hAnsi="Arial" w:cs="Arial"/>
                <w:sz w:val="8"/>
                <w:szCs w:val="8"/>
              </w:rPr>
              <w:t>Investments into authorized capitals of subsidiaries and affiliated companies</w:t>
            </w:r>
          </w:p>
        </w:tc>
        <w:tc>
          <w:tcPr>
            <w:tcW w:w="557" w:type="dxa"/>
            <w:tcBorders>
              <w:top w:val="single" w:sz="6" w:space="0" w:color="auto"/>
              <w:left w:val="single" w:sz="6" w:space="0" w:color="auto"/>
              <w:bottom w:val="nil"/>
              <w:right w:val="single" w:sz="6" w:space="0" w:color="auto"/>
            </w:tcBorders>
            <w:shd w:val="clear" w:color="auto" w:fill="FFFFFF"/>
            <w:vAlign w:val="bottom"/>
          </w:tcPr>
          <w:p w14:paraId="65D7F4AF"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53061</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B0"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 xml:space="preserve">2012 </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B1"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4B2"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65D7F4B3"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4B4"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73" w:type="dxa"/>
            <w:tcBorders>
              <w:top w:val="single" w:sz="6" w:space="0" w:color="auto"/>
              <w:left w:val="single" w:sz="6" w:space="0" w:color="auto"/>
              <w:bottom w:val="single" w:sz="6" w:space="0" w:color="auto"/>
              <w:right w:val="single" w:sz="6" w:space="0" w:color="auto"/>
            </w:tcBorders>
            <w:shd w:val="clear" w:color="auto" w:fill="FFFFFF"/>
          </w:tcPr>
          <w:p w14:paraId="65D7F4B5"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4B6"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sz w:val="8"/>
                <w:szCs w:val="8"/>
              </w:rPr>
              <w:t>X</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B7"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4B8"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4B9"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r>
      <w:tr w:rsidR="00E04858" w:rsidRPr="001A1AA1" w14:paraId="65D7F4C7" w14:textId="77777777" w:rsidTr="005D0002">
        <w:trPr>
          <w:trHeight w:val="20"/>
        </w:trPr>
        <w:tc>
          <w:tcPr>
            <w:tcW w:w="3149" w:type="dxa"/>
            <w:vMerge/>
            <w:tcBorders>
              <w:left w:val="single" w:sz="6" w:space="0" w:color="auto"/>
              <w:bottom w:val="single" w:sz="6" w:space="0" w:color="auto"/>
              <w:right w:val="single" w:sz="6" w:space="0" w:color="auto"/>
            </w:tcBorders>
            <w:shd w:val="clear" w:color="auto" w:fill="FFFFFF"/>
            <w:vAlign w:val="center"/>
          </w:tcPr>
          <w:p w14:paraId="65D7F4BB" w14:textId="77777777" w:rsidR="00E04858" w:rsidRPr="001A1AA1" w:rsidRDefault="00E04858" w:rsidP="00DF7B5B">
            <w:pPr>
              <w:widowControl w:val="0"/>
              <w:shd w:val="clear" w:color="auto" w:fill="FFFFFF"/>
              <w:rPr>
                <w:rFonts w:ascii="Arial" w:hAnsi="Arial" w:cs="Arial"/>
                <w:sz w:val="8"/>
                <w:szCs w:val="8"/>
              </w:rPr>
            </w:pPr>
          </w:p>
        </w:tc>
        <w:tc>
          <w:tcPr>
            <w:tcW w:w="557" w:type="dxa"/>
            <w:tcBorders>
              <w:top w:val="nil"/>
              <w:left w:val="single" w:sz="6" w:space="0" w:color="auto"/>
              <w:bottom w:val="single" w:sz="6" w:space="0" w:color="auto"/>
              <w:right w:val="single" w:sz="6" w:space="0" w:color="auto"/>
            </w:tcBorders>
            <w:shd w:val="clear" w:color="auto" w:fill="FFFFFF"/>
            <w:vAlign w:val="bottom"/>
          </w:tcPr>
          <w:p w14:paraId="65D7F4BC"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53161</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BD"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 xml:space="preserve">2011 </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BE"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4BF"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65D7F4C0"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4C1"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73" w:type="dxa"/>
            <w:tcBorders>
              <w:top w:val="single" w:sz="6" w:space="0" w:color="auto"/>
              <w:left w:val="single" w:sz="6" w:space="0" w:color="auto"/>
              <w:bottom w:val="single" w:sz="6" w:space="0" w:color="auto"/>
              <w:right w:val="single" w:sz="6" w:space="0" w:color="auto"/>
            </w:tcBorders>
            <w:shd w:val="clear" w:color="auto" w:fill="FFFFFF"/>
          </w:tcPr>
          <w:p w14:paraId="65D7F4C2"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4C3"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sz w:val="8"/>
                <w:szCs w:val="8"/>
              </w:rPr>
              <w:t>X</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C4"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4C5"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4C6"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r>
      <w:tr w:rsidR="00E04858" w:rsidRPr="001A1AA1" w14:paraId="65D7F4D4" w14:textId="77777777" w:rsidTr="005D0002">
        <w:trPr>
          <w:trHeight w:val="20"/>
        </w:trPr>
        <w:tc>
          <w:tcPr>
            <w:tcW w:w="3149" w:type="dxa"/>
            <w:vMerge w:val="restart"/>
            <w:tcBorders>
              <w:top w:val="single" w:sz="6" w:space="0" w:color="auto"/>
              <w:left w:val="single" w:sz="6" w:space="0" w:color="auto"/>
              <w:right w:val="single" w:sz="6" w:space="0" w:color="auto"/>
            </w:tcBorders>
            <w:shd w:val="clear" w:color="auto" w:fill="FFFFFF"/>
            <w:vAlign w:val="center"/>
          </w:tcPr>
          <w:p w14:paraId="65D7F4C8" w14:textId="77777777" w:rsidR="00E04858" w:rsidRPr="001A1AA1" w:rsidRDefault="00E04858" w:rsidP="00DF7B5B">
            <w:pPr>
              <w:widowControl w:val="0"/>
              <w:shd w:val="clear" w:color="auto" w:fill="FFFFFF"/>
              <w:rPr>
                <w:rFonts w:ascii="Arial" w:hAnsi="Arial" w:cs="Arial"/>
                <w:sz w:val="8"/>
                <w:szCs w:val="8"/>
              </w:rPr>
            </w:pPr>
            <w:r w:rsidRPr="001A1AA1">
              <w:rPr>
                <w:rFonts w:ascii="Arial" w:hAnsi="Arial" w:cs="Arial"/>
                <w:sz w:val="8"/>
                <w:szCs w:val="8"/>
              </w:rPr>
              <w:t>Investments into authorized capitals of other companies</w:t>
            </w:r>
          </w:p>
        </w:tc>
        <w:tc>
          <w:tcPr>
            <w:tcW w:w="557" w:type="dxa"/>
            <w:tcBorders>
              <w:top w:val="single" w:sz="6" w:space="0" w:color="auto"/>
              <w:left w:val="single" w:sz="6" w:space="0" w:color="auto"/>
              <w:bottom w:val="nil"/>
              <w:right w:val="single" w:sz="6" w:space="0" w:color="auto"/>
            </w:tcBorders>
            <w:shd w:val="clear" w:color="auto" w:fill="FFFFFF"/>
            <w:vAlign w:val="bottom"/>
          </w:tcPr>
          <w:p w14:paraId="65D7F4C9"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53062</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CA"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 xml:space="preserve">2012 </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CB"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4CC"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65D7F4CD"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4CE"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73" w:type="dxa"/>
            <w:tcBorders>
              <w:top w:val="single" w:sz="6" w:space="0" w:color="auto"/>
              <w:left w:val="single" w:sz="6" w:space="0" w:color="auto"/>
              <w:bottom w:val="single" w:sz="6" w:space="0" w:color="auto"/>
              <w:right w:val="single" w:sz="6" w:space="0" w:color="auto"/>
            </w:tcBorders>
            <w:shd w:val="clear" w:color="auto" w:fill="FFFFFF"/>
          </w:tcPr>
          <w:p w14:paraId="65D7F4CF"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4D0"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sz w:val="8"/>
                <w:szCs w:val="8"/>
              </w:rPr>
              <w:t>X</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D1"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4D2"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4D3"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r>
      <w:tr w:rsidR="00E04858" w:rsidRPr="001A1AA1" w14:paraId="65D7F4E1" w14:textId="77777777" w:rsidTr="005D0002">
        <w:trPr>
          <w:trHeight w:val="20"/>
        </w:trPr>
        <w:tc>
          <w:tcPr>
            <w:tcW w:w="3149" w:type="dxa"/>
            <w:vMerge/>
            <w:tcBorders>
              <w:left w:val="single" w:sz="6" w:space="0" w:color="auto"/>
              <w:bottom w:val="single" w:sz="6" w:space="0" w:color="auto"/>
              <w:right w:val="single" w:sz="6" w:space="0" w:color="auto"/>
            </w:tcBorders>
            <w:shd w:val="clear" w:color="auto" w:fill="FFFFFF"/>
            <w:vAlign w:val="center"/>
          </w:tcPr>
          <w:p w14:paraId="65D7F4D5" w14:textId="77777777" w:rsidR="00E04858" w:rsidRPr="001A1AA1" w:rsidRDefault="00E04858" w:rsidP="00DF7B5B">
            <w:pPr>
              <w:widowControl w:val="0"/>
              <w:shd w:val="clear" w:color="auto" w:fill="FFFFFF"/>
              <w:rPr>
                <w:rFonts w:ascii="Arial" w:hAnsi="Arial" w:cs="Arial"/>
                <w:sz w:val="8"/>
                <w:szCs w:val="8"/>
              </w:rPr>
            </w:pPr>
          </w:p>
        </w:tc>
        <w:tc>
          <w:tcPr>
            <w:tcW w:w="557" w:type="dxa"/>
            <w:tcBorders>
              <w:top w:val="nil"/>
              <w:left w:val="single" w:sz="6" w:space="0" w:color="auto"/>
              <w:bottom w:val="single" w:sz="6" w:space="0" w:color="auto"/>
              <w:right w:val="single" w:sz="6" w:space="0" w:color="auto"/>
            </w:tcBorders>
            <w:shd w:val="clear" w:color="auto" w:fill="FFFFFF"/>
            <w:vAlign w:val="bottom"/>
          </w:tcPr>
          <w:p w14:paraId="65D7F4D6"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53162</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D7"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 xml:space="preserve">2011 </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D8"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4D9"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87" w:type="dxa"/>
            <w:tcBorders>
              <w:top w:val="single" w:sz="6" w:space="0" w:color="auto"/>
              <w:left w:val="single" w:sz="6" w:space="0" w:color="auto"/>
              <w:bottom w:val="single" w:sz="6" w:space="0" w:color="auto"/>
              <w:right w:val="single" w:sz="6" w:space="0" w:color="auto"/>
            </w:tcBorders>
            <w:shd w:val="clear" w:color="auto" w:fill="FFFFFF"/>
          </w:tcPr>
          <w:p w14:paraId="65D7F4DA"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4DB"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73" w:type="dxa"/>
            <w:tcBorders>
              <w:top w:val="single" w:sz="6" w:space="0" w:color="auto"/>
              <w:left w:val="single" w:sz="6" w:space="0" w:color="auto"/>
              <w:bottom w:val="single" w:sz="6" w:space="0" w:color="auto"/>
              <w:right w:val="single" w:sz="6" w:space="0" w:color="auto"/>
            </w:tcBorders>
            <w:shd w:val="clear" w:color="auto" w:fill="FFFFFF"/>
          </w:tcPr>
          <w:p w14:paraId="65D7F4DC"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4DD"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sz w:val="8"/>
                <w:szCs w:val="8"/>
              </w:rPr>
              <w:t>X</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DE"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4DF"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4E0"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r>
      <w:tr w:rsidR="00E04858" w:rsidRPr="001A1AA1" w14:paraId="65D7F4EE" w14:textId="77777777" w:rsidTr="005D0002">
        <w:trPr>
          <w:trHeight w:val="20"/>
        </w:trPr>
        <w:tc>
          <w:tcPr>
            <w:tcW w:w="3149" w:type="dxa"/>
            <w:vMerge w:val="restart"/>
            <w:tcBorders>
              <w:top w:val="single" w:sz="6" w:space="0" w:color="auto"/>
              <w:left w:val="single" w:sz="6" w:space="0" w:color="auto"/>
              <w:right w:val="single" w:sz="6" w:space="0" w:color="auto"/>
            </w:tcBorders>
            <w:shd w:val="clear" w:color="auto" w:fill="FFFFFF"/>
            <w:vAlign w:val="center"/>
          </w:tcPr>
          <w:p w14:paraId="65D7F4E2" w14:textId="77777777" w:rsidR="00E04858" w:rsidRPr="001A1AA1" w:rsidRDefault="00E04858" w:rsidP="00DF7B5B">
            <w:pPr>
              <w:widowControl w:val="0"/>
              <w:shd w:val="clear" w:color="auto" w:fill="FFFFFF"/>
              <w:rPr>
                <w:rFonts w:ascii="Arial" w:hAnsi="Arial" w:cs="Arial"/>
                <w:sz w:val="8"/>
                <w:szCs w:val="8"/>
              </w:rPr>
            </w:pPr>
            <w:r w:rsidRPr="001A1AA1">
              <w:rPr>
                <w:rFonts w:ascii="Arial" w:hAnsi="Arial" w:cs="Arial"/>
                <w:sz w:val="8"/>
                <w:szCs w:val="8"/>
              </w:rPr>
              <w:t>Investments into other securities of companies (bonds, promissory notes and others)</w:t>
            </w:r>
          </w:p>
        </w:tc>
        <w:tc>
          <w:tcPr>
            <w:tcW w:w="557" w:type="dxa"/>
            <w:tcBorders>
              <w:top w:val="single" w:sz="6" w:space="0" w:color="auto"/>
              <w:left w:val="single" w:sz="6" w:space="0" w:color="auto"/>
              <w:bottom w:val="nil"/>
              <w:right w:val="single" w:sz="6" w:space="0" w:color="auto"/>
            </w:tcBorders>
            <w:shd w:val="clear" w:color="auto" w:fill="FFFFFF"/>
            <w:vAlign w:val="bottom"/>
          </w:tcPr>
          <w:p w14:paraId="65D7F4E3"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5307</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E4"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 xml:space="preserve">2012 </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E5"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183,196</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4E6"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4E7"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257,805</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4E8"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(182,996)</w:t>
            </w:r>
          </w:p>
        </w:tc>
        <w:tc>
          <w:tcPr>
            <w:tcW w:w="773" w:type="dxa"/>
            <w:tcBorders>
              <w:top w:val="single" w:sz="6" w:space="0" w:color="auto"/>
              <w:left w:val="single" w:sz="6" w:space="0" w:color="auto"/>
              <w:bottom w:val="single" w:sz="6" w:space="0" w:color="auto"/>
              <w:right w:val="single" w:sz="6" w:space="0" w:color="auto"/>
            </w:tcBorders>
            <w:shd w:val="clear" w:color="auto" w:fill="FFFFFF"/>
          </w:tcPr>
          <w:p w14:paraId="65D7F4E9"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4EA"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EB"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4EC"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268,007</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4ED"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r>
      <w:tr w:rsidR="00E04858" w:rsidRPr="001A1AA1" w14:paraId="65D7F4FB" w14:textId="77777777" w:rsidTr="005D0002">
        <w:trPr>
          <w:trHeight w:val="20"/>
        </w:trPr>
        <w:tc>
          <w:tcPr>
            <w:tcW w:w="3149" w:type="dxa"/>
            <w:vMerge/>
            <w:tcBorders>
              <w:left w:val="single" w:sz="6" w:space="0" w:color="auto"/>
              <w:bottom w:val="single" w:sz="6" w:space="0" w:color="auto"/>
              <w:right w:val="single" w:sz="6" w:space="0" w:color="auto"/>
            </w:tcBorders>
            <w:shd w:val="clear" w:color="auto" w:fill="FFFFFF"/>
            <w:vAlign w:val="center"/>
          </w:tcPr>
          <w:p w14:paraId="65D7F4EF" w14:textId="77777777" w:rsidR="00E04858" w:rsidRPr="001A1AA1" w:rsidRDefault="00E04858" w:rsidP="00DF7B5B">
            <w:pPr>
              <w:widowControl w:val="0"/>
              <w:shd w:val="clear" w:color="auto" w:fill="FFFFFF"/>
              <w:rPr>
                <w:rFonts w:ascii="Arial" w:hAnsi="Arial" w:cs="Arial"/>
                <w:sz w:val="8"/>
                <w:szCs w:val="8"/>
              </w:rPr>
            </w:pPr>
          </w:p>
        </w:tc>
        <w:tc>
          <w:tcPr>
            <w:tcW w:w="557" w:type="dxa"/>
            <w:tcBorders>
              <w:top w:val="nil"/>
              <w:left w:val="single" w:sz="6" w:space="0" w:color="auto"/>
              <w:bottom w:val="single" w:sz="6" w:space="0" w:color="auto"/>
              <w:right w:val="single" w:sz="6" w:space="0" w:color="auto"/>
            </w:tcBorders>
            <w:shd w:val="clear" w:color="auto" w:fill="FFFFFF"/>
            <w:vAlign w:val="bottom"/>
          </w:tcPr>
          <w:p w14:paraId="65D7F4F0"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5317</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F1"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 xml:space="preserve">2011 </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F2"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381,684</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4F3"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4F4"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256,921</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4F5"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(455,407)</w:t>
            </w:r>
          </w:p>
        </w:tc>
        <w:tc>
          <w:tcPr>
            <w:tcW w:w="773" w:type="dxa"/>
            <w:tcBorders>
              <w:top w:val="single" w:sz="6" w:space="0" w:color="auto"/>
              <w:left w:val="single" w:sz="6" w:space="0" w:color="auto"/>
              <w:bottom w:val="single" w:sz="6" w:space="0" w:color="auto"/>
              <w:right w:val="single" w:sz="6" w:space="0" w:color="auto"/>
            </w:tcBorders>
            <w:shd w:val="clear" w:color="auto" w:fill="FFFFFF"/>
          </w:tcPr>
          <w:p w14:paraId="65D7F4F6"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4F7"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F8"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4F9"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183,198</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4FA"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r>
      <w:tr w:rsidR="00E04858" w:rsidRPr="001A1AA1" w14:paraId="65D7F508" w14:textId="77777777" w:rsidTr="005D0002">
        <w:trPr>
          <w:trHeight w:val="20"/>
        </w:trPr>
        <w:tc>
          <w:tcPr>
            <w:tcW w:w="3149" w:type="dxa"/>
            <w:vMerge w:val="restart"/>
            <w:tcBorders>
              <w:top w:val="single" w:sz="6" w:space="0" w:color="auto"/>
              <w:left w:val="single" w:sz="6" w:space="0" w:color="auto"/>
              <w:right w:val="single" w:sz="6" w:space="0" w:color="auto"/>
            </w:tcBorders>
            <w:shd w:val="clear" w:color="auto" w:fill="FFFFFF"/>
            <w:vAlign w:val="center"/>
          </w:tcPr>
          <w:p w14:paraId="65D7F4FC" w14:textId="77777777" w:rsidR="00E04858" w:rsidRPr="001A1AA1" w:rsidRDefault="00E04858" w:rsidP="00DF7B5B">
            <w:pPr>
              <w:widowControl w:val="0"/>
              <w:shd w:val="clear" w:color="auto" w:fill="FFFFFF"/>
              <w:rPr>
                <w:rFonts w:ascii="Arial" w:hAnsi="Arial" w:cs="Arial"/>
                <w:sz w:val="8"/>
                <w:szCs w:val="8"/>
              </w:rPr>
            </w:pPr>
            <w:r w:rsidRPr="001A1AA1">
              <w:rPr>
                <w:rFonts w:ascii="Arial" w:hAnsi="Arial" w:cs="Arial"/>
                <w:sz w:val="8"/>
                <w:szCs w:val="8"/>
              </w:rPr>
              <w:t>Investments into other securities of subsidiaries and affiliated companies (bonds, promissory notes and others)</w:t>
            </w:r>
          </w:p>
        </w:tc>
        <w:tc>
          <w:tcPr>
            <w:tcW w:w="557" w:type="dxa"/>
            <w:tcBorders>
              <w:top w:val="single" w:sz="6" w:space="0" w:color="auto"/>
              <w:left w:val="single" w:sz="6" w:space="0" w:color="auto"/>
              <w:bottom w:val="nil"/>
              <w:right w:val="single" w:sz="6" w:space="0" w:color="auto"/>
            </w:tcBorders>
            <w:shd w:val="clear" w:color="auto" w:fill="FFFFFF"/>
            <w:vAlign w:val="bottom"/>
          </w:tcPr>
          <w:p w14:paraId="65D7F4FD"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53071</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FE"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 xml:space="preserve">2012 </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4FF"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500"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501"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502"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73" w:type="dxa"/>
            <w:tcBorders>
              <w:top w:val="single" w:sz="6" w:space="0" w:color="auto"/>
              <w:left w:val="single" w:sz="6" w:space="0" w:color="auto"/>
              <w:bottom w:val="single" w:sz="6" w:space="0" w:color="auto"/>
              <w:right w:val="single" w:sz="6" w:space="0" w:color="auto"/>
            </w:tcBorders>
            <w:shd w:val="clear" w:color="auto" w:fill="FFFFFF"/>
          </w:tcPr>
          <w:p w14:paraId="65D7F503"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504"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05"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506"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507"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r>
      <w:tr w:rsidR="00E04858" w:rsidRPr="001A1AA1" w14:paraId="65D7F515" w14:textId="77777777" w:rsidTr="005D0002">
        <w:trPr>
          <w:trHeight w:val="20"/>
        </w:trPr>
        <w:tc>
          <w:tcPr>
            <w:tcW w:w="3149" w:type="dxa"/>
            <w:vMerge/>
            <w:tcBorders>
              <w:left w:val="single" w:sz="6" w:space="0" w:color="auto"/>
              <w:bottom w:val="single" w:sz="6" w:space="0" w:color="auto"/>
              <w:right w:val="single" w:sz="6" w:space="0" w:color="auto"/>
            </w:tcBorders>
            <w:shd w:val="clear" w:color="auto" w:fill="FFFFFF"/>
            <w:vAlign w:val="center"/>
          </w:tcPr>
          <w:p w14:paraId="65D7F509" w14:textId="77777777" w:rsidR="00E04858" w:rsidRPr="001A1AA1" w:rsidRDefault="00E04858" w:rsidP="00DF7B5B">
            <w:pPr>
              <w:widowControl w:val="0"/>
              <w:shd w:val="clear" w:color="auto" w:fill="FFFFFF"/>
              <w:rPr>
                <w:rFonts w:ascii="Arial" w:hAnsi="Arial" w:cs="Arial"/>
                <w:sz w:val="8"/>
                <w:szCs w:val="8"/>
              </w:rPr>
            </w:pPr>
          </w:p>
        </w:tc>
        <w:tc>
          <w:tcPr>
            <w:tcW w:w="557" w:type="dxa"/>
            <w:tcBorders>
              <w:top w:val="nil"/>
              <w:left w:val="single" w:sz="6" w:space="0" w:color="auto"/>
              <w:bottom w:val="single" w:sz="6" w:space="0" w:color="auto"/>
              <w:right w:val="single" w:sz="6" w:space="0" w:color="auto"/>
            </w:tcBorders>
            <w:shd w:val="clear" w:color="auto" w:fill="FFFFFF"/>
            <w:vAlign w:val="bottom"/>
          </w:tcPr>
          <w:p w14:paraId="65D7F50A"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53171</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0B"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2011</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0C"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50D"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50E"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50F"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73" w:type="dxa"/>
            <w:tcBorders>
              <w:top w:val="single" w:sz="6" w:space="0" w:color="auto"/>
              <w:left w:val="single" w:sz="6" w:space="0" w:color="auto"/>
              <w:bottom w:val="single" w:sz="6" w:space="0" w:color="auto"/>
              <w:right w:val="single" w:sz="6" w:space="0" w:color="auto"/>
            </w:tcBorders>
            <w:shd w:val="clear" w:color="auto" w:fill="FFFFFF"/>
          </w:tcPr>
          <w:p w14:paraId="65D7F510"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511"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12"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513"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514"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r>
      <w:tr w:rsidR="00E04858" w:rsidRPr="001A1AA1" w14:paraId="65D7F522" w14:textId="77777777" w:rsidTr="005D0002">
        <w:trPr>
          <w:trHeight w:val="20"/>
        </w:trPr>
        <w:tc>
          <w:tcPr>
            <w:tcW w:w="3149" w:type="dxa"/>
            <w:vMerge w:val="restart"/>
            <w:tcBorders>
              <w:top w:val="single" w:sz="6" w:space="0" w:color="auto"/>
              <w:left w:val="single" w:sz="6" w:space="0" w:color="auto"/>
              <w:right w:val="single" w:sz="6" w:space="0" w:color="auto"/>
            </w:tcBorders>
            <w:shd w:val="clear" w:color="auto" w:fill="FFFFFF"/>
            <w:vAlign w:val="center"/>
          </w:tcPr>
          <w:p w14:paraId="65D7F516" w14:textId="77777777" w:rsidR="00E04858" w:rsidRPr="001A1AA1" w:rsidRDefault="00E04858" w:rsidP="00DF7B5B">
            <w:pPr>
              <w:widowControl w:val="0"/>
              <w:shd w:val="clear" w:color="auto" w:fill="FFFFFF"/>
              <w:rPr>
                <w:rFonts w:ascii="Arial" w:hAnsi="Arial" w:cs="Arial"/>
                <w:sz w:val="8"/>
                <w:szCs w:val="8"/>
              </w:rPr>
            </w:pPr>
            <w:r w:rsidRPr="001A1AA1">
              <w:rPr>
                <w:rFonts w:ascii="Arial" w:hAnsi="Arial" w:cs="Arial"/>
                <w:sz w:val="8"/>
                <w:szCs w:val="8"/>
              </w:rPr>
              <w:t>Investments into other securities of other companies (bonds, promissory notes and others)</w:t>
            </w:r>
          </w:p>
        </w:tc>
        <w:tc>
          <w:tcPr>
            <w:tcW w:w="557" w:type="dxa"/>
            <w:tcBorders>
              <w:top w:val="single" w:sz="6" w:space="0" w:color="auto"/>
              <w:left w:val="single" w:sz="6" w:space="0" w:color="auto"/>
              <w:bottom w:val="nil"/>
              <w:right w:val="single" w:sz="6" w:space="0" w:color="auto"/>
            </w:tcBorders>
            <w:shd w:val="clear" w:color="auto" w:fill="FFFFFF"/>
            <w:vAlign w:val="bottom"/>
          </w:tcPr>
          <w:p w14:paraId="65D7F517"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53072</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18"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 xml:space="preserve">2012 </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19"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183,</w:t>
            </w:r>
            <w:r w:rsidR="007F42B2" w:rsidRPr="001A1AA1">
              <w:rPr>
                <w:rFonts w:ascii="Arial" w:hAnsi="Arial" w:cs="Arial"/>
                <w:sz w:val="8"/>
                <w:szCs w:val="8"/>
              </w:rPr>
              <w:t>198</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51A"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51B" w14:textId="77777777" w:rsidR="00E04858" w:rsidRPr="001A1AA1" w:rsidRDefault="007F42B2" w:rsidP="00DF7B5B">
            <w:pPr>
              <w:widowControl w:val="0"/>
              <w:shd w:val="clear" w:color="auto" w:fill="FFFFFF"/>
              <w:jc w:val="right"/>
              <w:rPr>
                <w:rFonts w:ascii="Arial" w:hAnsi="Arial" w:cs="Arial"/>
                <w:sz w:val="8"/>
                <w:szCs w:val="8"/>
              </w:rPr>
            </w:pPr>
            <w:r w:rsidRPr="001A1AA1">
              <w:rPr>
                <w:rFonts w:ascii="Arial" w:hAnsi="Arial" w:cs="Arial"/>
                <w:sz w:val="8"/>
                <w:szCs w:val="8"/>
              </w:rPr>
              <w:t>267,</w:t>
            </w:r>
            <w:r w:rsidR="00E04858" w:rsidRPr="001A1AA1">
              <w:rPr>
                <w:rFonts w:ascii="Arial" w:hAnsi="Arial" w:cs="Arial"/>
                <w:sz w:val="8"/>
                <w:szCs w:val="8"/>
              </w:rPr>
              <w:t>805</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51C"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(182,996)</w:t>
            </w:r>
          </w:p>
        </w:tc>
        <w:tc>
          <w:tcPr>
            <w:tcW w:w="773" w:type="dxa"/>
            <w:tcBorders>
              <w:top w:val="single" w:sz="6" w:space="0" w:color="auto"/>
              <w:left w:val="single" w:sz="6" w:space="0" w:color="auto"/>
              <w:bottom w:val="single" w:sz="6" w:space="0" w:color="auto"/>
              <w:right w:val="single" w:sz="6" w:space="0" w:color="auto"/>
            </w:tcBorders>
            <w:shd w:val="clear" w:color="auto" w:fill="FFFFFF"/>
          </w:tcPr>
          <w:p w14:paraId="65D7F51D"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51E"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1F"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520"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268,007</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521"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r>
      <w:tr w:rsidR="00E04858" w:rsidRPr="001A1AA1" w14:paraId="65D7F52F" w14:textId="77777777" w:rsidTr="005D0002">
        <w:trPr>
          <w:trHeight w:val="20"/>
        </w:trPr>
        <w:tc>
          <w:tcPr>
            <w:tcW w:w="3149" w:type="dxa"/>
            <w:vMerge/>
            <w:tcBorders>
              <w:left w:val="single" w:sz="6" w:space="0" w:color="auto"/>
              <w:bottom w:val="single" w:sz="6" w:space="0" w:color="auto"/>
              <w:right w:val="single" w:sz="6" w:space="0" w:color="auto"/>
            </w:tcBorders>
            <w:shd w:val="clear" w:color="auto" w:fill="FFFFFF"/>
            <w:vAlign w:val="center"/>
          </w:tcPr>
          <w:p w14:paraId="65D7F523" w14:textId="77777777" w:rsidR="00E04858" w:rsidRPr="001A1AA1" w:rsidRDefault="00E04858" w:rsidP="00DF7B5B">
            <w:pPr>
              <w:widowControl w:val="0"/>
              <w:shd w:val="clear" w:color="auto" w:fill="FFFFFF"/>
              <w:rPr>
                <w:rFonts w:ascii="Arial" w:hAnsi="Arial" w:cs="Arial"/>
                <w:sz w:val="8"/>
                <w:szCs w:val="8"/>
              </w:rPr>
            </w:pPr>
          </w:p>
        </w:tc>
        <w:tc>
          <w:tcPr>
            <w:tcW w:w="557" w:type="dxa"/>
            <w:tcBorders>
              <w:top w:val="nil"/>
              <w:left w:val="single" w:sz="6" w:space="0" w:color="auto"/>
              <w:bottom w:val="single" w:sz="6" w:space="0" w:color="auto"/>
              <w:right w:val="single" w:sz="6" w:space="0" w:color="auto"/>
            </w:tcBorders>
            <w:shd w:val="clear" w:color="auto" w:fill="FFFFFF"/>
            <w:vAlign w:val="bottom"/>
          </w:tcPr>
          <w:p w14:paraId="65D7F524"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53172</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25"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2011</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26"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381,684</w:t>
            </w:r>
          </w:p>
        </w:tc>
        <w:tc>
          <w:tcPr>
            <w:tcW w:w="749" w:type="dxa"/>
            <w:tcBorders>
              <w:top w:val="single" w:sz="6" w:space="0" w:color="auto"/>
              <w:left w:val="single" w:sz="6" w:space="0" w:color="auto"/>
              <w:bottom w:val="single" w:sz="6" w:space="0" w:color="auto"/>
              <w:right w:val="single" w:sz="6" w:space="0" w:color="auto"/>
            </w:tcBorders>
            <w:shd w:val="clear" w:color="auto" w:fill="FFFFFF"/>
          </w:tcPr>
          <w:p w14:paraId="65D7F527"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528"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256,921</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529"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(455,407)</w:t>
            </w:r>
          </w:p>
        </w:tc>
        <w:tc>
          <w:tcPr>
            <w:tcW w:w="773" w:type="dxa"/>
            <w:tcBorders>
              <w:top w:val="single" w:sz="6" w:space="0" w:color="auto"/>
              <w:left w:val="single" w:sz="6" w:space="0" w:color="auto"/>
              <w:bottom w:val="single" w:sz="6" w:space="0" w:color="auto"/>
              <w:right w:val="single" w:sz="6" w:space="0" w:color="auto"/>
            </w:tcBorders>
            <w:shd w:val="clear" w:color="auto" w:fill="FFFFFF"/>
          </w:tcPr>
          <w:p w14:paraId="65D7F52A" w14:textId="77777777" w:rsidR="00E04858" w:rsidRPr="001A1AA1" w:rsidRDefault="00E04858" w:rsidP="00DF7B5B">
            <w:pPr>
              <w:widowControl w:val="0"/>
              <w:jc w:val="right"/>
              <w:rPr>
                <w:sz w:val="8"/>
                <w:szCs w:val="8"/>
              </w:rPr>
            </w:pPr>
            <w:r w:rsidRPr="001A1AA1">
              <w:rPr>
                <w:rFonts w:ascii="Arial" w:hAnsi="Arial" w:cs="Arial"/>
                <w:sz w:val="8"/>
                <w:szCs w:val="8"/>
              </w:rPr>
              <w:t>–</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52B"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2C"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52D"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183,198</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52E"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r>
      <w:tr w:rsidR="00E04858" w:rsidRPr="001A1AA1" w14:paraId="65D7F53C" w14:textId="77777777" w:rsidTr="006639EF">
        <w:trPr>
          <w:trHeight w:val="20"/>
        </w:trPr>
        <w:tc>
          <w:tcPr>
            <w:tcW w:w="3149" w:type="dxa"/>
            <w:vMerge w:val="restart"/>
            <w:tcBorders>
              <w:top w:val="single" w:sz="6" w:space="0" w:color="auto"/>
              <w:left w:val="single" w:sz="6" w:space="0" w:color="auto"/>
              <w:right w:val="single" w:sz="6" w:space="0" w:color="auto"/>
            </w:tcBorders>
            <w:shd w:val="clear" w:color="auto" w:fill="FFFFFF"/>
            <w:vAlign w:val="center"/>
          </w:tcPr>
          <w:p w14:paraId="65D7F530" w14:textId="77777777" w:rsidR="00E04858" w:rsidRPr="001A1AA1" w:rsidRDefault="00E04858" w:rsidP="00DF7B5B">
            <w:pPr>
              <w:widowControl w:val="0"/>
              <w:shd w:val="clear" w:color="auto" w:fill="FFFFFF"/>
              <w:rPr>
                <w:rFonts w:ascii="Arial" w:hAnsi="Arial" w:cs="Arial"/>
                <w:sz w:val="8"/>
                <w:szCs w:val="8"/>
              </w:rPr>
            </w:pPr>
            <w:r w:rsidRPr="001A1AA1">
              <w:rPr>
                <w:rFonts w:ascii="Arial" w:hAnsi="Arial" w:cs="Arial"/>
                <w:sz w:val="8"/>
                <w:szCs w:val="8"/>
              </w:rPr>
              <w:t>Other types  of financial investments</w:t>
            </w:r>
          </w:p>
        </w:tc>
        <w:tc>
          <w:tcPr>
            <w:tcW w:w="557" w:type="dxa"/>
            <w:tcBorders>
              <w:top w:val="single" w:sz="6" w:space="0" w:color="auto"/>
              <w:left w:val="single" w:sz="6" w:space="0" w:color="auto"/>
              <w:bottom w:val="nil"/>
              <w:right w:val="single" w:sz="6" w:space="0" w:color="auto"/>
            </w:tcBorders>
            <w:shd w:val="clear" w:color="auto" w:fill="FFFFFF"/>
            <w:vAlign w:val="bottom"/>
          </w:tcPr>
          <w:p w14:paraId="65D7F531"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5308</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32"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 xml:space="preserve">2012 </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33"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14,671,654</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534"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(676,476)</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535"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78,</w:t>
            </w:r>
            <w:r w:rsidR="007F42B2" w:rsidRPr="001A1AA1">
              <w:rPr>
                <w:rFonts w:ascii="Arial" w:hAnsi="Arial" w:cs="Arial"/>
                <w:sz w:val="8"/>
                <w:szCs w:val="8"/>
              </w:rPr>
              <w:t>090,730</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536"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r w:rsidR="007F42B2" w:rsidRPr="001A1AA1">
              <w:rPr>
                <w:rFonts w:ascii="Arial" w:hAnsi="Arial" w:cs="Arial"/>
                <w:sz w:val="8"/>
                <w:szCs w:val="8"/>
              </w:rPr>
              <w:t>54,</w:t>
            </w:r>
            <w:r w:rsidRPr="001A1AA1">
              <w:rPr>
                <w:rFonts w:ascii="Arial" w:hAnsi="Arial" w:cs="Arial"/>
                <w:sz w:val="8"/>
                <w:szCs w:val="8"/>
              </w:rPr>
              <w:t>720,394)</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37"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(111,421)</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538"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39"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53A"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28,041,990</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53B"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(787,897)</w:t>
            </w:r>
          </w:p>
        </w:tc>
      </w:tr>
      <w:tr w:rsidR="00E04858" w:rsidRPr="001A1AA1" w14:paraId="65D7F549" w14:textId="77777777" w:rsidTr="006639EF">
        <w:trPr>
          <w:trHeight w:val="20"/>
        </w:trPr>
        <w:tc>
          <w:tcPr>
            <w:tcW w:w="3149" w:type="dxa"/>
            <w:vMerge/>
            <w:tcBorders>
              <w:left w:val="single" w:sz="6" w:space="0" w:color="auto"/>
              <w:bottom w:val="single" w:sz="6" w:space="0" w:color="auto"/>
              <w:right w:val="single" w:sz="6" w:space="0" w:color="auto"/>
            </w:tcBorders>
            <w:shd w:val="clear" w:color="auto" w:fill="FFFFFF"/>
            <w:vAlign w:val="center"/>
          </w:tcPr>
          <w:p w14:paraId="65D7F53D" w14:textId="77777777" w:rsidR="00E04858" w:rsidRPr="001A1AA1" w:rsidRDefault="00E04858" w:rsidP="00DF7B5B">
            <w:pPr>
              <w:widowControl w:val="0"/>
              <w:shd w:val="clear" w:color="auto" w:fill="FFFFFF"/>
              <w:rPr>
                <w:rFonts w:ascii="Arial" w:hAnsi="Arial" w:cs="Arial"/>
                <w:sz w:val="8"/>
                <w:szCs w:val="8"/>
              </w:rPr>
            </w:pPr>
          </w:p>
        </w:tc>
        <w:tc>
          <w:tcPr>
            <w:tcW w:w="557" w:type="dxa"/>
            <w:tcBorders>
              <w:top w:val="nil"/>
              <w:left w:val="single" w:sz="6" w:space="0" w:color="auto"/>
              <w:bottom w:val="single" w:sz="6" w:space="0" w:color="auto"/>
              <w:right w:val="single" w:sz="6" w:space="0" w:color="auto"/>
            </w:tcBorders>
            <w:shd w:val="clear" w:color="auto" w:fill="FFFFFF"/>
            <w:vAlign w:val="bottom"/>
          </w:tcPr>
          <w:p w14:paraId="65D7F53E"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5316</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3F"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2011</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40"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14,</w:t>
            </w:r>
            <w:r w:rsidR="007F42B2" w:rsidRPr="001A1AA1">
              <w:rPr>
                <w:rFonts w:ascii="Arial" w:hAnsi="Arial" w:cs="Arial"/>
                <w:sz w:val="8"/>
                <w:szCs w:val="8"/>
              </w:rPr>
              <w:t>484,</w:t>
            </w:r>
            <w:r w:rsidRPr="001A1AA1">
              <w:rPr>
                <w:rFonts w:ascii="Arial" w:hAnsi="Arial" w:cs="Arial"/>
                <w:sz w:val="8"/>
                <w:szCs w:val="8"/>
              </w:rPr>
              <w:t>412</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541"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(672,358)</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542"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29,</w:t>
            </w:r>
            <w:r w:rsidR="007F42B2" w:rsidRPr="001A1AA1">
              <w:rPr>
                <w:rFonts w:ascii="Arial" w:hAnsi="Arial" w:cs="Arial"/>
                <w:sz w:val="8"/>
                <w:szCs w:val="8"/>
              </w:rPr>
              <w:t>039,714</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543"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(28,832,472)</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44"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(4,118)</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545"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46"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547"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14,671,654</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548"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(676,476)</w:t>
            </w:r>
          </w:p>
        </w:tc>
      </w:tr>
      <w:tr w:rsidR="00E04858" w:rsidRPr="001A1AA1" w14:paraId="65D7F556" w14:textId="77777777" w:rsidTr="006639EF">
        <w:trPr>
          <w:trHeight w:val="20"/>
        </w:trPr>
        <w:tc>
          <w:tcPr>
            <w:tcW w:w="3149" w:type="dxa"/>
            <w:vMerge w:val="restart"/>
            <w:tcBorders>
              <w:top w:val="single" w:sz="6" w:space="0" w:color="auto"/>
              <w:left w:val="single" w:sz="6" w:space="0" w:color="auto"/>
              <w:right w:val="single" w:sz="6" w:space="0" w:color="auto"/>
            </w:tcBorders>
            <w:shd w:val="clear" w:color="auto" w:fill="FFFFFF"/>
            <w:vAlign w:val="center"/>
          </w:tcPr>
          <w:p w14:paraId="65D7F54A" w14:textId="77777777" w:rsidR="00E04858" w:rsidRPr="001A1AA1" w:rsidRDefault="00E04858" w:rsidP="00DF7B5B">
            <w:pPr>
              <w:widowControl w:val="0"/>
              <w:shd w:val="clear" w:color="auto" w:fill="FFFFFF"/>
              <w:rPr>
                <w:rFonts w:ascii="Arial" w:hAnsi="Arial" w:cs="Arial"/>
                <w:sz w:val="8"/>
                <w:szCs w:val="8"/>
              </w:rPr>
            </w:pPr>
            <w:r w:rsidRPr="001A1AA1">
              <w:rPr>
                <w:rFonts w:ascii="Arial" w:hAnsi="Arial" w:cs="Arial"/>
                <w:sz w:val="8"/>
                <w:szCs w:val="8"/>
              </w:rPr>
              <w:t>State and municipal securities</w:t>
            </w:r>
          </w:p>
        </w:tc>
        <w:tc>
          <w:tcPr>
            <w:tcW w:w="557" w:type="dxa"/>
            <w:tcBorders>
              <w:top w:val="single" w:sz="6" w:space="0" w:color="auto"/>
              <w:left w:val="single" w:sz="6" w:space="0" w:color="auto"/>
              <w:bottom w:val="nil"/>
              <w:right w:val="single" w:sz="6" w:space="0" w:color="auto"/>
            </w:tcBorders>
            <w:shd w:val="clear" w:color="auto" w:fill="FFFFFF"/>
            <w:vAlign w:val="bottom"/>
          </w:tcPr>
          <w:p w14:paraId="65D7F54B"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53081</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4C"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 xml:space="preserve">2012 </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4D" w14:textId="77777777" w:rsidR="00E04858" w:rsidRPr="001A1AA1" w:rsidRDefault="00E04858" w:rsidP="00DF7B5B">
            <w:pPr>
              <w:widowControl w:val="0"/>
              <w:shd w:val="clear" w:color="auto" w:fill="FFFFFF"/>
              <w:jc w:val="right"/>
              <w:rPr>
                <w:rFonts w:ascii="Arial" w:hAnsi="Arial" w:cs="Arial"/>
                <w:sz w:val="8"/>
                <w:szCs w:val="8"/>
              </w:rPr>
            </w:pP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54E" w14:textId="77777777" w:rsidR="00E04858" w:rsidRPr="001A1AA1" w:rsidRDefault="00E04858" w:rsidP="00DF7B5B">
            <w:pPr>
              <w:widowControl w:val="0"/>
              <w:shd w:val="clear" w:color="auto" w:fill="FFFFFF"/>
              <w:jc w:val="right"/>
              <w:rPr>
                <w:rFonts w:ascii="Arial" w:hAnsi="Arial" w:cs="Arial"/>
                <w:sz w:val="8"/>
                <w:szCs w:val="8"/>
              </w:rPr>
            </w:pP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54F" w14:textId="77777777" w:rsidR="00E04858" w:rsidRPr="001A1AA1" w:rsidRDefault="00E04858" w:rsidP="00DF7B5B">
            <w:pPr>
              <w:widowControl w:val="0"/>
              <w:shd w:val="clear" w:color="auto" w:fill="FFFFFF"/>
              <w:jc w:val="right"/>
              <w:rPr>
                <w:rFonts w:ascii="Arial" w:hAnsi="Arial" w:cs="Arial"/>
                <w:sz w:val="8"/>
                <w:szCs w:val="8"/>
              </w:rPr>
            </w:pP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550" w14:textId="77777777" w:rsidR="00E04858" w:rsidRPr="001A1AA1" w:rsidRDefault="00E04858" w:rsidP="00DF7B5B">
            <w:pPr>
              <w:widowControl w:val="0"/>
              <w:shd w:val="clear" w:color="auto" w:fill="FFFFFF"/>
              <w:jc w:val="right"/>
              <w:rPr>
                <w:rFonts w:ascii="Arial" w:hAnsi="Arial" w:cs="Arial"/>
                <w:sz w:val="8"/>
                <w:szCs w:val="8"/>
              </w:rPr>
            </w:pP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51" w14:textId="77777777" w:rsidR="00E04858" w:rsidRPr="001A1AA1" w:rsidRDefault="00E04858" w:rsidP="00DF7B5B">
            <w:pPr>
              <w:widowControl w:val="0"/>
              <w:shd w:val="clear" w:color="auto" w:fill="FFFFFF"/>
              <w:jc w:val="right"/>
              <w:rPr>
                <w:rFonts w:ascii="Arial" w:hAnsi="Arial" w:cs="Arial"/>
                <w:sz w:val="8"/>
                <w:szCs w:val="8"/>
              </w:rPr>
            </w:pP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552" w14:textId="77777777" w:rsidR="00E04858" w:rsidRPr="001A1AA1" w:rsidRDefault="00E04858" w:rsidP="00DF7B5B">
            <w:pPr>
              <w:widowControl w:val="0"/>
              <w:shd w:val="clear" w:color="auto" w:fill="FFFFFF"/>
              <w:jc w:val="right"/>
              <w:rPr>
                <w:rFonts w:ascii="Arial" w:hAnsi="Arial" w:cs="Arial"/>
                <w:sz w:val="8"/>
                <w:szCs w:val="8"/>
              </w:rPr>
            </w:pP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53" w14:textId="77777777" w:rsidR="00E04858" w:rsidRPr="001A1AA1" w:rsidRDefault="00E04858" w:rsidP="00DF7B5B">
            <w:pPr>
              <w:widowControl w:val="0"/>
              <w:shd w:val="clear" w:color="auto" w:fill="FFFFFF"/>
              <w:jc w:val="right"/>
              <w:rPr>
                <w:rFonts w:ascii="Arial" w:hAnsi="Arial" w:cs="Arial"/>
                <w:sz w:val="8"/>
                <w:szCs w:val="8"/>
              </w:rPr>
            </w:pP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554" w14:textId="77777777" w:rsidR="00E04858" w:rsidRPr="001A1AA1" w:rsidRDefault="00E04858" w:rsidP="00DF7B5B">
            <w:pPr>
              <w:widowControl w:val="0"/>
              <w:shd w:val="clear" w:color="auto" w:fill="FFFFFF"/>
              <w:jc w:val="right"/>
              <w:rPr>
                <w:rFonts w:ascii="Arial" w:hAnsi="Arial" w:cs="Arial"/>
                <w:sz w:val="8"/>
                <w:szCs w:val="8"/>
              </w:rPr>
            </w:pP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555" w14:textId="77777777" w:rsidR="00E04858" w:rsidRPr="001A1AA1" w:rsidRDefault="00E04858" w:rsidP="00DF7B5B">
            <w:pPr>
              <w:widowControl w:val="0"/>
              <w:shd w:val="clear" w:color="auto" w:fill="FFFFFF"/>
              <w:jc w:val="right"/>
              <w:rPr>
                <w:rFonts w:ascii="Arial" w:hAnsi="Arial" w:cs="Arial"/>
                <w:sz w:val="8"/>
                <w:szCs w:val="8"/>
              </w:rPr>
            </w:pPr>
          </w:p>
        </w:tc>
      </w:tr>
      <w:tr w:rsidR="00E04858" w:rsidRPr="001A1AA1" w14:paraId="65D7F563" w14:textId="77777777" w:rsidTr="006639EF">
        <w:trPr>
          <w:trHeight w:val="20"/>
        </w:trPr>
        <w:tc>
          <w:tcPr>
            <w:tcW w:w="3149" w:type="dxa"/>
            <w:vMerge/>
            <w:tcBorders>
              <w:left w:val="single" w:sz="6" w:space="0" w:color="auto"/>
              <w:bottom w:val="single" w:sz="6" w:space="0" w:color="auto"/>
              <w:right w:val="single" w:sz="6" w:space="0" w:color="auto"/>
            </w:tcBorders>
            <w:shd w:val="clear" w:color="auto" w:fill="FFFFFF"/>
            <w:vAlign w:val="center"/>
          </w:tcPr>
          <w:p w14:paraId="65D7F557" w14:textId="77777777" w:rsidR="00E04858" w:rsidRPr="001A1AA1" w:rsidRDefault="00E04858" w:rsidP="00DF7B5B">
            <w:pPr>
              <w:widowControl w:val="0"/>
              <w:shd w:val="clear" w:color="auto" w:fill="FFFFFF"/>
              <w:rPr>
                <w:rFonts w:ascii="Arial" w:hAnsi="Arial" w:cs="Arial"/>
                <w:sz w:val="8"/>
                <w:szCs w:val="8"/>
              </w:rPr>
            </w:pPr>
          </w:p>
        </w:tc>
        <w:tc>
          <w:tcPr>
            <w:tcW w:w="557" w:type="dxa"/>
            <w:tcBorders>
              <w:top w:val="nil"/>
              <w:left w:val="single" w:sz="6" w:space="0" w:color="auto"/>
              <w:bottom w:val="single" w:sz="6" w:space="0" w:color="auto"/>
              <w:right w:val="single" w:sz="6" w:space="0" w:color="auto"/>
            </w:tcBorders>
            <w:shd w:val="clear" w:color="auto" w:fill="FFFFFF"/>
            <w:vAlign w:val="bottom"/>
          </w:tcPr>
          <w:p w14:paraId="65D7F558"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53181</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59"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2011</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5A" w14:textId="77777777" w:rsidR="00E04858" w:rsidRPr="001A1AA1" w:rsidRDefault="00E04858" w:rsidP="00DF7B5B">
            <w:pPr>
              <w:widowControl w:val="0"/>
              <w:shd w:val="clear" w:color="auto" w:fill="FFFFFF"/>
              <w:jc w:val="right"/>
              <w:rPr>
                <w:rFonts w:ascii="Arial" w:hAnsi="Arial" w:cs="Arial"/>
                <w:sz w:val="8"/>
                <w:szCs w:val="8"/>
              </w:rPr>
            </w:pP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55B" w14:textId="77777777" w:rsidR="00E04858" w:rsidRPr="001A1AA1" w:rsidRDefault="00E04858" w:rsidP="00DF7B5B">
            <w:pPr>
              <w:widowControl w:val="0"/>
              <w:shd w:val="clear" w:color="auto" w:fill="FFFFFF"/>
              <w:jc w:val="right"/>
              <w:rPr>
                <w:rFonts w:ascii="Arial" w:hAnsi="Arial" w:cs="Arial"/>
                <w:sz w:val="8"/>
                <w:szCs w:val="8"/>
              </w:rPr>
            </w:pP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55C" w14:textId="77777777" w:rsidR="00E04858" w:rsidRPr="001A1AA1" w:rsidRDefault="00E04858" w:rsidP="00DF7B5B">
            <w:pPr>
              <w:widowControl w:val="0"/>
              <w:shd w:val="clear" w:color="auto" w:fill="FFFFFF"/>
              <w:jc w:val="right"/>
              <w:rPr>
                <w:rFonts w:ascii="Arial" w:hAnsi="Arial" w:cs="Arial"/>
                <w:sz w:val="8"/>
                <w:szCs w:val="8"/>
              </w:rPr>
            </w:pP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55D" w14:textId="77777777" w:rsidR="00E04858" w:rsidRPr="001A1AA1" w:rsidRDefault="00E04858" w:rsidP="00DF7B5B">
            <w:pPr>
              <w:widowControl w:val="0"/>
              <w:shd w:val="clear" w:color="auto" w:fill="FFFFFF"/>
              <w:jc w:val="right"/>
              <w:rPr>
                <w:rFonts w:ascii="Arial" w:hAnsi="Arial" w:cs="Arial"/>
                <w:sz w:val="8"/>
                <w:szCs w:val="8"/>
              </w:rPr>
            </w:pP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5E" w14:textId="77777777" w:rsidR="00E04858" w:rsidRPr="001A1AA1" w:rsidRDefault="00E04858" w:rsidP="00DF7B5B">
            <w:pPr>
              <w:widowControl w:val="0"/>
              <w:shd w:val="clear" w:color="auto" w:fill="FFFFFF"/>
              <w:jc w:val="right"/>
              <w:rPr>
                <w:rFonts w:ascii="Arial" w:hAnsi="Arial" w:cs="Arial"/>
                <w:sz w:val="8"/>
                <w:szCs w:val="8"/>
              </w:rPr>
            </w:pP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55F" w14:textId="77777777" w:rsidR="00E04858" w:rsidRPr="001A1AA1" w:rsidRDefault="00E04858" w:rsidP="00DF7B5B">
            <w:pPr>
              <w:widowControl w:val="0"/>
              <w:shd w:val="clear" w:color="auto" w:fill="FFFFFF"/>
              <w:jc w:val="right"/>
              <w:rPr>
                <w:rFonts w:ascii="Arial" w:hAnsi="Arial" w:cs="Arial"/>
                <w:sz w:val="8"/>
                <w:szCs w:val="8"/>
              </w:rPr>
            </w:pP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60" w14:textId="77777777" w:rsidR="00E04858" w:rsidRPr="001A1AA1" w:rsidRDefault="00E04858" w:rsidP="00DF7B5B">
            <w:pPr>
              <w:widowControl w:val="0"/>
              <w:shd w:val="clear" w:color="auto" w:fill="FFFFFF"/>
              <w:jc w:val="right"/>
              <w:rPr>
                <w:rFonts w:ascii="Arial" w:hAnsi="Arial" w:cs="Arial"/>
                <w:sz w:val="8"/>
                <w:szCs w:val="8"/>
              </w:rPr>
            </w:pP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561" w14:textId="77777777" w:rsidR="00E04858" w:rsidRPr="001A1AA1" w:rsidRDefault="00E04858" w:rsidP="00DF7B5B">
            <w:pPr>
              <w:widowControl w:val="0"/>
              <w:shd w:val="clear" w:color="auto" w:fill="FFFFFF"/>
              <w:jc w:val="right"/>
              <w:rPr>
                <w:rFonts w:ascii="Arial" w:hAnsi="Arial" w:cs="Arial"/>
                <w:sz w:val="8"/>
                <w:szCs w:val="8"/>
              </w:rPr>
            </w:pP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562" w14:textId="77777777" w:rsidR="00E04858" w:rsidRPr="001A1AA1" w:rsidRDefault="00E04858" w:rsidP="00DF7B5B">
            <w:pPr>
              <w:widowControl w:val="0"/>
              <w:shd w:val="clear" w:color="auto" w:fill="FFFFFF"/>
              <w:jc w:val="right"/>
              <w:rPr>
                <w:rFonts w:ascii="Arial" w:hAnsi="Arial" w:cs="Arial"/>
                <w:sz w:val="8"/>
                <w:szCs w:val="8"/>
              </w:rPr>
            </w:pPr>
          </w:p>
        </w:tc>
      </w:tr>
      <w:tr w:rsidR="00E04858" w:rsidRPr="001A1AA1" w14:paraId="65D7F570" w14:textId="77777777" w:rsidTr="006639EF">
        <w:trPr>
          <w:trHeight w:val="20"/>
        </w:trPr>
        <w:tc>
          <w:tcPr>
            <w:tcW w:w="3149" w:type="dxa"/>
            <w:vMerge w:val="restart"/>
            <w:tcBorders>
              <w:top w:val="single" w:sz="6" w:space="0" w:color="auto"/>
              <w:left w:val="single" w:sz="6" w:space="0" w:color="auto"/>
              <w:right w:val="single" w:sz="6" w:space="0" w:color="auto"/>
            </w:tcBorders>
            <w:shd w:val="clear" w:color="auto" w:fill="FFFFFF"/>
            <w:vAlign w:val="center"/>
          </w:tcPr>
          <w:p w14:paraId="65D7F564" w14:textId="77777777" w:rsidR="00E04858" w:rsidRPr="001A1AA1" w:rsidRDefault="00E04858" w:rsidP="00DF7B5B">
            <w:pPr>
              <w:widowControl w:val="0"/>
              <w:shd w:val="clear" w:color="auto" w:fill="FFFFFF"/>
              <w:rPr>
                <w:rFonts w:ascii="Arial" w:hAnsi="Arial" w:cs="Arial"/>
                <w:sz w:val="8"/>
                <w:szCs w:val="8"/>
              </w:rPr>
            </w:pPr>
            <w:r w:rsidRPr="001A1AA1">
              <w:rPr>
                <w:rFonts w:ascii="Arial" w:hAnsi="Arial" w:cs="Arial"/>
                <w:sz w:val="8"/>
                <w:szCs w:val="8"/>
              </w:rPr>
              <w:t>Loans granted</w:t>
            </w:r>
          </w:p>
        </w:tc>
        <w:tc>
          <w:tcPr>
            <w:tcW w:w="557" w:type="dxa"/>
            <w:tcBorders>
              <w:top w:val="single" w:sz="6" w:space="0" w:color="auto"/>
              <w:left w:val="single" w:sz="6" w:space="0" w:color="auto"/>
              <w:bottom w:val="nil"/>
              <w:right w:val="single" w:sz="6" w:space="0" w:color="auto"/>
            </w:tcBorders>
            <w:shd w:val="clear" w:color="auto" w:fill="FFFFFF"/>
            <w:vAlign w:val="bottom"/>
          </w:tcPr>
          <w:p w14:paraId="65D7F565"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53082</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66"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 xml:space="preserve">2012 </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67"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1,809,947</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568"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569"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436,080</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56A"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(2,246,027)</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6B"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56C"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6D"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56E"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56F"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r>
      <w:tr w:rsidR="00E04858" w:rsidRPr="001A1AA1" w14:paraId="65D7F57D" w14:textId="77777777" w:rsidTr="006639EF">
        <w:trPr>
          <w:trHeight w:val="20"/>
        </w:trPr>
        <w:tc>
          <w:tcPr>
            <w:tcW w:w="3149" w:type="dxa"/>
            <w:vMerge/>
            <w:tcBorders>
              <w:left w:val="single" w:sz="6" w:space="0" w:color="auto"/>
              <w:bottom w:val="single" w:sz="6" w:space="0" w:color="auto"/>
              <w:right w:val="single" w:sz="6" w:space="0" w:color="auto"/>
            </w:tcBorders>
            <w:shd w:val="clear" w:color="auto" w:fill="FFFFFF"/>
            <w:vAlign w:val="center"/>
          </w:tcPr>
          <w:p w14:paraId="65D7F571" w14:textId="77777777" w:rsidR="00E04858" w:rsidRPr="001A1AA1" w:rsidRDefault="00E04858" w:rsidP="00DF7B5B">
            <w:pPr>
              <w:widowControl w:val="0"/>
              <w:shd w:val="clear" w:color="auto" w:fill="FFFFFF"/>
              <w:rPr>
                <w:rFonts w:ascii="Arial" w:hAnsi="Arial" w:cs="Arial"/>
                <w:sz w:val="8"/>
                <w:szCs w:val="8"/>
              </w:rPr>
            </w:pPr>
          </w:p>
        </w:tc>
        <w:tc>
          <w:tcPr>
            <w:tcW w:w="557" w:type="dxa"/>
            <w:tcBorders>
              <w:top w:val="nil"/>
              <w:left w:val="single" w:sz="6" w:space="0" w:color="auto"/>
              <w:bottom w:val="single" w:sz="6" w:space="0" w:color="auto"/>
              <w:right w:val="single" w:sz="6" w:space="0" w:color="auto"/>
            </w:tcBorders>
            <w:shd w:val="clear" w:color="auto" w:fill="FFFFFF"/>
            <w:vAlign w:val="bottom"/>
          </w:tcPr>
          <w:p w14:paraId="65D7F572"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53182</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73"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2011</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74"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1,750,000</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575"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576"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59,947</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577"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78"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579"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7A"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57B"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1,809,947</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57C"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r>
      <w:tr w:rsidR="00E04858" w:rsidRPr="001A1AA1" w14:paraId="65D7F58A" w14:textId="77777777" w:rsidTr="006639EF">
        <w:trPr>
          <w:trHeight w:val="20"/>
        </w:trPr>
        <w:tc>
          <w:tcPr>
            <w:tcW w:w="3149" w:type="dxa"/>
            <w:vMerge w:val="restart"/>
            <w:tcBorders>
              <w:top w:val="single" w:sz="6" w:space="0" w:color="auto"/>
              <w:left w:val="single" w:sz="6" w:space="0" w:color="auto"/>
              <w:right w:val="single" w:sz="6" w:space="0" w:color="auto"/>
            </w:tcBorders>
            <w:shd w:val="clear" w:color="auto" w:fill="FFFFFF"/>
            <w:vAlign w:val="center"/>
          </w:tcPr>
          <w:p w14:paraId="65D7F57E" w14:textId="77777777" w:rsidR="00E04858" w:rsidRPr="001A1AA1" w:rsidRDefault="00E04858" w:rsidP="00DF7B5B">
            <w:pPr>
              <w:widowControl w:val="0"/>
              <w:shd w:val="clear" w:color="auto" w:fill="FFFFFF"/>
              <w:rPr>
                <w:rFonts w:ascii="Arial" w:hAnsi="Arial" w:cs="Arial"/>
                <w:sz w:val="8"/>
                <w:szCs w:val="8"/>
              </w:rPr>
            </w:pPr>
            <w:r w:rsidRPr="001A1AA1">
              <w:rPr>
                <w:rFonts w:ascii="Arial" w:hAnsi="Arial" w:cs="Arial"/>
                <w:sz w:val="8"/>
                <w:szCs w:val="8"/>
              </w:rPr>
              <w:t>Deposits</w:t>
            </w:r>
          </w:p>
        </w:tc>
        <w:tc>
          <w:tcPr>
            <w:tcW w:w="557" w:type="dxa"/>
            <w:tcBorders>
              <w:top w:val="single" w:sz="6" w:space="0" w:color="auto"/>
              <w:left w:val="single" w:sz="6" w:space="0" w:color="auto"/>
              <w:right w:val="single" w:sz="6" w:space="0" w:color="auto"/>
            </w:tcBorders>
            <w:shd w:val="clear" w:color="auto" w:fill="FFFFFF"/>
            <w:vAlign w:val="bottom"/>
          </w:tcPr>
          <w:p w14:paraId="65D7F57F"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53083</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80"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 xml:space="preserve">2012 </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81"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12,861,707</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582"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(676,476)</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583"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77,</w:t>
            </w:r>
            <w:r w:rsidR="007F42B2" w:rsidRPr="001A1AA1">
              <w:rPr>
                <w:rFonts w:ascii="Arial" w:hAnsi="Arial" w:cs="Arial"/>
                <w:sz w:val="8"/>
                <w:szCs w:val="8"/>
              </w:rPr>
              <w:t>654,</w:t>
            </w:r>
            <w:r w:rsidRPr="001A1AA1">
              <w:rPr>
                <w:rFonts w:ascii="Arial" w:hAnsi="Arial" w:cs="Arial"/>
                <w:sz w:val="8"/>
                <w:szCs w:val="8"/>
              </w:rPr>
              <w:t>650</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584"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(62,474,367)</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85"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(111,421)</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586"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87"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588"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28,041,990</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589"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(787,897)</w:t>
            </w:r>
          </w:p>
        </w:tc>
      </w:tr>
      <w:tr w:rsidR="00E04858" w:rsidRPr="001A1AA1" w14:paraId="65D7F597" w14:textId="77777777" w:rsidTr="006639EF">
        <w:trPr>
          <w:trHeight w:val="20"/>
        </w:trPr>
        <w:tc>
          <w:tcPr>
            <w:tcW w:w="3149" w:type="dxa"/>
            <w:vMerge/>
            <w:tcBorders>
              <w:left w:val="single" w:sz="6" w:space="0" w:color="auto"/>
              <w:bottom w:val="single" w:sz="6" w:space="0" w:color="auto"/>
              <w:right w:val="single" w:sz="6" w:space="0" w:color="auto"/>
            </w:tcBorders>
            <w:shd w:val="clear" w:color="auto" w:fill="FFFFFF"/>
            <w:vAlign w:val="center"/>
          </w:tcPr>
          <w:p w14:paraId="65D7F58B" w14:textId="77777777" w:rsidR="00E04858" w:rsidRPr="001A1AA1" w:rsidRDefault="00E04858" w:rsidP="00DF7B5B">
            <w:pPr>
              <w:widowControl w:val="0"/>
              <w:shd w:val="clear" w:color="auto" w:fill="FFFFFF"/>
              <w:rPr>
                <w:rFonts w:ascii="Arial" w:hAnsi="Arial" w:cs="Arial"/>
                <w:sz w:val="8"/>
                <w:szCs w:val="8"/>
              </w:rPr>
            </w:pPr>
          </w:p>
        </w:tc>
        <w:tc>
          <w:tcPr>
            <w:tcW w:w="557" w:type="dxa"/>
            <w:tcBorders>
              <w:left w:val="single" w:sz="6" w:space="0" w:color="auto"/>
              <w:bottom w:val="single" w:sz="6" w:space="0" w:color="auto"/>
              <w:right w:val="single" w:sz="6" w:space="0" w:color="auto"/>
            </w:tcBorders>
            <w:shd w:val="clear" w:color="auto" w:fill="FFFFFF"/>
            <w:vAlign w:val="bottom"/>
          </w:tcPr>
          <w:p w14:paraId="65D7F58C"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53183</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8D"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2011</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8E"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12,714,412</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58F"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(672,358)</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590"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28,979,767</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591"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(28,832,472)</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92"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(4,118)</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593"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94"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595"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12,861,707</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596"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(676,476)</w:t>
            </w:r>
          </w:p>
        </w:tc>
      </w:tr>
      <w:tr w:rsidR="00E04858" w:rsidRPr="001A1AA1" w14:paraId="65D7F5A4" w14:textId="77777777" w:rsidTr="006639EF">
        <w:trPr>
          <w:trHeight w:val="20"/>
        </w:trPr>
        <w:tc>
          <w:tcPr>
            <w:tcW w:w="3149" w:type="dxa"/>
            <w:vMerge w:val="restart"/>
            <w:tcBorders>
              <w:top w:val="single" w:sz="6" w:space="0" w:color="auto"/>
              <w:left w:val="single" w:sz="6" w:space="0" w:color="auto"/>
              <w:right w:val="single" w:sz="6" w:space="0" w:color="auto"/>
            </w:tcBorders>
            <w:shd w:val="clear" w:color="auto" w:fill="FFFFFF"/>
            <w:vAlign w:val="center"/>
          </w:tcPr>
          <w:p w14:paraId="65D7F598" w14:textId="77777777" w:rsidR="00E04858" w:rsidRPr="001A1AA1" w:rsidRDefault="00E04858" w:rsidP="00DF7B5B">
            <w:pPr>
              <w:widowControl w:val="0"/>
              <w:shd w:val="clear" w:color="auto" w:fill="FFFFFF"/>
              <w:rPr>
                <w:rFonts w:ascii="Arial" w:hAnsi="Arial" w:cs="Arial"/>
                <w:sz w:val="8"/>
                <w:szCs w:val="8"/>
              </w:rPr>
            </w:pPr>
            <w:r w:rsidRPr="001A1AA1">
              <w:rPr>
                <w:rFonts w:ascii="Arial" w:hAnsi="Arial" w:cs="Arial"/>
                <w:sz w:val="8"/>
                <w:szCs w:val="8"/>
              </w:rPr>
              <w:t>Other short-term financial investments</w:t>
            </w:r>
          </w:p>
        </w:tc>
        <w:tc>
          <w:tcPr>
            <w:tcW w:w="557" w:type="dxa"/>
            <w:tcBorders>
              <w:top w:val="single" w:sz="6" w:space="0" w:color="auto"/>
              <w:left w:val="single" w:sz="6" w:space="0" w:color="auto"/>
              <w:right w:val="single" w:sz="6" w:space="0" w:color="auto"/>
            </w:tcBorders>
            <w:shd w:val="clear" w:color="auto" w:fill="FFFFFF"/>
            <w:vAlign w:val="bottom"/>
          </w:tcPr>
          <w:p w14:paraId="65D7F599"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53084</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9A"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 xml:space="preserve">2012 </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9B"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59C"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59D"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59E"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9F"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5A0"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A1"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5A2"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5A3" w14:textId="77777777" w:rsidR="00E04858" w:rsidRPr="001A1AA1" w:rsidRDefault="00EA1125"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r>
      <w:tr w:rsidR="00E04858" w:rsidRPr="001A1AA1" w14:paraId="65D7F5B1" w14:textId="77777777" w:rsidTr="006639EF">
        <w:trPr>
          <w:trHeight w:val="20"/>
        </w:trPr>
        <w:tc>
          <w:tcPr>
            <w:tcW w:w="3149" w:type="dxa"/>
            <w:vMerge/>
            <w:tcBorders>
              <w:left w:val="single" w:sz="6" w:space="0" w:color="auto"/>
              <w:bottom w:val="single" w:sz="6" w:space="0" w:color="auto"/>
              <w:right w:val="single" w:sz="6" w:space="0" w:color="auto"/>
            </w:tcBorders>
            <w:shd w:val="clear" w:color="auto" w:fill="FFFFFF"/>
            <w:vAlign w:val="center"/>
          </w:tcPr>
          <w:p w14:paraId="65D7F5A5" w14:textId="77777777" w:rsidR="00E04858" w:rsidRPr="001A1AA1" w:rsidRDefault="00E04858" w:rsidP="00DF7B5B">
            <w:pPr>
              <w:widowControl w:val="0"/>
              <w:shd w:val="clear" w:color="auto" w:fill="FFFFFF"/>
              <w:rPr>
                <w:rFonts w:ascii="Arial" w:hAnsi="Arial" w:cs="Arial"/>
                <w:sz w:val="8"/>
                <w:szCs w:val="8"/>
              </w:rPr>
            </w:pPr>
          </w:p>
        </w:tc>
        <w:tc>
          <w:tcPr>
            <w:tcW w:w="557" w:type="dxa"/>
            <w:tcBorders>
              <w:left w:val="single" w:sz="6" w:space="0" w:color="auto"/>
              <w:bottom w:val="single" w:sz="6" w:space="0" w:color="auto"/>
              <w:right w:val="single" w:sz="6" w:space="0" w:color="auto"/>
            </w:tcBorders>
            <w:shd w:val="clear" w:color="auto" w:fill="FFFFFF"/>
            <w:vAlign w:val="bottom"/>
          </w:tcPr>
          <w:p w14:paraId="65D7F5A6"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53184</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A7"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2011</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A8"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5A9"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5AA"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5AB"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AC"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5AD"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AE"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5AF"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5B0" w14:textId="77777777" w:rsidR="00E04858" w:rsidRPr="001A1AA1" w:rsidRDefault="00EA1125"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r>
      <w:tr w:rsidR="00E04858" w:rsidRPr="001A1AA1" w14:paraId="65D7F5BF" w14:textId="77777777" w:rsidTr="006639EF">
        <w:trPr>
          <w:trHeight w:val="20"/>
        </w:trPr>
        <w:tc>
          <w:tcPr>
            <w:tcW w:w="3149" w:type="dxa"/>
            <w:vMerge w:val="restart"/>
            <w:tcBorders>
              <w:top w:val="single" w:sz="6" w:space="0" w:color="auto"/>
              <w:left w:val="single" w:sz="6" w:space="0" w:color="auto"/>
              <w:right w:val="single" w:sz="6" w:space="0" w:color="auto"/>
            </w:tcBorders>
            <w:shd w:val="clear" w:color="auto" w:fill="FFFFFF"/>
            <w:vAlign w:val="center"/>
          </w:tcPr>
          <w:p w14:paraId="65D7F5B2" w14:textId="77777777" w:rsidR="00E04858" w:rsidRPr="001A1AA1" w:rsidRDefault="00E04858" w:rsidP="00DF7B5B">
            <w:pPr>
              <w:widowControl w:val="0"/>
              <w:shd w:val="clear" w:color="auto" w:fill="FFFFFF"/>
              <w:rPr>
                <w:rFonts w:ascii="Arial" w:hAnsi="Arial" w:cs="Arial"/>
                <w:sz w:val="8"/>
                <w:szCs w:val="8"/>
              </w:rPr>
            </w:pPr>
            <w:r w:rsidRPr="001A1AA1">
              <w:rPr>
                <w:rFonts w:ascii="Arial" w:hAnsi="Arial" w:cs="Arial"/>
                <w:sz w:val="8"/>
                <w:szCs w:val="8"/>
              </w:rPr>
              <w:t>Financial investments -</w:t>
            </w:r>
          </w:p>
          <w:p w14:paraId="65D7F5B3" w14:textId="77777777" w:rsidR="00E04858" w:rsidRPr="001A1AA1" w:rsidRDefault="00E04858" w:rsidP="00DF7B5B">
            <w:pPr>
              <w:widowControl w:val="0"/>
              <w:shd w:val="clear" w:color="auto" w:fill="FFFFFF"/>
              <w:rPr>
                <w:rFonts w:ascii="Arial" w:hAnsi="Arial" w:cs="Arial"/>
                <w:sz w:val="8"/>
                <w:szCs w:val="8"/>
              </w:rPr>
            </w:pPr>
            <w:r w:rsidRPr="001A1AA1">
              <w:rPr>
                <w:rFonts w:ascii="Arial" w:hAnsi="Arial" w:cs="Arial"/>
                <w:sz w:val="8"/>
                <w:szCs w:val="8"/>
              </w:rPr>
              <w:t>total</w:t>
            </w:r>
          </w:p>
        </w:tc>
        <w:tc>
          <w:tcPr>
            <w:tcW w:w="557" w:type="dxa"/>
            <w:tcBorders>
              <w:top w:val="single" w:sz="6" w:space="0" w:color="auto"/>
              <w:left w:val="single" w:sz="6" w:space="0" w:color="auto"/>
              <w:right w:val="single" w:sz="6" w:space="0" w:color="auto"/>
            </w:tcBorders>
            <w:shd w:val="clear" w:color="auto" w:fill="FFFFFF"/>
            <w:vAlign w:val="bottom"/>
          </w:tcPr>
          <w:p w14:paraId="65D7F5B4"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5300</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B5"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 xml:space="preserve">2012 </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B6"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15,265,330</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5B7"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(722,000)</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5B8"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81,163,855</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5B9"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(65,061,947)</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BA"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(111,421)</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5BB"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BC"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(10,497)</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5BD"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31,367,238</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5BE" w14:textId="77777777" w:rsidR="00E04858" w:rsidRPr="001A1AA1" w:rsidRDefault="00EA1125" w:rsidP="00DF7B5B">
            <w:pPr>
              <w:widowControl w:val="0"/>
              <w:shd w:val="clear" w:color="auto" w:fill="FFFFFF"/>
              <w:jc w:val="right"/>
              <w:rPr>
                <w:rFonts w:ascii="Arial" w:hAnsi="Arial" w:cs="Arial"/>
                <w:sz w:val="8"/>
                <w:szCs w:val="8"/>
              </w:rPr>
            </w:pPr>
            <w:r w:rsidRPr="001A1AA1">
              <w:rPr>
                <w:rFonts w:ascii="Arial" w:hAnsi="Arial" w:cs="Arial"/>
                <w:sz w:val="8"/>
                <w:szCs w:val="8"/>
              </w:rPr>
              <w:t>(843,918)</w:t>
            </w:r>
          </w:p>
        </w:tc>
      </w:tr>
      <w:tr w:rsidR="00E04858" w:rsidRPr="001A1AA1" w14:paraId="65D7F5CC" w14:textId="77777777" w:rsidTr="006639EF">
        <w:trPr>
          <w:trHeight w:val="20"/>
        </w:trPr>
        <w:tc>
          <w:tcPr>
            <w:tcW w:w="3149" w:type="dxa"/>
            <w:vMerge/>
            <w:tcBorders>
              <w:left w:val="single" w:sz="6" w:space="0" w:color="auto"/>
              <w:bottom w:val="single" w:sz="6" w:space="0" w:color="auto"/>
              <w:right w:val="single" w:sz="6" w:space="0" w:color="auto"/>
            </w:tcBorders>
            <w:shd w:val="clear" w:color="auto" w:fill="FFFFFF"/>
            <w:vAlign w:val="center"/>
          </w:tcPr>
          <w:p w14:paraId="65D7F5C0" w14:textId="77777777" w:rsidR="00E04858" w:rsidRPr="001A1AA1" w:rsidRDefault="00E04858" w:rsidP="00DF7B5B">
            <w:pPr>
              <w:widowControl w:val="0"/>
              <w:shd w:val="clear" w:color="auto" w:fill="FFFFFF"/>
              <w:rPr>
                <w:rFonts w:ascii="Arial" w:hAnsi="Arial" w:cs="Arial"/>
                <w:sz w:val="8"/>
                <w:szCs w:val="8"/>
              </w:rPr>
            </w:pPr>
          </w:p>
        </w:tc>
        <w:tc>
          <w:tcPr>
            <w:tcW w:w="557" w:type="dxa"/>
            <w:tcBorders>
              <w:left w:val="single" w:sz="6" w:space="0" w:color="auto"/>
              <w:bottom w:val="single" w:sz="6" w:space="0" w:color="auto"/>
              <w:right w:val="single" w:sz="6" w:space="0" w:color="auto"/>
            </w:tcBorders>
            <w:shd w:val="clear" w:color="auto" w:fill="FFFFFF"/>
            <w:vAlign w:val="bottom"/>
          </w:tcPr>
          <w:p w14:paraId="65D7F5C1"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5310</w:t>
            </w:r>
          </w:p>
        </w:tc>
        <w:tc>
          <w:tcPr>
            <w:tcW w:w="53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C2" w14:textId="77777777" w:rsidR="00E04858" w:rsidRPr="001A1AA1" w:rsidRDefault="00E04858" w:rsidP="00DF7B5B">
            <w:pPr>
              <w:widowControl w:val="0"/>
              <w:shd w:val="clear" w:color="auto" w:fill="FFFFFF"/>
              <w:jc w:val="center"/>
              <w:rPr>
                <w:rFonts w:ascii="Arial" w:hAnsi="Arial" w:cs="Arial"/>
                <w:sz w:val="8"/>
                <w:szCs w:val="8"/>
              </w:rPr>
            </w:pPr>
            <w:r w:rsidRPr="001A1AA1">
              <w:rPr>
                <w:rFonts w:ascii="Arial" w:hAnsi="Arial" w:cs="Arial"/>
                <w:color w:val="000000"/>
                <w:sz w:val="8"/>
                <w:szCs w:val="8"/>
              </w:rPr>
              <w:t>2011</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C3"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15,098,676</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5C4"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(687,</w:t>
            </w:r>
            <w:r w:rsidR="007F42B2" w:rsidRPr="001A1AA1">
              <w:rPr>
                <w:rFonts w:ascii="Arial" w:hAnsi="Arial" w:cs="Arial"/>
                <w:sz w:val="8"/>
                <w:szCs w:val="8"/>
              </w:rPr>
              <w:t>666</w:t>
            </w:r>
            <w:r w:rsidRPr="001A1AA1">
              <w:rPr>
                <w:rFonts w:ascii="Arial" w:hAnsi="Arial" w:cs="Arial"/>
                <w:sz w:val="8"/>
                <w:szCs w:val="8"/>
              </w:rPr>
              <w:t>)</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bottom"/>
          </w:tcPr>
          <w:p w14:paraId="65D7F5C5"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29,454,533</w:t>
            </w: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14:paraId="65D7F5C6"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(29,287,879)</w:t>
            </w:r>
          </w:p>
        </w:tc>
        <w:tc>
          <w:tcPr>
            <w:tcW w:w="77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C7"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(4,118)</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bottom"/>
          </w:tcPr>
          <w:p w14:paraId="65D7F5C8"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bottom"/>
          </w:tcPr>
          <w:p w14:paraId="65D7F5C9"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(30,216)</w:t>
            </w:r>
          </w:p>
        </w:tc>
        <w:tc>
          <w:tcPr>
            <w:tcW w:w="768" w:type="dxa"/>
            <w:tcBorders>
              <w:top w:val="single" w:sz="6" w:space="0" w:color="auto"/>
              <w:left w:val="single" w:sz="6" w:space="0" w:color="auto"/>
              <w:bottom w:val="single" w:sz="6" w:space="0" w:color="auto"/>
              <w:right w:val="single" w:sz="6" w:space="0" w:color="auto"/>
            </w:tcBorders>
            <w:shd w:val="clear" w:color="auto" w:fill="FFFFFF"/>
            <w:vAlign w:val="bottom"/>
          </w:tcPr>
          <w:p w14:paraId="65D7F5CA" w14:textId="77777777" w:rsidR="00E04858" w:rsidRPr="001A1AA1" w:rsidRDefault="00E04858" w:rsidP="00DF7B5B">
            <w:pPr>
              <w:widowControl w:val="0"/>
              <w:shd w:val="clear" w:color="auto" w:fill="FFFFFF"/>
              <w:jc w:val="right"/>
              <w:rPr>
                <w:rFonts w:ascii="Arial" w:hAnsi="Arial" w:cs="Arial"/>
                <w:sz w:val="8"/>
                <w:szCs w:val="8"/>
              </w:rPr>
            </w:pPr>
            <w:r w:rsidRPr="001A1AA1">
              <w:rPr>
                <w:rFonts w:ascii="Arial" w:hAnsi="Arial" w:cs="Arial"/>
                <w:sz w:val="8"/>
                <w:szCs w:val="8"/>
              </w:rPr>
              <w:t>15,265,330</w:t>
            </w:r>
          </w:p>
        </w:tc>
        <w:tc>
          <w:tcPr>
            <w:tcW w:w="797" w:type="dxa"/>
            <w:tcBorders>
              <w:top w:val="single" w:sz="6" w:space="0" w:color="auto"/>
              <w:left w:val="single" w:sz="6" w:space="0" w:color="auto"/>
              <w:bottom w:val="single" w:sz="6" w:space="0" w:color="auto"/>
              <w:right w:val="single" w:sz="6" w:space="0" w:color="auto"/>
            </w:tcBorders>
            <w:shd w:val="clear" w:color="auto" w:fill="FFFFFF"/>
            <w:vAlign w:val="bottom"/>
          </w:tcPr>
          <w:p w14:paraId="65D7F5CB" w14:textId="77777777" w:rsidR="00E04858" w:rsidRPr="001A1AA1" w:rsidRDefault="00EA1125" w:rsidP="00DF7B5B">
            <w:pPr>
              <w:widowControl w:val="0"/>
              <w:shd w:val="clear" w:color="auto" w:fill="FFFFFF"/>
              <w:jc w:val="right"/>
              <w:rPr>
                <w:rFonts w:ascii="Arial" w:hAnsi="Arial" w:cs="Arial"/>
                <w:sz w:val="8"/>
                <w:szCs w:val="8"/>
              </w:rPr>
            </w:pPr>
            <w:r w:rsidRPr="001A1AA1">
              <w:rPr>
                <w:rFonts w:ascii="Arial" w:hAnsi="Arial" w:cs="Arial"/>
                <w:sz w:val="8"/>
                <w:szCs w:val="8"/>
              </w:rPr>
              <w:t>(722,000)</w:t>
            </w:r>
          </w:p>
        </w:tc>
      </w:tr>
    </w:tbl>
    <w:p w14:paraId="65D7F5CD" w14:textId="77777777" w:rsidR="002F1DE1" w:rsidRPr="001A1AA1" w:rsidRDefault="002F1DE1" w:rsidP="00DF7B5B">
      <w:pPr>
        <w:widowControl w:val="0"/>
        <w:sectPr w:rsidR="002F1DE1" w:rsidRPr="001A1AA1" w:rsidSect="00B640BF">
          <w:pgSz w:w="16838" w:h="11909" w:orient="landscape"/>
          <w:pgMar w:top="2338" w:right="3005" w:bottom="1985" w:left="2693" w:header="720" w:footer="720" w:gutter="0"/>
          <w:cols w:space="60"/>
          <w:noEndnote/>
        </w:sectPr>
      </w:pPr>
    </w:p>
    <w:p w14:paraId="65D7F5CE" w14:textId="77777777" w:rsidR="002F7AAB" w:rsidRPr="001A1AA1" w:rsidRDefault="0075592A" w:rsidP="00DF7B5B">
      <w:pPr>
        <w:widowControl w:val="0"/>
        <w:shd w:val="clear" w:color="auto" w:fill="FFFFFF"/>
        <w:ind w:left="4262" w:right="4234"/>
        <w:jc w:val="center"/>
        <w:rPr>
          <w:b/>
          <w:bCs/>
          <w:color w:val="000000"/>
          <w:sz w:val="12"/>
          <w:szCs w:val="12"/>
        </w:rPr>
      </w:pPr>
      <w:r w:rsidRPr="001A1AA1">
        <w:rPr>
          <w:b/>
          <w:bCs/>
          <w:color w:val="000000"/>
          <w:sz w:val="12"/>
          <w:szCs w:val="12"/>
        </w:rPr>
        <w:lastRenderedPageBreak/>
        <w:t xml:space="preserve">4. </w:t>
      </w:r>
      <w:r w:rsidR="002F7AAB" w:rsidRPr="001A1AA1">
        <w:rPr>
          <w:b/>
          <w:bCs/>
          <w:color w:val="000000"/>
          <w:sz w:val="12"/>
          <w:szCs w:val="12"/>
        </w:rPr>
        <w:t>Inventories</w:t>
      </w:r>
    </w:p>
    <w:p w14:paraId="65D7F5CF" w14:textId="77777777" w:rsidR="0075592A" w:rsidRPr="001A1AA1" w:rsidRDefault="0075592A" w:rsidP="00DF7B5B">
      <w:pPr>
        <w:widowControl w:val="0"/>
        <w:shd w:val="clear" w:color="auto" w:fill="FFFFFF"/>
        <w:ind w:left="4262" w:right="4234"/>
        <w:jc w:val="center"/>
      </w:pPr>
      <w:r w:rsidRPr="001A1AA1">
        <w:rPr>
          <w:b/>
          <w:bCs/>
          <w:color w:val="000000"/>
          <w:sz w:val="12"/>
          <w:szCs w:val="12"/>
        </w:rPr>
        <w:t>4.1. Inventory availability and turnover</w:t>
      </w:r>
    </w:p>
    <w:p w14:paraId="65D7F5D0" w14:textId="77777777" w:rsidR="0075592A" w:rsidRPr="001A1AA1" w:rsidRDefault="0075592A" w:rsidP="00DF7B5B">
      <w:pPr>
        <w:widowControl w:val="0"/>
        <w:spacing w:after="72"/>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925"/>
        <w:gridCol w:w="725"/>
        <w:gridCol w:w="715"/>
        <w:gridCol w:w="830"/>
        <w:gridCol w:w="720"/>
        <w:gridCol w:w="912"/>
        <w:gridCol w:w="1051"/>
        <w:gridCol w:w="715"/>
        <w:gridCol w:w="715"/>
        <w:gridCol w:w="720"/>
        <w:gridCol w:w="835"/>
        <w:gridCol w:w="720"/>
      </w:tblGrid>
      <w:tr w:rsidR="00AE74A6" w:rsidRPr="001A1AA1" w14:paraId="65D7F5D7" w14:textId="77777777" w:rsidTr="00402BD3">
        <w:trPr>
          <w:trHeight w:hRule="exact" w:val="245"/>
        </w:trPr>
        <w:tc>
          <w:tcPr>
            <w:tcW w:w="1925" w:type="dxa"/>
            <w:vMerge w:val="restart"/>
            <w:tcBorders>
              <w:top w:val="single" w:sz="6" w:space="0" w:color="auto"/>
              <w:left w:val="single" w:sz="6" w:space="0" w:color="auto"/>
              <w:right w:val="single" w:sz="6" w:space="0" w:color="auto"/>
            </w:tcBorders>
            <w:shd w:val="clear" w:color="auto" w:fill="FFFFFF"/>
          </w:tcPr>
          <w:p w14:paraId="65D7F5D1" w14:textId="77777777" w:rsidR="00AE74A6" w:rsidRPr="001A1AA1" w:rsidRDefault="00AE74A6" w:rsidP="00AE74A6">
            <w:pPr>
              <w:widowControl w:val="0"/>
              <w:shd w:val="clear" w:color="auto" w:fill="FFFFFF"/>
              <w:jc w:val="center"/>
              <w:rPr>
                <w:rFonts w:ascii="Arial" w:hAnsi="Arial" w:cs="Arial"/>
                <w:sz w:val="12"/>
                <w:szCs w:val="12"/>
              </w:rPr>
            </w:pPr>
            <w:r w:rsidRPr="001A1AA1">
              <w:rPr>
                <w:rFonts w:ascii="Arial" w:hAnsi="Arial" w:cs="Arial"/>
                <w:color w:val="000000"/>
                <w:sz w:val="12"/>
                <w:szCs w:val="12"/>
              </w:rPr>
              <w:t>Description</w:t>
            </w:r>
          </w:p>
        </w:tc>
        <w:tc>
          <w:tcPr>
            <w:tcW w:w="725" w:type="dxa"/>
            <w:vMerge w:val="restart"/>
            <w:tcBorders>
              <w:top w:val="single" w:sz="6" w:space="0" w:color="auto"/>
              <w:left w:val="single" w:sz="6" w:space="0" w:color="auto"/>
              <w:right w:val="single" w:sz="6" w:space="0" w:color="auto"/>
            </w:tcBorders>
            <w:shd w:val="clear" w:color="auto" w:fill="FFFFFF"/>
          </w:tcPr>
          <w:p w14:paraId="65D7F5D2" w14:textId="77777777" w:rsidR="00AE74A6" w:rsidRPr="001A1AA1" w:rsidRDefault="00AE74A6" w:rsidP="00AE74A6">
            <w:pPr>
              <w:widowControl w:val="0"/>
              <w:shd w:val="clear" w:color="auto" w:fill="FFFFFF"/>
              <w:jc w:val="center"/>
              <w:rPr>
                <w:rFonts w:ascii="Arial" w:hAnsi="Arial" w:cs="Arial"/>
                <w:sz w:val="12"/>
                <w:szCs w:val="12"/>
              </w:rPr>
            </w:pPr>
            <w:r w:rsidRPr="001A1AA1">
              <w:rPr>
                <w:rFonts w:ascii="Arial" w:hAnsi="Arial" w:cs="Arial"/>
                <w:color w:val="000000"/>
                <w:sz w:val="12"/>
                <w:szCs w:val="12"/>
              </w:rPr>
              <w:t>Line code</w:t>
            </w:r>
          </w:p>
        </w:tc>
        <w:tc>
          <w:tcPr>
            <w:tcW w:w="715" w:type="dxa"/>
            <w:vMerge w:val="restart"/>
            <w:tcBorders>
              <w:top w:val="single" w:sz="6" w:space="0" w:color="auto"/>
              <w:left w:val="single" w:sz="6" w:space="0" w:color="auto"/>
              <w:right w:val="single" w:sz="6" w:space="0" w:color="auto"/>
            </w:tcBorders>
            <w:shd w:val="clear" w:color="auto" w:fill="FFFFFF"/>
          </w:tcPr>
          <w:p w14:paraId="65D7F5D3" w14:textId="77777777" w:rsidR="00AE74A6" w:rsidRPr="001A1AA1" w:rsidRDefault="00AE74A6" w:rsidP="00AE74A6">
            <w:pPr>
              <w:widowControl w:val="0"/>
              <w:shd w:val="clear" w:color="auto" w:fill="FFFFFF"/>
              <w:jc w:val="center"/>
              <w:rPr>
                <w:rFonts w:ascii="Arial" w:hAnsi="Arial" w:cs="Arial"/>
                <w:sz w:val="12"/>
                <w:szCs w:val="12"/>
              </w:rPr>
            </w:pPr>
            <w:r w:rsidRPr="001A1AA1">
              <w:rPr>
                <w:rFonts w:ascii="Arial" w:hAnsi="Arial" w:cs="Arial"/>
                <w:color w:val="000000"/>
                <w:sz w:val="12"/>
                <w:szCs w:val="12"/>
              </w:rPr>
              <w:t>Period</w:t>
            </w:r>
          </w:p>
        </w:tc>
        <w:tc>
          <w:tcPr>
            <w:tcW w:w="1550" w:type="dxa"/>
            <w:gridSpan w:val="2"/>
            <w:tcBorders>
              <w:top w:val="single" w:sz="6" w:space="0" w:color="auto"/>
              <w:left w:val="single" w:sz="6" w:space="0" w:color="auto"/>
              <w:bottom w:val="single" w:sz="6" w:space="0" w:color="auto"/>
              <w:right w:val="single" w:sz="6" w:space="0" w:color="auto"/>
            </w:tcBorders>
            <w:shd w:val="clear" w:color="auto" w:fill="FFFFFF"/>
          </w:tcPr>
          <w:p w14:paraId="65D7F5D4" w14:textId="77777777" w:rsidR="00AE74A6" w:rsidRPr="001A1AA1" w:rsidRDefault="00AE74A6" w:rsidP="00DF7B5B">
            <w:pPr>
              <w:widowControl w:val="0"/>
              <w:shd w:val="clear" w:color="auto" w:fill="FFFFFF"/>
              <w:jc w:val="center"/>
              <w:rPr>
                <w:rFonts w:ascii="Arial" w:hAnsi="Arial" w:cs="Arial"/>
                <w:sz w:val="12"/>
                <w:szCs w:val="12"/>
              </w:rPr>
            </w:pPr>
            <w:r w:rsidRPr="001A1AA1">
              <w:rPr>
                <w:rFonts w:ascii="Arial" w:hAnsi="Arial" w:cs="Arial"/>
                <w:color w:val="000000"/>
                <w:sz w:val="12"/>
                <w:szCs w:val="12"/>
              </w:rPr>
              <w:t>At the year opening</w:t>
            </w:r>
          </w:p>
        </w:tc>
        <w:tc>
          <w:tcPr>
            <w:tcW w:w="4113" w:type="dxa"/>
            <w:gridSpan w:val="5"/>
            <w:tcBorders>
              <w:top w:val="single" w:sz="6" w:space="0" w:color="auto"/>
              <w:left w:val="single" w:sz="6" w:space="0" w:color="auto"/>
              <w:bottom w:val="single" w:sz="6" w:space="0" w:color="auto"/>
              <w:right w:val="single" w:sz="6" w:space="0" w:color="auto"/>
            </w:tcBorders>
            <w:shd w:val="clear" w:color="auto" w:fill="FFFFFF"/>
          </w:tcPr>
          <w:p w14:paraId="65D7F5D5" w14:textId="77777777" w:rsidR="00AE74A6" w:rsidRPr="001A1AA1" w:rsidRDefault="00AE74A6" w:rsidP="00DF7B5B">
            <w:pPr>
              <w:widowControl w:val="0"/>
              <w:shd w:val="clear" w:color="auto" w:fill="FFFFFF"/>
              <w:jc w:val="center"/>
              <w:rPr>
                <w:rFonts w:ascii="Arial" w:hAnsi="Arial" w:cs="Arial"/>
                <w:sz w:val="12"/>
                <w:szCs w:val="12"/>
              </w:rPr>
            </w:pPr>
            <w:r w:rsidRPr="001A1AA1">
              <w:rPr>
                <w:rFonts w:ascii="Arial" w:hAnsi="Arial" w:cs="Arial"/>
                <w:color w:val="000000"/>
                <w:sz w:val="12"/>
                <w:szCs w:val="12"/>
              </w:rPr>
              <w:t>Changes for the period</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14:paraId="65D7F5D6" w14:textId="77777777" w:rsidR="00AE74A6" w:rsidRPr="001A1AA1" w:rsidRDefault="00AE74A6" w:rsidP="00DF7B5B">
            <w:pPr>
              <w:widowControl w:val="0"/>
              <w:shd w:val="clear" w:color="auto" w:fill="FFFFFF"/>
              <w:jc w:val="center"/>
              <w:rPr>
                <w:rFonts w:ascii="Arial" w:hAnsi="Arial" w:cs="Arial"/>
                <w:sz w:val="12"/>
                <w:szCs w:val="12"/>
              </w:rPr>
            </w:pPr>
            <w:r w:rsidRPr="001A1AA1">
              <w:rPr>
                <w:rFonts w:ascii="Arial" w:hAnsi="Arial" w:cs="Arial"/>
                <w:color w:val="000000"/>
                <w:sz w:val="12"/>
                <w:szCs w:val="12"/>
              </w:rPr>
              <w:t>At the period closure</w:t>
            </w:r>
          </w:p>
        </w:tc>
      </w:tr>
      <w:tr w:rsidR="00AE74A6" w:rsidRPr="001A1AA1" w14:paraId="65D7F5E3" w14:textId="77777777" w:rsidTr="000E7AA7">
        <w:trPr>
          <w:trHeight w:hRule="exact" w:val="163"/>
        </w:trPr>
        <w:tc>
          <w:tcPr>
            <w:tcW w:w="1925" w:type="dxa"/>
            <w:vMerge/>
            <w:tcBorders>
              <w:left w:val="single" w:sz="6" w:space="0" w:color="auto"/>
              <w:right w:val="single" w:sz="6" w:space="0" w:color="auto"/>
            </w:tcBorders>
            <w:shd w:val="clear" w:color="auto" w:fill="FFFFFF"/>
          </w:tcPr>
          <w:p w14:paraId="65D7F5D8" w14:textId="77777777" w:rsidR="00AE74A6" w:rsidRPr="001A1AA1" w:rsidRDefault="00AE74A6" w:rsidP="00DF7B5B">
            <w:pPr>
              <w:widowControl w:val="0"/>
              <w:jc w:val="center"/>
              <w:rPr>
                <w:rFonts w:ascii="Arial" w:hAnsi="Arial" w:cs="Arial"/>
                <w:sz w:val="12"/>
                <w:szCs w:val="12"/>
              </w:rPr>
            </w:pPr>
          </w:p>
        </w:tc>
        <w:tc>
          <w:tcPr>
            <w:tcW w:w="725" w:type="dxa"/>
            <w:vMerge/>
            <w:tcBorders>
              <w:left w:val="single" w:sz="6" w:space="0" w:color="auto"/>
              <w:right w:val="single" w:sz="6" w:space="0" w:color="auto"/>
            </w:tcBorders>
            <w:shd w:val="clear" w:color="auto" w:fill="FFFFFF"/>
          </w:tcPr>
          <w:p w14:paraId="65D7F5D9" w14:textId="77777777" w:rsidR="00AE74A6" w:rsidRPr="001A1AA1" w:rsidRDefault="00AE74A6" w:rsidP="00DF7B5B">
            <w:pPr>
              <w:widowControl w:val="0"/>
              <w:jc w:val="center"/>
              <w:rPr>
                <w:rFonts w:ascii="Arial" w:hAnsi="Arial" w:cs="Arial"/>
                <w:sz w:val="12"/>
                <w:szCs w:val="12"/>
              </w:rPr>
            </w:pPr>
          </w:p>
        </w:tc>
        <w:tc>
          <w:tcPr>
            <w:tcW w:w="715" w:type="dxa"/>
            <w:vMerge/>
            <w:tcBorders>
              <w:left w:val="single" w:sz="6" w:space="0" w:color="auto"/>
              <w:right w:val="single" w:sz="6" w:space="0" w:color="auto"/>
            </w:tcBorders>
            <w:shd w:val="clear" w:color="auto" w:fill="FFFFFF"/>
          </w:tcPr>
          <w:p w14:paraId="65D7F5DA" w14:textId="77777777" w:rsidR="00AE74A6" w:rsidRPr="001A1AA1" w:rsidRDefault="00AE74A6" w:rsidP="00DF7B5B">
            <w:pPr>
              <w:widowControl w:val="0"/>
              <w:jc w:val="center"/>
              <w:rPr>
                <w:rFonts w:ascii="Arial" w:hAnsi="Arial" w:cs="Arial"/>
                <w:sz w:val="12"/>
                <w:szCs w:val="12"/>
              </w:rPr>
            </w:pPr>
          </w:p>
        </w:tc>
        <w:tc>
          <w:tcPr>
            <w:tcW w:w="830" w:type="dxa"/>
            <w:vMerge w:val="restart"/>
            <w:tcBorders>
              <w:top w:val="single" w:sz="6" w:space="0" w:color="auto"/>
              <w:left w:val="single" w:sz="6" w:space="0" w:color="auto"/>
              <w:right w:val="single" w:sz="6" w:space="0" w:color="auto"/>
            </w:tcBorders>
            <w:shd w:val="clear" w:color="auto" w:fill="FFFFFF"/>
          </w:tcPr>
          <w:p w14:paraId="65D7F5DB" w14:textId="77777777" w:rsidR="00AE74A6" w:rsidRPr="001A1AA1" w:rsidRDefault="00AE74A6" w:rsidP="00AE74A6">
            <w:pPr>
              <w:widowControl w:val="0"/>
              <w:shd w:val="clear" w:color="auto" w:fill="FFFFFF"/>
              <w:ind w:right="10"/>
              <w:jc w:val="center"/>
              <w:rPr>
                <w:rFonts w:ascii="Arial" w:hAnsi="Arial" w:cs="Arial"/>
                <w:sz w:val="12"/>
                <w:szCs w:val="12"/>
              </w:rPr>
            </w:pPr>
            <w:r w:rsidRPr="001A1AA1">
              <w:rPr>
                <w:rFonts w:ascii="Arial" w:hAnsi="Arial" w:cs="Arial"/>
                <w:color w:val="000000"/>
                <w:sz w:val="12"/>
                <w:szCs w:val="12"/>
              </w:rPr>
              <w:t>prime cost</w:t>
            </w:r>
          </w:p>
        </w:tc>
        <w:tc>
          <w:tcPr>
            <w:tcW w:w="720" w:type="dxa"/>
            <w:vMerge w:val="restart"/>
            <w:tcBorders>
              <w:top w:val="single" w:sz="6" w:space="0" w:color="auto"/>
              <w:left w:val="single" w:sz="6" w:space="0" w:color="auto"/>
              <w:right w:val="single" w:sz="6" w:space="0" w:color="auto"/>
            </w:tcBorders>
            <w:shd w:val="clear" w:color="auto" w:fill="FFFFFF"/>
          </w:tcPr>
          <w:p w14:paraId="65D7F5DC" w14:textId="77777777" w:rsidR="00AE74A6" w:rsidRPr="001A1AA1" w:rsidRDefault="00AE74A6" w:rsidP="00AE74A6">
            <w:pPr>
              <w:widowControl w:val="0"/>
              <w:shd w:val="clear" w:color="auto" w:fill="FFFFFF"/>
              <w:jc w:val="center"/>
              <w:rPr>
                <w:rFonts w:ascii="Arial" w:hAnsi="Arial" w:cs="Arial"/>
                <w:sz w:val="12"/>
                <w:szCs w:val="12"/>
              </w:rPr>
            </w:pPr>
            <w:r w:rsidRPr="001A1AA1">
              <w:rPr>
                <w:rFonts w:ascii="Arial" w:hAnsi="Arial" w:cs="Arial"/>
                <w:color w:val="000000"/>
                <w:sz w:val="12"/>
                <w:szCs w:val="12"/>
              </w:rPr>
              <w:t xml:space="preserve">inventory amount for cost reduction </w:t>
            </w:r>
          </w:p>
        </w:tc>
        <w:tc>
          <w:tcPr>
            <w:tcW w:w="912" w:type="dxa"/>
            <w:vMerge w:val="restart"/>
            <w:tcBorders>
              <w:top w:val="single" w:sz="6" w:space="0" w:color="auto"/>
              <w:left w:val="single" w:sz="6" w:space="0" w:color="auto"/>
              <w:right w:val="single" w:sz="6" w:space="0" w:color="auto"/>
            </w:tcBorders>
            <w:shd w:val="clear" w:color="auto" w:fill="FFFFFF"/>
          </w:tcPr>
          <w:p w14:paraId="65D7F5DD" w14:textId="77777777" w:rsidR="00AE74A6" w:rsidRPr="001A1AA1" w:rsidRDefault="00AE74A6" w:rsidP="00AE74A6">
            <w:pPr>
              <w:widowControl w:val="0"/>
              <w:shd w:val="clear" w:color="auto" w:fill="FFFFFF"/>
              <w:jc w:val="center"/>
              <w:rPr>
                <w:rFonts w:ascii="Arial" w:hAnsi="Arial" w:cs="Arial"/>
                <w:sz w:val="12"/>
                <w:szCs w:val="12"/>
              </w:rPr>
            </w:pPr>
            <w:r w:rsidRPr="001A1AA1">
              <w:rPr>
                <w:rFonts w:ascii="Arial" w:hAnsi="Arial" w:cs="Arial"/>
                <w:color w:val="000000"/>
                <w:sz w:val="12"/>
                <w:szCs w:val="12"/>
              </w:rPr>
              <w:t>receipts and expenses</w:t>
            </w:r>
          </w:p>
        </w:tc>
        <w:tc>
          <w:tcPr>
            <w:tcW w:w="1766" w:type="dxa"/>
            <w:gridSpan w:val="2"/>
            <w:tcBorders>
              <w:top w:val="single" w:sz="6" w:space="0" w:color="auto"/>
              <w:left w:val="single" w:sz="6" w:space="0" w:color="auto"/>
              <w:bottom w:val="single" w:sz="6" w:space="0" w:color="auto"/>
              <w:right w:val="single" w:sz="6" w:space="0" w:color="auto"/>
            </w:tcBorders>
            <w:shd w:val="clear" w:color="auto" w:fill="FFFFFF"/>
          </w:tcPr>
          <w:p w14:paraId="65D7F5DE" w14:textId="77777777" w:rsidR="00AE74A6" w:rsidRPr="001A1AA1" w:rsidRDefault="00AE74A6" w:rsidP="00DF7B5B">
            <w:pPr>
              <w:widowControl w:val="0"/>
              <w:shd w:val="clear" w:color="auto" w:fill="FFFFFF"/>
              <w:jc w:val="center"/>
              <w:rPr>
                <w:rFonts w:ascii="Arial" w:hAnsi="Arial" w:cs="Arial"/>
                <w:sz w:val="12"/>
                <w:szCs w:val="12"/>
              </w:rPr>
            </w:pPr>
            <w:r w:rsidRPr="001A1AA1">
              <w:rPr>
                <w:rFonts w:ascii="Arial" w:hAnsi="Arial" w:cs="Arial"/>
                <w:color w:val="000000"/>
                <w:sz w:val="12"/>
                <w:szCs w:val="12"/>
              </w:rPr>
              <w:t>retired</w:t>
            </w:r>
          </w:p>
        </w:tc>
        <w:tc>
          <w:tcPr>
            <w:tcW w:w="715" w:type="dxa"/>
            <w:vMerge w:val="restart"/>
            <w:tcBorders>
              <w:top w:val="single" w:sz="6" w:space="0" w:color="auto"/>
              <w:left w:val="single" w:sz="6" w:space="0" w:color="auto"/>
              <w:right w:val="single" w:sz="6" w:space="0" w:color="auto"/>
            </w:tcBorders>
            <w:shd w:val="clear" w:color="auto" w:fill="FFFFFF"/>
          </w:tcPr>
          <w:p w14:paraId="65D7F5DF" w14:textId="77777777" w:rsidR="00AE74A6" w:rsidRPr="001A1AA1" w:rsidRDefault="00AE74A6" w:rsidP="00AE74A6">
            <w:pPr>
              <w:widowControl w:val="0"/>
              <w:shd w:val="clear" w:color="auto" w:fill="FFFFFF"/>
              <w:jc w:val="center"/>
              <w:rPr>
                <w:rFonts w:ascii="Arial" w:hAnsi="Arial" w:cs="Arial"/>
                <w:sz w:val="12"/>
                <w:szCs w:val="12"/>
              </w:rPr>
            </w:pPr>
            <w:r w:rsidRPr="001A1AA1">
              <w:rPr>
                <w:rFonts w:ascii="Arial" w:hAnsi="Arial" w:cs="Arial"/>
                <w:color w:val="000000"/>
                <w:sz w:val="12"/>
                <w:szCs w:val="12"/>
              </w:rPr>
              <w:t>inventory from cost reduction</w:t>
            </w:r>
          </w:p>
        </w:tc>
        <w:tc>
          <w:tcPr>
            <w:tcW w:w="720" w:type="dxa"/>
            <w:vMerge w:val="restart"/>
            <w:tcBorders>
              <w:top w:val="single" w:sz="6" w:space="0" w:color="auto"/>
              <w:left w:val="single" w:sz="6" w:space="0" w:color="auto"/>
              <w:right w:val="single" w:sz="6" w:space="0" w:color="auto"/>
            </w:tcBorders>
            <w:shd w:val="clear" w:color="auto" w:fill="FFFFFF"/>
          </w:tcPr>
          <w:p w14:paraId="65D7F5E0" w14:textId="77777777" w:rsidR="00AE74A6" w:rsidRPr="001A1AA1" w:rsidRDefault="00AE74A6" w:rsidP="00AE74A6">
            <w:pPr>
              <w:widowControl w:val="0"/>
              <w:shd w:val="clear" w:color="auto" w:fill="FFFFFF"/>
              <w:jc w:val="center"/>
              <w:rPr>
                <w:rFonts w:ascii="Arial" w:hAnsi="Arial" w:cs="Arial"/>
                <w:sz w:val="12"/>
                <w:szCs w:val="12"/>
              </w:rPr>
            </w:pPr>
            <w:r w:rsidRPr="001A1AA1">
              <w:rPr>
                <w:rFonts w:ascii="Arial" w:hAnsi="Arial" w:cs="Arial"/>
                <w:color w:val="000000"/>
                <w:sz w:val="12"/>
                <w:szCs w:val="12"/>
              </w:rPr>
              <w:t>inventory turnover between their groups (types)</w:t>
            </w:r>
          </w:p>
        </w:tc>
        <w:tc>
          <w:tcPr>
            <w:tcW w:w="835" w:type="dxa"/>
            <w:vMerge w:val="restart"/>
            <w:tcBorders>
              <w:top w:val="single" w:sz="6" w:space="0" w:color="auto"/>
              <w:left w:val="single" w:sz="6" w:space="0" w:color="auto"/>
              <w:right w:val="single" w:sz="6" w:space="0" w:color="auto"/>
            </w:tcBorders>
            <w:shd w:val="clear" w:color="auto" w:fill="FFFFFF"/>
          </w:tcPr>
          <w:p w14:paraId="65D7F5E1" w14:textId="77777777" w:rsidR="00AE74A6" w:rsidRPr="001A1AA1" w:rsidRDefault="00AE74A6" w:rsidP="00AE74A6">
            <w:pPr>
              <w:widowControl w:val="0"/>
              <w:shd w:val="clear" w:color="auto" w:fill="FFFFFF"/>
              <w:ind w:left="5" w:right="10"/>
              <w:jc w:val="center"/>
              <w:rPr>
                <w:rFonts w:ascii="Arial" w:hAnsi="Arial" w:cs="Arial"/>
                <w:sz w:val="12"/>
                <w:szCs w:val="12"/>
              </w:rPr>
            </w:pPr>
            <w:r w:rsidRPr="001A1AA1">
              <w:rPr>
                <w:rFonts w:ascii="Arial" w:hAnsi="Arial" w:cs="Arial"/>
                <w:color w:val="000000"/>
                <w:sz w:val="12"/>
                <w:szCs w:val="12"/>
              </w:rPr>
              <w:t>prime cost</w:t>
            </w:r>
          </w:p>
        </w:tc>
        <w:tc>
          <w:tcPr>
            <w:tcW w:w="720" w:type="dxa"/>
            <w:vMerge w:val="restart"/>
            <w:tcBorders>
              <w:top w:val="single" w:sz="6" w:space="0" w:color="auto"/>
              <w:left w:val="single" w:sz="6" w:space="0" w:color="auto"/>
              <w:right w:val="single" w:sz="6" w:space="0" w:color="auto"/>
            </w:tcBorders>
            <w:shd w:val="clear" w:color="auto" w:fill="FFFFFF"/>
          </w:tcPr>
          <w:p w14:paraId="65D7F5E2" w14:textId="77777777" w:rsidR="00AE74A6" w:rsidRPr="001A1AA1" w:rsidRDefault="00AE74A6" w:rsidP="00AE74A6">
            <w:pPr>
              <w:widowControl w:val="0"/>
              <w:shd w:val="clear" w:color="auto" w:fill="FFFFFF"/>
              <w:jc w:val="center"/>
              <w:rPr>
                <w:rFonts w:ascii="Arial" w:hAnsi="Arial" w:cs="Arial"/>
                <w:sz w:val="12"/>
                <w:szCs w:val="12"/>
              </w:rPr>
            </w:pPr>
            <w:r w:rsidRPr="001A1AA1">
              <w:rPr>
                <w:rFonts w:ascii="Arial" w:hAnsi="Arial" w:cs="Arial"/>
                <w:color w:val="000000"/>
                <w:sz w:val="12"/>
                <w:szCs w:val="12"/>
              </w:rPr>
              <w:t>inventory amount for cost reduction</w:t>
            </w:r>
          </w:p>
        </w:tc>
      </w:tr>
      <w:tr w:rsidR="00AE74A6" w:rsidRPr="001A1AA1" w14:paraId="65D7F5F0" w14:textId="77777777" w:rsidTr="000E7AA7">
        <w:trPr>
          <w:trHeight w:hRule="exact" w:val="883"/>
        </w:trPr>
        <w:tc>
          <w:tcPr>
            <w:tcW w:w="1925" w:type="dxa"/>
            <w:vMerge/>
            <w:tcBorders>
              <w:left w:val="single" w:sz="6" w:space="0" w:color="auto"/>
              <w:bottom w:val="single" w:sz="6" w:space="0" w:color="auto"/>
              <w:right w:val="single" w:sz="6" w:space="0" w:color="auto"/>
            </w:tcBorders>
            <w:shd w:val="clear" w:color="auto" w:fill="FFFFFF"/>
          </w:tcPr>
          <w:p w14:paraId="65D7F5E4" w14:textId="77777777" w:rsidR="00AE74A6" w:rsidRPr="001A1AA1" w:rsidRDefault="00AE74A6" w:rsidP="00DF7B5B">
            <w:pPr>
              <w:widowControl w:val="0"/>
              <w:jc w:val="center"/>
              <w:rPr>
                <w:rFonts w:ascii="Arial" w:hAnsi="Arial" w:cs="Arial"/>
                <w:sz w:val="12"/>
                <w:szCs w:val="12"/>
              </w:rPr>
            </w:pPr>
          </w:p>
        </w:tc>
        <w:tc>
          <w:tcPr>
            <w:tcW w:w="725" w:type="dxa"/>
            <w:vMerge/>
            <w:tcBorders>
              <w:left w:val="single" w:sz="6" w:space="0" w:color="auto"/>
              <w:bottom w:val="single" w:sz="6" w:space="0" w:color="auto"/>
              <w:right w:val="single" w:sz="6" w:space="0" w:color="auto"/>
            </w:tcBorders>
            <w:shd w:val="clear" w:color="auto" w:fill="FFFFFF"/>
          </w:tcPr>
          <w:p w14:paraId="65D7F5E5" w14:textId="77777777" w:rsidR="00AE74A6" w:rsidRPr="001A1AA1" w:rsidRDefault="00AE74A6" w:rsidP="00DF7B5B">
            <w:pPr>
              <w:widowControl w:val="0"/>
              <w:jc w:val="center"/>
              <w:rPr>
                <w:rFonts w:ascii="Arial" w:hAnsi="Arial" w:cs="Arial"/>
                <w:sz w:val="12"/>
                <w:szCs w:val="12"/>
              </w:rPr>
            </w:pPr>
          </w:p>
        </w:tc>
        <w:tc>
          <w:tcPr>
            <w:tcW w:w="715" w:type="dxa"/>
            <w:vMerge/>
            <w:tcBorders>
              <w:left w:val="single" w:sz="6" w:space="0" w:color="auto"/>
              <w:bottom w:val="single" w:sz="6" w:space="0" w:color="auto"/>
              <w:right w:val="single" w:sz="6" w:space="0" w:color="auto"/>
            </w:tcBorders>
            <w:shd w:val="clear" w:color="auto" w:fill="FFFFFF"/>
          </w:tcPr>
          <w:p w14:paraId="65D7F5E6" w14:textId="77777777" w:rsidR="00AE74A6" w:rsidRPr="001A1AA1" w:rsidRDefault="00AE74A6" w:rsidP="00DF7B5B">
            <w:pPr>
              <w:widowControl w:val="0"/>
              <w:jc w:val="center"/>
              <w:rPr>
                <w:rFonts w:ascii="Arial" w:hAnsi="Arial" w:cs="Arial"/>
                <w:sz w:val="12"/>
                <w:szCs w:val="12"/>
              </w:rPr>
            </w:pPr>
          </w:p>
        </w:tc>
        <w:tc>
          <w:tcPr>
            <w:tcW w:w="830" w:type="dxa"/>
            <w:vMerge/>
            <w:tcBorders>
              <w:left w:val="single" w:sz="6" w:space="0" w:color="auto"/>
              <w:bottom w:val="single" w:sz="6" w:space="0" w:color="auto"/>
              <w:right w:val="single" w:sz="6" w:space="0" w:color="auto"/>
            </w:tcBorders>
            <w:shd w:val="clear" w:color="auto" w:fill="FFFFFF"/>
          </w:tcPr>
          <w:p w14:paraId="65D7F5E7" w14:textId="77777777" w:rsidR="00AE74A6" w:rsidRPr="001A1AA1" w:rsidRDefault="00AE74A6" w:rsidP="00DF7B5B">
            <w:pPr>
              <w:widowControl w:val="0"/>
              <w:jc w:val="center"/>
              <w:rPr>
                <w:rFonts w:ascii="Arial" w:hAnsi="Arial" w:cs="Arial"/>
                <w:sz w:val="12"/>
                <w:szCs w:val="12"/>
              </w:rPr>
            </w:pPr>
          </w:p>
        </w:tc>
        <w:tc>
          <w:tcPr>
            <w:tcW w:w="720" w:type="dxa"/>
            <w:vMerge/>
            <w:tcBorders>
              <w:left w:val="single" w:sz="6" w:space="0" w:color="auto"/>
              <w:bottom w:val="single" w:sz="6" w:space="0" w:color="auto"/>
              <w:right w:val="single" w:sz="6" w:space="0" w:color="auto"/>
            </w:tcBorders>
            <w:shd w:val="clear" w:color="auto" w:fill="FFFFFF"/>
          </w:tcPr>
          <w:p w14:paraId="65D7F5E8" w14:textId="77777777" w:rsidR="00AE74A6" w:rsidRPr="001A1AA1" w:rsidRDefault="00AE74A6" w:rsidP="00DF7B5B">
            <w:pPr>
              <w:widowControl w:val="0"/>
              <w:jc w:val="center"/>
              <w:rPr>
                <w:rFonts w:ascii="Arial" w:hAnsi="Arial" w:cs="Arial"/>
                <w:sz w:val="12"/>
                <w:szCs w:val="12"/>
              </w:rPr>
            </w:pPr>
          </w:p>
        </w:tc>
        <w:tc>
          <w:tcPr>
            <w:tcW w:w="912" w:type="dxa"/>
            <w:vMerge/>
            <w:tcBorders>
              <w:left w:val="single" w:sz="6" w:space="0" w:color="auto"/>
              <w:bottom w:val="single" w:sz="6" w:space="0" w:color="auto"/>
              <w:right w:val="single" w:sz="6" w:space="0" w:color="auto"/>
            </w:tcBorders>
            <w:shd w:val="clear" w:color="auto" w:fill="FFFFFF"/>
          </w:tcPr>
          <w:p w14:paraId="65D7F5E9" w14:textId="77777777" w:rsidR="00AE74A6" w:rsidRPr="001A1AA1" w:rsidRDefault="00AE74A6" w:rsidP="00DF7B5B">
            <w:pPr>
              <w:widowControl w:val="0"/>
              <w:jc w:val="center"/>
              <w:rPr>
                <w:rFonts w:ascii="Arial" w:hAnsi="Arial" w:cs="Arial"/>
                <w:sz w:val="12"/>
                <w:szCs w:val="12"/>
              </w:rPr>
            </w:pPr>
          </w:p>
        </w:tc>
        <w:tc>
          <w:tcPr>
            <w:tcW w:w="1051" w:type="dxa"/>
            <w:tcBorders>
              <w:top w:val="single" w:sz="6" w:space="0" w:color="auto"/>
              <w:left w:val="single" w:sz="6" w:space="0" w:color="auto"/>
              <w:bottom w:val="single" w:sz="6" w:space="0" w:color="auto"/>
              <w:right w:val="single" w:sz="6" w:space="0" w:color="auto"/>
            </w:tcBorders>
            <w:shd w:val="clear" w:color="auto" w:fill="FFFFFF"/>
          </w:tcPr>
          <w:p w14:paraId="65D7F5EA" w14:textId="77777777" w:rsidR="00AE74A6" w:rsidRPr="001A1AA1" w:rsidRDefault="00AE74A6" w:rsidP="00DF7B5B">
            <w:pPr>
              <w:widowControl w:val="0"/>
              <w:shd w:val="clear" w:color="auto" w:fill="FFFFFF"/>
              <w:jc w:val="center"/>
              <w:rPr>
                <w:rFonts w:ascii="Arial" w:hAnsi="Arial" w:cs="Arial"/>
                <w:sz w:val="12"/>
                <w:szCs w:val="12"/>
              </w:rPr>
            </w:pPr>
            <w:r w:rsidRPr="001A1AA1">
              <w:rPr>
                <w:rFonts w:ascii="Arial" w:hAnsi="Arial" w:cs="Arial"/>
                <w:color w:val="000000"/>
                <w:sz w:val="12"/>
                <w:szCs w:val="12"/>
              </w:rPr>
              <w:t>prime cost</w:t>
            </w:r>
          </w:p>
        </w:tc>
        <w:tc>
          <w:tcPr>
            <w:tcW w:w="715" w:type="dxa"/>
            <w:tcBorders>
              <w:top w:val="single" w:sz="6" w:space="0" w:color="auto"/>
              <w:left w:val="single" w:sz="6" w:space="0" w:color="auto"/>
              <w:bottom w:val="single" w:sz="6" w:space="0" w:color="auto"/>
              <w:right w:val="single" w:sz="6" w:space="0" w:color="auto"/>
            </w:tcBorders>
            <w:shd w:val="clear" w:color="auto" w:fill="FFFFFF"/>
          </w:tcPr>
          <w:p w14:paraId="65D7F5EB" w14:textId="77777777" w:rsidR="00AE74A6" w:rsidRPr="001A1AA1" w:rsidRDefault="00AE74A6" w:rsidP="00DF7B5B">
            <w:pPr>
              <w:widowControl w:val="0"/>
              <w:shd w:val="clear" w:color="auto" w:fill="FFFFFF"/>
              <w:jc w:val="center"/>
              <w:rPr>
                <w:rFonts w:ascii="Arial" w:hAnsi="Arial" w:cs="Arial"/>
                <w:sz w:val="12"/>
                <w:szCs w:val="12"/>
              </w:rPr>
            </w:pPr>
            <w:r w:rsidRPr="001A1AA1">
              <w:rPr>
                <w:rFonts w:ascii="Arial" w:hAnsi="Arial" w:cs="Arial"/>
                <w:color w:val="000000"/>
                <w:sz w:val="12"/>
                <w:szCs w:val="12"/>
              </w:rPr>
              <w:t xml:space="preserve">inventory for the cost reduction </w:t>
            </w:r>
          </w:p>
        </w:tc>
        <w:tc>
          <w:tcPr>
            <w:tcW w:w="715" w:type="dxa"/>
            <w:vMerge/>
            <w:tcBorders>
              <w:left w:val="single" w:sz="6" w:space="0" w:color="auto"/>
              <w:bottom w:val="single" w:sz="6" w:space="0" w:color="auto"/>
              <w:right w:val="single" w:sz="6" w:space="0" w:color="auto"/>
            </w:tcBorders>
            <w:shd w:val="clear" w:color="auto" w:fill="FFFFFF"/>
          </w:tcPr>
          <w:p w14:paraId="65D7F5EC" w14:textId="77777777" w:rsidR="00AE74A6" w:rsidRPr="001A1AA1" w:rsidRDefault="00AE74A6" w:rsidP="00DF7B5B">
            <w:pPr>
              <w:widowControl w:val="0"/>
              <w:shd w:val="clear" w:color="auto" w:fill="FFFFFF"/>
              <w:jc w:val="center"/>
              <w:rPr>
                <w:rFonts w:ascii="Arial" w:hAnsi="Arial" w:cs="Arial"/>
                <w:sz w:val="12"/>
                <w:szCs w:val="12"/>
              </w:rPr>
            </w:pPr>
          </w:p>
        </w:tc>
        <w:tc>
          <w:tcPr>
            <w:tcW w:w="720" w:type="dxa"/>
            <w:vMerge/>
            <w:tcBorders>
              <w:left w:val="single" w:sz="6" w:space="0" w:color="auto"/>
              <w:bottom w:val="single" w:sz="6" w:space="0" w:color="auto"/>
              <w:right w:val="single" w:sz="6" w:space="0" w:color="auto"/>
            </w:tcBorders>
            <w:shd w:val="clear" w:color="auto" w:fill="FFFFFF"/>
          </w:tcPr>
          <w:p w14:paraId="65D7F5ED" w14:textId="77777777" w:rsidR="00AE74A6" w:rsidRPr="001A1AA1" w:rsidRDefault="00AE74A6" w:rsidP="00DF7B5B">
            <w:pPr>
              <w:widowControl w:val="0"/>
              <w:shd w:val="clear" w:color="auto" w:fill="FFFFFF"/>
              <w:jc w:val="center"/>
              <w:rPr>
                <w:rFonts w:ascii="Arial" w:hAnsi="Arial" w:cs="Arial"/>
                <w:sz w:val="12"/>
                <w:szCs w:val="12"/>
              </w:rPr>
            </w:pPr>
          </w:p>
        </w:tc>
        <w:tc>
          <w:tcPr>
            <w:tcW w:w="835" w:type="dxa"/>
            <w:vMerge/>
            <w:tcBorders>
              <w:left w:val="single" w:sz="6" w:space="0" w:color="auto"/>
              <w:bottom w:val="single" w:sz="6" w:space="0" w:color="auto"/>
              <w:right w:val="single" w:sz="6" w:space="0" w:color="auto"/>
            </w:tcBorders>
            <w:shd w:val="clear" w:color="auto" w:fill="FFFFFF"/>
          </w:tcPr>
          <w:p w14:paraId="65D7F5EE" w14:textId="77777777" w:rsidR="00AE74A6" w:rsidRPr="001A1AA1" w:rsidRDefault="00AE74A6" w:rsidP="00DF7B5B">
            <w:pPr>
              <w:widowControl w:val="0"/>
              <w:shd w:val="clear" w:color="auto" w:fill="FFFFFF"/>
              <w:jc w:val="center"/>
              <w:rPr>
                <w:rFonts w:ascii="Arial" w:hAnsi="Arial" w:cs="Arial"/>
                <w:sz w:val="12"/>
                <w:szCs w:val="12"/>
              </w:rPr>
            </w:pPr>
          </w:p>
        </w:tc>
        <w:tc>
          <w:tcPr>
            <w:tcW w:w="720" w:type="dxa"/>
            <w:vMerge/>
            <w:tcBorders>
              <w:left w:val="single" w:sz="6" w:space="0" w:color="auto"/>
              <w:bottom w:val="single" w:sz="6" w:space="0" w:color="auto"/>
              <w:right w:val="single" w:sz="6" w:space="0" w:color="auto"/>
            </w:tcBorders>
            <w:shd w:val="clear" w:color="auto" w:fill="FFFFFF"/>
          </w:tcPr>
          <w:p w14:paraId="65D7F5EF" w14:textId="77777777" w:rsidR="00AE74A6" w:rsidRPr="001A1AA1" w:rsidRDefault="00AE74A6" w:rsidP="00DF7B5B">
            <w:pPr>
              <w:widowControl w:val="0"/>
              <w:shd w:val="clear" w:color="auto" w:fill="FFFFFF"/>
              <w:jc w:val="center"/>
              <w:rPr>
                <w:rFonts w:ascii="Arial" w:hAnsi="Arial" w:cs="Arial"/>
                <w:sz w:val="12"/>
                <w:szCs w:val="12"/>
              </w:rPr>
            </w:pPr>
          </w:p>
        </w:tc>
      </w:tr>
      <w:tr w:rsidR="0075592A" w:rsidRPr="001A1AA1" w14:paraId="65D7F5FD" w14:textId="77777777" w:rsidTr="002F7AAB">
        <w:trPr>
          <w:trHeight w:hRule="exact" w:val="192"/>
        </w:trPr>
        <w:tc>
          <w:tcPr>
            <w:tcW w:w="1925" w:type="dxa"/>
            <w:tcBorders>
              <w:top w:val="single" w:sz="6" w:space="0" w:color="auto"/>
              <w:left w:val="single" w:sz="6" w:space="0" w:color="auto"/>
              <w:bottom w:val="single" w:sz="6" w:space="0" w:color="auto"/>
              <w:right w:val="single" w:sz="6" w:space="0" w:color="auto"/>
            </w:tcBorders>
            <w:shd w:val="clear" w:color="auto" w:fill="FFFFFF"/>
            <w:vAlign w:val="bottom"/>
          </w:tcPr>
          <w:p w14:paraId="65D7F5F1" w14:textId="77777777" w:rsidR="0075592A" w:rsidRPr="001A1AA1" w:rsidRDefault="0075592A" w:rsidP="00DF7B5B">
            <w:pPr>
              <w:widowControl w:val="0"/>
              <w:shd w:val="clear" w:color="auto" w:fill="FFFFFF"/>
              <w:jc w:val="center"/>
              <w:rPr>
                <w:rFonts w:ascii="Arial" w:hAnsi="Arial" w:cs="Arial"/>
                <w:sz w:val="12"/>
                <w:szCs w:val="12"/>
              </w:rPr>
            </w:pPr>
            <w:r w:rsidRPr="001A1AA1">
              <w:rPr>
                <w:rFonts w:ascii="Arial" w:hAnsi="Arial" w:cs="Arial"/>
                <w:color w:val="000000"/>
                <w:sz w:val="12"/>
                <w:szCs w:val="12"/>
              </w:rPr>
              <w:t>1</w:t>
            </w:r>
          </w:p>
        </w:tc>
        <w:tc>
          <w:tcPr>
            <w:tcW w:w="725" w:type="dxa"/>
            <w:tcBorders>
              <w:top w:val="single" w:sz="6" w:space="0" w:color="auto"/>
              <w:left w:val="single" w:sz="6" w:space="0" w:color="auto"/>
              <w:bottom w:val="single" w:sz="6" w:space="0" w:color="auto"/>
              <w:right w:val="single" w:sz="6" w:space="0" w:color="auto"/>
            </w:tcBorders>
            <w:shd w:val="clear" w:color="auto" w:fill="FFFFFF"/>
            <w:vAlign w:val="bottom"/>
          </w:tcPr>
          <w:p w14:paraId="65D7F5F2" w14:textId="77777777" w:rsidR="0075592A" w:rsidRPr="001A1AA1" w:rsidRDefault="0075592A" w:rsidP="00DF7B5B">
            <w:pPr>
              <w:widowControl w:val="0"/>
              <w:shd w:val="clear" w:color="auto" w:fill="FFFFFF"/>
              <w:jc w:val="center"/>
              <w:rPr>
                <w:rFonts w:ascii="Arial" w:hAnsi="Arial" w:cs="Arial"/>
                <w:sz w:val="12"/>
                <w:szCs w:val="12"/>
              </w:rPr>
            </w:pPr>
            <w:r w:rsidRPr="001A1AA1">
              <w:rPr>
                <w:rFonts w:ascii="Arial" w:hAnsi="Arial" w:cs="Arial"/>
                <w:color w:val="000000"/>
                <w:sz w:val="12"/>
                <w:szCs w:val="12"/>
              </w:rPr>
              <w:t>2</w:t>
            </w:r>
          </w:p>
        </w:tc>
        <w:tc>
          <w:tcPr>
            <w:tcW w:w="715" w:type="dxa"/>
            <w:tcBorders>
              <w:top w:val="single" w:sz="6" w:space="0" w:color="auto"/>
              <w:left w:val="single" w:sz="6" w:space="0" w:color="auto"/>
              <w:bottom w:val="single" w:sz="6" w:space="0" w:color="auto"/>
              <w:right w:val="single" w:sz="6" w:space="0" w:color="auto"/>
            </w:tcBorders>
            <w:shd w:val="clear" w:color="auto" w:fill="FFFFFF"/>
            <w:vAlign w:val="bottom"/>
          </w:tcPr>
          <w:p w14:paraId="65D7F5F3" w14:textId="77777777" w:rsidR="0075592A" w:rsidRPr="001A1AA1" w:rsidRDefault="0075592A" w:rsidP="00DF7B5B">
            <w:pPr>
              <w:widowControl w:val="0"/>
              <w:shd w:val="clear" w:color="auto" w:fill="FFFFFF"/>
              <w:jc w:val="center"/>
              <w:rPr>
                <w:rFonts w:ascii="Arial" w:hAnsi="Arial" w:cs="Arial"/>
                <w:sz w:val="12"/>
                <w:szCs w:val="12"/>
              </w:rPr>
            </w:pPr>
            <w:r w:rsidRPr="001A1AA1">
              <w:rPr>
                <w:rFonts w:ascii="Arial" w:hAnsi="Arial" w:cs="Arial"/>
                <w:color w:val="000000"/>
                <w:sz w:val="12"/>
                <w:szCs w:val="12"/>
              </w:rPr>
              <w:t>3</w:t>
            </w:r>
          </w:p>
        </w:tc>
        <w:tc>
          <w:tcPr>
            <w:tcW w:w="830" w:type="dxa"/>
            <w:tcBorders>
              <w:top w:val="single" w:sz="6" w:space="0" w:color="auto"/>
              <w:left w:val="single" w:sz="6" w:space="0" w:color="auto"/>
              <w:bottom w:val="single" w:sz="6" w:space="0" w:color="auto"/>
              <w:right w:val="single" w:sz="6" w:space="0" w:color="auto"/>
            </w:tcBorders>
            <w:shd w:val="clear" w:color="auto" w:fill="FFFFFF"/>
            <w:vAlign w:val="bottom"/>
          </w:tcPr>
          <w:p w14:paraId="65D7F5F4" w14:textId="77777777" w:rsidR="0075592A" w:rsidRPr="001A1AA1" w:rsidRDefault="00B5062C" w:rsidP="00DF7B5B">
            <w:pPr>
              <w:widowControl w:val="0"/>
              <w:shd w:val="clear" w:color="auto" w:fill="FFFFFF"/>
              <w:jc w:val="center"/>
              <w:rPr>
                <w:rFonts w:ascii="Arial" w:hAnsi="Arial" w:cs="Arial"/>
                <w:sz w:val="12"/>
                <w:szCs w:val="12"/>
              </w:rPr>
            </w:pPr>
            <w:r w:rsidRPr="001A1AA1">
              <w:rPr>
                <w:rFonts w:ascii="Arial" w:hAnsi="Arial" w:cs="Arial"/>
                <w:bCs/>
                <w:iCs/>
                <w:color w:val="000000"/>
                <w:sz w:val="12"/>
                <w:szCs w:val="12"/>
              </w:rPr>
              <w:t>4</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bottom"/>
          </w:tcPr>
          <w:p w14:paraId="65D7F5F5" w14:textId="77777777" w:rsidR="0075592A" w:rsidRPr="001A1AA1" w:rsidRDefault="0075592A" w:rsidP="00DF7B5B">
            <w:pPr>
              <w:widowControl w:val="0"/>
              <w:shd w:val="clear" w:color="auto" w:fill="FFFFFF"/>
              <w:jc w:val="center"/>
              <w:rPr>
                <w:rFonts w:ascii="Arial" w:hAnsi="Arial" w:cs="Arial"/>
                <w:sz w:val="12"/>
                <w:szCs w:val="12"/>
              </w:rPr>
            </w:pPr>
            <w:r w:rsidRPr="001A1AA1">
              <w:rPr>
                <w:rFonts w:ascii="Arial" w:hAnsi="Arial" w:cs="Arial"/>
                <w:color w:val="000000"/>
                <w:sz w:val="12"/>
                <w:szCs w:val="12"/>
              </w:rPr>
              <w:t>5</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bottom"/>
          </w:tcPr>
          <w:p w14:paraId="65D7F5F6" w14:textId="77777777" w:rsidR="0075592A" w:rsidRPr="001A1AA1" w:rsidRDefault="0075592A" w:rsidP="00DF7B5B">
            <w:pPr>
              <w:widowControl w:val="0"/>
              <w:shd w:val="clear" w:color="auto" w:fill="FFFFFF"/>
              <w:jc w:val="center"/>
              <w:rPr>
                <w:rFonts w:ascii="Arial" w:hAnsi="Arial" w:cs="Arial"/>
                <w:sz w:val="12"/>
                <w:szCs w:val="12"/>
              </w:rPr>
            </w:pPr>
            <w:r w:rsidRPr="001A1AA1">
              <w:rPr>
                <w:rFonts w:ascii="Arial" w:hAnsi="Arial" w:cs="Arial"/>
                <w:color w:val="000000"/>
                <w:sz w:val="12"/>
                <w:szCs w:val="12"/>
              </w:rPr>
              <w:t>6</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bottom"/>
          </w:tcPr>
          <w:p w14:paraId="65D7F5F7" w14:textId="77777777" w:rsidR="0075592A" w:rsidRPr="001A1AA1" w:rsidRDefault="0075592A" w:rsidP="00DF7B5B">
            <w:pPr>
              <w:widowControl w:val="0"/>
              <w:shd w:val="clear" w:color="auto" w:fill="FFFFFF"/>
              <w:jc w:val="center"/>
              <w:rPr>
                <w:rFonts w:ascii="Arial" w:hAnsi="Arial" w:cs="Arial"/>
                <w:sz w:val="12"/>
                <w:szCs w:val="12"/>
              </w:rPr>
            </w:pPr>
            <w:r w:rsidRPr="001A1AA1">
              <w:rPr>
                <w:rFonts w:ascii="Arial" w:hAnsi="Arial" w:cs="Arial"/>
                <w:bCs/>
                <w:color w:val="000000"/>
                <w:sz w:val="12"/>
                <w:szCs w:val="12"/>
              </w:rPr>
              <w:t>7</w:t>
            </w:r>
          </w:p>
        </w:tc>
        <w:tc>
          <w:tcPr>
            <w:tcW w:w="715" w:type="dxa"/>
            <w:tcBorders>
              <w:top w:val="single" w:sz="6" w:space="0" w:color="auto"/>
              <w:left w:val="single" w:sz="6" w:space="0" w:color="auto"/>
              <w:bottom w:val="single" w:sz="6" w:space="0" w:color="auto"/>
              <w:right w:val="single" w:sz="6" w:space="0" w:color="auto"/>
            </w:tcBorders>
            <w:shd w:val="clear" w:color="auto" w:fill="FFFFFF"/>
            <w:vAlign w:val="bottom"/>
          </w:tcPr>
          <w:p w14:paraId="65D7F5F8" w14:textId="77777777" w:rsidR="0075592A" w:rsidRPr="001A1AA1" w:rsidRDefault="0075592A" w:rsidP="00DF7B5B">
            <w:pPr>
              <w:widowControl w:val="0"/>
              <w:shd w:val="clear" w:color="auto" w:fill="FFFFFF"/>
              <w:jc w:val="center"/>
              <w:rPr>
                <w:rFonts w:ascii="Arial" w:hAnsi="Arial" w:cs="Arial"/>
                <w:sz w:val="12"/>
                <w:szCs w:val="12"/>
              </w:rPr>
            </w:pPr>
            <w:r w:rsidRPr="001A1AA1">
              <w:rPr>
                <w:rFonts w:ascii="Arial" w:hAnsi="Arial" w:cs="Arial"/>
                <w:color w:val="000000"/>
                <w:sz w:val="12"/>
                <w:szCs w:val="12"/>
              </w:rPr>
              <w:t>8</w:t>
            </w:r>
          </w:p>
        </w:tc>
        <w:tc>
          <w:tcPr>
            <w:tcW w:w="715" w:type="dxa"/>
            <w:tcBorders>
              <w:top w:val="single" w:sz="6" w:space="0" w:color="auto"/>
              <w:left w:val="single" w:sz="6" w:space="0" w:color="auto"/>
              <w:bottom w:val="single" w:sz="6" w:space="0" w:color="auto"/>
              <w:right w:val="single" w:sz="6" w:space="0" w:color="auto"/>
            </w:tcBorders>
            <w:shd w:val="clear" w:color="auto" w:fill="FFFFFF"/>
            <w:vAlign w:val="bottom"/>
          </w:tcPr>
          <w:p w14:paraId="65D7F5F9" w14:textId="77777777" w:rsidR="0075592A" w:rsidRPr="001A1AA1" w:rsidRDefault="0075592A" w:rsidP="00DF7B5B">
            <w:pPr>
              <w:widowControl w:val="0"/>
              <w:shd w:val="clear" w:color="auto" w:fill="FFFFFF"/>
              <w:jc w:val="center"/>
              <w:rPr>
                <w:rFonts w:ascii="Arial" w:hAnsi="Arial" w:cs="Arial"/>
                <w:sz w:val="12"/>
                <w:szCs w:val="12"/>
              </w:rPr>
            </w:pPr>
            <w:r w:rsidRPr="001A1AA1">
              <w:rPr>
                <w:rFonts w:ascii="Arial" w:hAnsi="Arial" w:cs="Arial"/>
                <w:color w:val="000000"/>
                <w:sz w:val="12"/>
                <w:szCs w:val="12"/>
              </w:rPr>
              <w:t>9</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bottom"/>
          </w:tcPr>
          <w:p w14:paraId="65D7F5FA" w14:textId="77777777" w:rsidR="0075592A" w:rsidRPr="001A1AA1" w:rsidRDefault="0075592A" w:rsidP="00DF7B5B">
            <w:pPr>
              <w:widowControl w:val="0"/>
              <w:shd w:val="clear" w:color="auto" w:fill="FFFFFF"/>
              <w:jc w:val="center"/>
              <w:rPr>
                <w:rFonts w:ascii="Arial" w:hAnsi="Arial" w:cs="Arial"/>
                <w:sz w:val="12"/>
                <w:szCs w:val="12"/>
              </w:rPr>
            </w:pPr>
            <w:r w:rsidRPr="001A1AA1">
              <w:rPr>
                <w:rFonts w:ascii="Arial" w:hAnsi="Arial" w:cs="Arial"/>
                <w:color w:val="000000"/>
                <w:sz w:val="12"/>
                <w:szCs w:val="12"/>
              </w:rPr>
              <w:t>10</w:t>
            </w:r>
          </w:p>
        </w:tc>
        <w:tc>
          <w:tcPr>
            <w:tcW w:w="835" w:type="dxa"/>
            <w:tcBorders>
              <w:top w:val="single" w:sz="6" w:space="0" w:color="auto"/>
              <w:left w:val="single" w:sz="6" w:space="0" w:color="auto"/>
              <w:bottom w:val="single" w:sz="6" w:space="0" w:color="auto"/>
              <w:right w:val="single" w:sz="6" w:space="0" w:color="auto"/>
            </w:tcBorders>
            <w:shd w:val="clear" w:color="auto" w:fill="FFFFFF"/>
            <w:vAlign w:val="bottom"/>
          </w:tcPr>
          <w:p w14:paraId="65D7F5FB" w14:textId="77777777" w:rsidR="0075592A" w:rsidRPr="001A1AA1" w:rsidRDefault="0075592A" w:rsidP="00DF7B5B">
            <w:pPr>
              <w:widowControl w:val="0"/>
              <w:shd w:val="clear" w:color="auto" w:fill="FFFFFF"/>
              <w:jc w:val="center"/>
              <w:rPr>
                <w:rFonts w:ascii="Arial" w:hAnsi="Arial" w:cs="Arial"/>
                <w:sz w:val="12"/>
                <w:szCs w:val="12"/>
              </w:rPr>
            </w:pPr>
            <w:r w:rsidRPr="001A1AA1">
              <w:rPr>
                <w:rFonts w:ascii="Arial" w:hAnsi="Arial" w:cs="Arial"/>
                <w:color w:val="000000"/>
                <w:sz w:val="12"/>
                <w:szCs w:val="12"/>
              </w:rPr>
              <w:t>11</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bottom"/>
          </w:tcPr>
          <w:p w14:paraId="65D7F5FC" w14:textId="77777777" w:rsidR="0075592A" w:rsidRPr="001A1AA1" w:rsidRDefault="0075592A" w:rsidP="00DF7B5B">
            <w:pPr>
              <w:widowControl w:val="0"/>
              <w:shd w:val="clear" w:color="auto" w:fill="FFFFFF"/>
              <w:jc w:val="center"/>
              <w:rPr>
                <w:rFonts w:ascii="Arial" w:hAnsi="Arial" w:cs="Arial"/>
                <w:sz w:val="12"/>
                <w:szCs w:val="12"/>
              </w:rPr>
            </w:pPr>
            <w:r w:rsidRPr="001A1AA1">
              <w:rPr>
                <w:rFonts w:ascii="Arial" w:hAnsi="Arial" w:cs="Arial"/>
                <w:color w:val="000000"/>
                <w:sz w:val="12"/>
                <w:szCs w:val="12"/>
              </w:rPr>
              <w:t>12</w:t>
            </w:r>
          </w:p>
        </w:tc>
      </w:tr>
      <w:tr w:rsidR="00AE74A6" w:rsidRPr="001A1AA1" w14:paraId="65D7F60A" w14:textId="77777777" w:rsidTr="00D20E93">
        <w:trPr>
          <w:trHeight w:hRule="exact" w:val="158"/>
        </w:trPr>
        <w:tc>
          <w:tcPr>
            <w:tcW w:w="1925" w:type="dxa"/>
            <w:vMerge w:val="restart"/>
            <w:tcBorders>
              <w:top w:val="single" w:sz="6" w:space="0" w:color="auto"/>
              <w:left w:val="single" w:sz="6" w:space="0" w:color="auto"/>
              <w:right w:val="single" w:sz="6" w:space="0" w:color="auto"/>
            </w:tcBorders>
            <w:shd w:val="clear" w:color="auto" w:fill="FFFFFF"/>
            <w:vAlign w:val="center"/>
          </w:tcPr>
          <w:p w14:paraId="65D7F5FE" w14:textId="77777777" w:rsidR="00AE74A6" w:rsidRPr="001A1AA1" w:rsidRDefault="00AE74A6" w:rsidP="00AE74A6">
            <w:pPr>
              <w:widowControl w:val="0"/>
              <w:shd w:val="clear" w:color="auto" w:fill="FFFFFF"/>
              <w:rPr>
                <w:rFonts w:ascii="Arial" w:hAnsi="Arial" w:cs="Arial"/>
                <w:sz w:val="12"/>
                <w:szCs w:val="12"/>
              </w:rPr>
            </w:pPr>
            <w:r w:rsidRPr="001A1AA1">
              <w:rPr>
                <w:rFonts w:ascii="Arial" w:hAnsi="Arial" w:cs="Arial"/>
                <w:color w:val="000000"/>
                <w:sz w:val="12"/>
                <w:szCs w:val="12"/>
              </w:rPr>
              <w:t>Inventories - total</w:t>
            </w:r>
          </w:p>
        </w:tc>
        <w:tc>
          <w:tcPr>
            <w:tcW w:w="725" w:type="dxa"/>
            <w:tcBorders>
              <w:top w:val="single" w:sz="6" w:space="0" w:color="auto"/>
              <w:left w:val="single" w:sz="6" w:space="0" w:color="auto"/>
              <w:bottom w:val="nil"/>
              <w:right w:val="single" w:sz="6" w:space="0" w:color="auto"/>
            </w:tcBorders>
            <w:shd w:val="clear" w:color="auto" w:fill="FFFFFF"/>
            <w:vAlign w:val="bottom"/>
          </w:tcPr>
          <w:p w14:paraId="65D7F5FF" w14:textId="77777777" w:rsidR="00AE74A6" w:rsidRPr="001A1AA1" w:rsidRDefault="00AE74A6" w:rsidP="00DF7B5B">
            <w:pPr>
              <w:widowControl w:val="0"/>
              <w:shd w:val="clear" w:color="auto" w:fill="FFFFFF"/>
              <w:jc w:val="center"/>
              <w:rPr>
                <w:rFonts w:ascii="Arial" w:hAnsi="Arial" w:cs="Arial"/>
                <w:sz w:val="12"/>
                <w:szCs w:val="12"/>
              </w:rPr>
            </w:pPr>
            <w:r w:rsidRPr="001A1AA1">
              <w:rPr>
                <w:rFonts w:ascii="Arial" w:hAnsi="Arial" w:cs="Arial"/>
                <w:color w:val="000000"/>
                <w:sz w:val="12"/>
                <w:szCs w:val="12"/>
              </w:rPr>
              <w:t>5400</w:t>
            </w:r>
          </w:p>
        </w:tc>
        <w:tc>
          <w:tcPr>
            <w:tcW w:w="715" w:type="dxa"/>
            <w:tcBorders>
              <w:top w:val="single" w:sz="6" w:space="0" w:color="auto"/>
              <w:left w:val="single" w:sz="6" w:space="0" w:color="auto"/>
              <w:bottom w:val="single" w:sz="6" w:space="0" w:color="auto"/>
              <w:right w:val="single" w:sz="6" w:space="0" w:color="auto"/>
            </w:tcBorders>
            <w:shd w:val="clear" w:color="auto" w:fill="FFFFFF"/>
            <w:vAlign w:val="bottom"/>
          </w:tcPr>
          <w:p w14:paraId="65D7F600" w14:textId="77777777" w:rsidR="00AE74A6" w:rsidRPr="001A1AA1" w:rsidRDefault="00AE74A6" w:rsidP="00DF7B5B">
            <w:pPr>
              <w:widowControl w:val="0"/>
              <w:shd w:val="clear" w:color="auto" w:fill="FFFFFF"/>
              <w:jc w:val="center"/>
              <w:rPr>
                <w:rFonts w:ascii="Arial" w:hAnsi="Arial" w:cs="Arial"/>
                <w:sz w:val="12"/>
                <w:szCs w:val="12"/>
              </w:rPr>
            </w:pPr>
            <w:r w:rsidRPr="001A1AA1">
              <w:rPr>
                <w:rFonts w:ascii="Arial" w:hAnsi="Arial" w:cs="Arial"/>
                <w:color w:val="000000"/>
                <w:sz w:val="12"/>
                <w:szCs w:val="12"/>
              </w:rPr>
              <w:t xml:space="preserve">2012 </w:t>
            </w:r>
          </w:p>
        </w:tc>
        <w:tc>
          <w:tcPr>
            <w:tcW w:w="830" w:type="dxa"/>
            <w:tcBorders>
              <w:top w:val="single" w:sz="6" w:space="0" w:color="auto"/>
              <w:left w:val="single" w:sz="6" w:space="0" w:color="auto"/>
              <w:bottom w:val="single" w:sz="6" w:space="0" w:color="auto"/>
              <w:right w:val="single" w:sz="6" w:space="0" w:color="auto"/>
            </w:tcBorders>
            <w:shd w:val="clear" w:color="auto" w:fill="FFFFFF"/>
            <w:vAlign w:val="bottom"/>
          </w:tcPr>
          <w:p w14:paraId="65D7F601"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2,317,906</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bottom"/>
          </w:tcPr>
          <w:p w14:paraId="65D7F602"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(29,900)</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bottom"/>
          </w:tcPr>
          <w:p w14:paraId="65D7F603"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34,715,113</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bottom"/>
          </w:tcPr>
          <w:p w14:paraId="65D7F604"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(34,494,224)</w:t>
            </w:r>
          </w:p>
        </w:tc>
        <w:tc>
          <w:tcPr>
            <w:tcW w:w="715" w:type="dxa"/>
            <w:tcBorders>
              <w:top w:val="single" w:sz="6" w:space="0" w:color="auto"/>
              <w:left w:val="single" w:sz="6" w:space="0" w:color="auto"/>
              <w:bottom w:val="single" w:sz="6" w:space="0" w:color="auto"/>
              <w:right w:val="single" w:sz="6" w:space="0" w:color="auto"/>
            </w:tcBorders>
            <w:shd w:val="clear" w:color="auto" w:fill="FFFFFF"/>
            <w:vAlign w:val="bottom"/>
          </w:tcPr>
          <w:p w14:paraId="65D7F605"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(18,294)</w:t>
            </w:r>
          </w:p>
        </w:tc>
        <w:tc>
          <w:tcPr>
            <w:tcW w:w="715" w:type="dxa"/>
            <w:tcBorders>
              <w:top w:val="single" w:sz="6" w:space="0" w:color="auto"/>
              <w:left w:val="single" w:sz="6" w:space="0" w:color="auto"/>
              <w:bottom w:val="single" w:sz="6" w:space="0" w:color="auto"/>
              <w:right w:val="single" w:sz="6" w:space="0" w:color="auto"/>
            </w:tcBorders>
            <w:shd w:val="clear" w:color="auto" w:fill="FFFFFF"/>
            <w:vAlign w:val="bottom"/>
          </w:tcPr>
          <w:p w14:paraId="65D7F606"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(19,738)</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bottom"/>
          </w:tcPr>
          <w:p w14:paraId="65D7F607"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bCs/>
                <w:color w:val="000000"/>
                <w:sz w:val="12"/>
                <w:szCs w:val="12"/>
              </w:rPr>
              <w:t>X</w:t>
            </w:r>
          </w:p>
        </w:tc>
        <w:tc>
          <w:tcPr>
            <w:tcW w:w="835" w:type="dxa"/>
            <w:tcBorders>
              <w:top w:val="single" w:sz="6" w:space="0" w:color="auto"/>
              <w:left w:val="single" w:sz="6" w:space="0" w:color="auto"/>
              <w:bottom w:val="single" w:sz="6" w:space="0" w:color="auto"/>
              <w:right w:val="single" w:sz="6" w:space="0" w:color="auto"/>
            </w:tcBorders>
            <w:shd w:val="clear" w:color="auto" w:fill="FFFFFF"/>
            <w:vAlign w:val="bottom"/>
          </w:tcPr>
          <w:p w14:paraId="65D7F608"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2,538,795</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bottom"/>
          </w:tcPr>
          <w:p w14:paraId="65D7F609"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(31,344)</w:t>
            </w:r>
          </w:p>
        </w:tc>
      </w:tr>
      <w:tr w:rsidR="00AE74A6" w:rsidRPr="001A1AA1" w14:paraId="65D7F617" w14:textId="77777777" w:rsidTr="00D20E93">
        <w:trPr>
          <w:trHeight w:hRule="exact" w:val="182"/>
        </w:trPr>
        <w:tc>
          <w:tcPr>
            <w:tcW w:w="1925" w:type="dxa"/>
            <w:vMerge/>
            <w:tcBorders>
              <w:left w:val="single" w:sz="6" w:space="0" w:color="auto"/>
              <w:bottom w:val="single" w:sz="6" w:space="0" w:color="auto"/>
              <w:right w:val="single" w:sz="6" w:space="0" w:color="auto"/>
            </w:tcBorders>
            <w:shd w:val="clear" w:color="auto" w:fill="FFFFFF"/>
            <w:vAlign w:val="center"/>
          </w:tcPr>
          <w:p w14:paraId="65D7F60B" w14:textId="77777777" w:rsidR="00AE74A6" w:rsidRPr="001A1AA1" w:rsidRDefault="00AE74A6" w:rsidP="00DF7B5B">
            <w:pPr>
              <w:widowControl w:val="0"/>
              <w:rPr>
                <w:rFonts w:ascii="Arial" w:hAnsi="Arial" w:cs="Arial"/>
                <w:sz w:val="12"/>
                <w:szCs w:val="12"/>
              </w:rPr>
            </w:pPr>
          </w:p>
        </w:tc>
        <w:tc>
          <w:tcPr>
            <w:tcW w:w="725" w:type="dxa"/>
            <w:tcBorders>
              <w:top w:val="nil"/>
              <w:left w:val="single" w:sz="6" w:space="0" w:color="auto"/>
              <w:bottom w:val="single" w:sz="6" w:space="0" w:color="auto"/>
              <w:right w:val="single" w:sz="6" w:space="0" w:color="auto"/>
            </w:tcBorders>
            <w:shd w:val="clear" w:color="auto" w:fill="FFFFFF"/>
            <w:vAlign w:val="bottom"/>
          </w:tcPr>
          <w:p w14:paraId="65D7F60C" w14:textId="77777777" w:rsidR="00AE74A6" w:rsidRPr="001A1AA1" w:rsidRDefault="00AE74A6" w:rsidP="00DF7B5B">
            <w:pPr>
              <w:widowControl w:val="0"/>
              <w:shd w:val="clear" w:color="auto" w:fill="FFFFFF"/>
              <w:jc w:val="center"/>
              <w:rPr>
                <w:rFonts w:ascii="Arial" w:hAnsi="Arial" w:cs="Arial"/>
                <w:sz w:val="12"/>
                <w:szCs w:val="12"/>
              </w:rPr>
            </w:pPr>
            <w:r w:rsidRPr="001A1AA1">
              <w:rPr>
                <w:rFonts w:ascii="Arial" w:hAnsi="Arial" w:cs="Arial"/>
                <w:color w:val="000000"/>
                <w:sz w:val="12"/>
                <w:szCs w:val="12"/>
              </w:rPr>
              <w:t>5420</w:t>
            </w:r>
          </w:p>
        </w:tc>
        <w:tc>
          <w:tcPr>
            <w:tcW w:w="715" w:type="dxa"/>
            <w:tcBorders>
              <w:top w:val="single" w:sz="6" w:space="0" w:color="auto"/>
              <w:left w:val="single" w:sz="6" w:space="0" w:color="auto"/>
              <w:bottom w:val="single" w:sz="6" w:space="0" w:color="auto"/>
              <w:right w:val="single" w:sz="6" w:space="0" w:color="auto"/>
            </w:tcBorders>
            <w:shd w:val="clear" w:color="auto" w:fill="FFFFFF"/>
            <w:vAlign w:val="bottom"/>
          </w:tcPr>
          <w:p w14:paraId="65D7F60D" w14:textId="77777777" w:rsidR="00AE74A6" w:rsidRPr="001A1AA1" w:rsidRDefault="00AE74A6" w:rsidP="00DF7B5B">
            <w:pPr>
              <w:widowControl w:val="0"/>
              <w:shd w:val="clear" w:color="auto" w:fill="FFFFFF"/>
              <w:jc w:val="center"/>
              <w:rPr>
                <w:rFonts w:ascii="Arial" w:hAnsi="Arial" w:cs="Arial"/>
                <w:sz w:val="12"/>
                <w:szCs w:val="12"/>
              </w:rPr>
            </w:pPr>
            <w:r w:rsidRPr="001A1AA1">
              <w:rPr>
                <w:rFonts w:ascii="Arial" w:hAnsi="Arial" w:cs="Arial"/>
                <w:color w:val="000000"/>
                <w:sz w:val="12"/>
                <w:szCs w:val="12"/>
              </w:rPr>
              <w:t>2011</w:t>
            </w:r>
          </w:p>
        </w:tc>
        <w:tc>
          <w:tcPr>
            <w:tcW w:w="830" w:type="dxa"/>
            <w:tcBorders>
              <w:top w:val="single" w:sz="6" w:space="0" w:color="auto"/>
              <w:left w:val="single" w:sz="6" w:space="0" w:color="auto"/>
              <w:bottom w:val="single" w:sz="6" w:space="0" w:color="auto"/>
              <w:right w:val="single" w:sz="6" w:space="0" w:color="auto"/>
            </w:tcBorders>
            <w:shd w:val="clear" w:color="auto" w:fill="FFFFFF"/>
            <w:vAlign w:val="bottom"/>
          </w:tcPr>
          <w:p w14:paraId="65D7F60E"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1,992,329</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bottom"/>
          </w:tcPr>
          <w:p w14:paraId="65D7F60F"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(32,483)</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bottom"/>
          </w:tcPr>
          <w:p w14:paraId="65D7F610"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32,010,749</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bottom"/>
          </w:tcPr>
          <w:p w14:paraId="65D7F611"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(31,685,172)</w:t>
            </w:r>
          </w:p>
        </w:tc>
        <w:tc>
          <w:tcPr>
            <w:tcW w:w="715" w:type="dxa"/>
            <w:tcBorders>
              <w:top w:val="single" w:sz="6" w:space="0" w:color="auto"/>
              <w:left w:val="single" w:sz="6" w:space="0" w:color="auto"/>
              <w:bottom w:val="single" w:sz="6" w:space="0" w:color="auto"/>
              <w:right w:val="single" w:sz="6" w:space="0" w:color="auto"/>
            </w:tcBorders>
            <w:shd w:val="clear" w:color="auto" w:fill="FFFFFF"/>
            <w:vAlign w:val="bottom"/>
          </w:tcPr>
          <w:p w14:paraId="65D7F612"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(9,057)</w:t>
            </w:r>
          </w:p>
        </w:tc>
        <w:tc>
          <w:tcPr>
            <w:tcW w:w="715" w:type="dxa"/>
            <w:tcBorders>
              <w:top w:val="single" w:sz="6" w:space="0" w:color="auto"/>
              <w:left w:val="single" w:sz="6" w:space="0" w:color="auto"/>
              <w:bottom w:val="single" w:sz="6" w:space="0" w:color="auto"/>
              <w:right w:val="single" w:sz="6" w:space="0" w:color="auto"/>
            </w:tcBorders>
            <w:shd w:val="clear" w:color="auto" w:fill="FFFFFF"/>
            <w:vAlign w:val="bottom"/>
          </w:tcPr>
          <w:p w14:paraId="65D7F613"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(6,474)</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bottom"/>
          </w:tcPr>
          <w:p w14:paraId="65D7F614"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bCs/>
                <w:color w:val="000000"/>
                <w:sz w:val="12"/>
                <w:szCs w:val="12"/>
              </w:rPr>
              <w:t>X</w:t>
            </w:r>
          </w:p>
        </w:tc>
        <w:tc>
          <w:tcPr>
            <w:tcW w:w="835" w:type="dxa"/>
            <w:tcBorders>
              <w:top w:val="single" w:sz="6" w:space="0" w:color="auto"/>
              <w:left w:val="single" w:sz="6" w:space="0" w:color="auto"/>
              <w:bottom w:val="single" w:sz="6" w:space="0" w:color="auto"/>
              <w:right w:val="single" w:sz="6" w:space="0" w:color="auto"/>
            </w:tcBorders>
            <w:shd w:val="clear" w:color="auto" w:fill="FFFFFF"/>
            <w:vAlign w:val="bottom"/>
          </w:tcPr>
          <w:p w14:paraId="65D7F615"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2,317,906</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bottom"/>
          </w:tcPr>
          <w:p w14:paraId="65D7F616"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(29,900)</w:t>
            </w:r>
          </w:p>
        </w:tc>
      </w:tr>
      <w:tr w:rsidR="00AE74A6" w:rsidRPr="001A1AA1" w14:paraId="65D7F625" w14:textId="77777777" w:rsidTr="00A32EA6">
        <w:trPr>
          <w:trHeight w:hRule="exact" w:val="158"/>
        </w:trPr>
        <w:tc>
          <w:tcPr>
            <w:tcW w:w="1925" w:type="dxa"/>
            <w:vMerge w:val="restart"/>
            <w:tcBorders>
              <w:top w:val="single" w:sz="6" w:space="0" w:color="auto"/>
              <w:left w:val="single" w:sz="6" w:space="0" w:color="auto"/>
              <w:right w:val="single" w:sz="6" w:space="0" w:color="auto"/>
            </w:tcBorders>
            <w:shd w:val="clear" w:color="auto" w:fill="FFFFFF"/>
            <w:vAlign w:val="center"/>
          </w:tcPr>
          <w:p w14:paraId="65D7F618" w14:textId="77777777" w:rsidR="00AE74A6" w:rsidRPr="001A1AA1" w:rsidRDefault="00AE74A6" w:rsidP="00DF7B5B">
            <w:pPr>
              <w:widowControl w:val="0"/>
              <w:shd w:val="clear" w:color="auto" w:fill="FFFFFF"/>
              <w:ind w:right="42"/>
              <w:rPr>
                <w:rFonts w:ascii="Arial" w:hAnsi="Arial" w:cs="Arial"/>
                <w:color w:val="000000"/>
                <w:sz w:val="12"/>
                <w:szCs w:val="12"/>
              </w:rPr>
            </w:pPr>
            <w:r w:rsidRPr="001A1AA1">
              <w:rPr>
                <w:rFonts w:ascii="Arial" w:hAnsi="Arial" w:cs="Arial"/>
                <w:color w:val="000000"/>
                <w:sz w:val="12"/>
                <w:szCs w:val="12"/>
              </w:rPr>
              <w:t>including:</w:t>
            </w:r>
          </w:p>
          <w:p w14:paraId="65D7F619" w14:textId="77777777" w:rsidR="00AE74A6" w:rsidRPr="001A1AA1" w:rsidRDefault="00AE74A6" w:rsidP="00AE74A6">
            <w:pPr>
              <w:widowControl w:val="0"/>
              <w:shd w:val="clear" w:color="auto" w:fill="FFFFFF"/>
              <w:ind w:right="42"/>
              <w:rPr>
                <w:rFonts w:ascii="Arial" w:hAnsi="Arial" w:cs="Arial"/>
                <w:sz w:val="12"/>
                <w:szCs w:val="12"/>
              </w:rPr>
            </w:pPr>
            <w:r w:rsidRPr="001A1AA1">
              <w:rPr>
                <w:rFonts w:ascii="Arial" w:hAnsi="Arial" w:cs="Arial"/>
                <w:color w:val="000000"/>
                <w:sz w:val="12"/>
                <w:szCs w:val="12"/>
              </w:rPr>
              <w:t>fuel</w:t>
            </w:r>
          </w:p>
        </w:tc>
        <w:tc>
          <w:tcPr>
            <w:tcW w:w="725" w:type="dxa"/>
            <w:tcBorders>
              <w:top w:val="single" w:sz="6" w:space="0" w:color="auto"/>
              <w:left w:val="single" w:sz="6" w:space="0" w:color="auto"/>
              <w:bottom w:val="nil"/>
              <w:right w:val="single" w:sz="6" w:space="0" w:color="auto"/>
            </w:tcBorders>
            <w:shd w:val="clear" w:color="auto" w:fill="FFFFFF"/>
            <w:vAlign w:val="bottom"/>
          </w:tcPr>
          <w:p w14:paraId="65D7F61A" w14:textId="77777777" w:rsidR="00AE74A6" w:rsidRPr="001A1AA1" w:rsidRDefault="00AE74A6" w:rsidP="00DF7B5B">
            <w:pPr>
              <w:widowControl w:val="0"/>
              <w:shd w:val="clear" w:color="auto" w:fill="FFFFFF"/>
              <w:jc w:val="center"/>
              <w:rPr>
                <w:rFonts w:ascii="Arial" w:hAnsi="Arial" w:cs="Arial"/>
                <w:sz w:val="12"/>
                <w:szCs w:val="12"/>
              </w:rPr>
            </w:pPr>
            <w:r w:rsidRPr="001A1AA1">
              <w:rPr>
                <w:rFonts w:ascii="Arial" w:hAnsi="Arial" w:cs="Arial"/>
                <w:color w:val="000000"/>
                <w:sz w:val="12"/>
                <w:szCs w:val="12"/>
              </w:rPr>
              <w:t>5401</w:t>
            </w:r>
          </w:p>
        </w:tc>
        <w:tc>
          <w:tcPr>
            <w:tcW w:w="715" w:type="dxa"/>
            <w:tcBorders>
              <w:top w:val="single" w:sz="6" w:space="0" w:color="auto"/>
              <w:left w:val="single" w:sz="6" w:space="0" w:color="auto"/>
              <w:bottom w:val="single" w:sz="6" w:space="0" w:color="auto"/>
              <w:right w:val="single" w:sz="6" w:space="0" w:color="auto"/>
            </w:tcBorders>
            <w:shd w:val="clear" w:color="auto" w:fill="FFFFFF"/>
            <w:vAlign w:val="bottom"/>
          </w:tcPr>
          <w:p w14:paraId="65D7F61B" w14:textId="77777777" w:rsidR="00AE74A6" w:rsidRPr="001A1AA1" w:rsidRDefault="00AE74A6" w:rsidP="00DF7B5B">
            <w:pPr>
              <w:widowControl w:val="0"/>
              <w:shd w:val="clear" w:color="auto" w:fill="FFFFFF"/>
              <w:jc w:val="center"/>
              <w:rPr>
                <w:rFonts w:ascii="Arial" w:hAnsi="Arial" w:cs="Arial"/>
                <w:sz w:val="12"/>
                <w:szCs w:val="12"/>
              </w:rPr>
            </w:pPr>
            <w:r w:rsidRPr="001A1AA1">
              <w:rPr>
                <w:rFonts w:ascii="Arial" w:hAnsi="Arial" w:cs="Arial"/>
                <w:color w:val="000000"/>
                <w:sz w:val="12"/>
                <w:szCs w:val="12"/>
              </w:rPr>
              <w:t xml:space="preserve">2012 </w:t>
            </w:r>
          </w:p>
        </w:tc>
        <w:tc>
          <w:tcPr>
            <w:tcW w:w="830" w:type="dxa"/>
            <w:tcBorders>
              <w:top w:val="single" w:sz="6" w:space="0" w:color="auto"/>
              <w:left w:val="single" w:sz="6" w:space="0" w:color="auto"/>
              <w:bottom w:val="single" w:sz="6" w:space="0" w:color="auto"/>
              <w:right w:val="single" w:sz="6" w:space="0" w:color="auto"/>
            </w:tcBorders>
            <w:shd w:val="clear" w:color="auto" w:fill="FFFFFF"/>
            <w:vAlign w:val="bottom"/>
          </w:tcPr>
          <w:p w14:paraId="65D7F61C"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1,281,117</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bottom"/>
          </w:tcPr>
          <w:p w14:paraId="65D7F61D"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(23)</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bottom"/>
          </w:tcPr>
          <w:p w14:paraId="65D7F61E"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33,380,272</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bottom"/>
          </w:tcPr>
          <w:p w14:paraId="65D7F61F"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(33,532,501)</w:t>
            </w:r>
          </w:p>
        </w:tc>
        <w:tc>
          <w:tcPr>
            <w:tcW w:w="715" w:type="dxa"/>
            <w:tcBorders>
              <w:top w:val="single" w:sz="6" w:space="0" w:color="auto"/>
              <w:left w:val="single" w:sz="6" w:space="0" w:color="auto"/>
              <w:bottom w:val="single" w:sz="6" w:space="0" w:color="auto"/>
              <w:right w:val="single" w:sz="6" w:space="0" w:color="auto"/>
            </w:tcBorders>
            <w:shd w:val="clear" w:color="auto" w:fill="FFFFFF"/>
            <w:vAlign w:val="bottom"/>
          </w:tcPr>
          <w:p w14:paraId="65D7F620"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(139)</w:t>
            </w:r>
          </w:p>
        </w:tc>
        <w:tc>
          <w:tcPr>
            <w:tcW w:w="715" w:type="dxa"/>
            <w:tcBorders>
              <w:top w:val="single" w:sz="6" w:space="0" w:color="auto"/>
              <w:left w:val="single" w:sz="6" w:space="0" w:color="auto"/>
              <w:bottom w:val="single" w:sz="6" w:space="0" w:color="auto"/>
              <w:right w:val="single" w:sz="6" w:space="0" w:color="auto"/>
            </w:tcBorders>
            <w:shd w:val="clear" w:color="auto" w:fill="FFFFFF"/>
            <w:vAlign w:val="bottom"/>
          </w:tcPr>
          <w:p w14:paraId="65D7F621"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(331)</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bottom"/>
          </w:tcPr>
          <w:p w14:paraId="65D7F622"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sz w:val="12"/>
                <w:szCs w:val="12"/>
              </w:rPr>
              <w:t>–</w:t>
            </w:r>
          </w:p>
        </w:tc>
        <w:tc>
          <w:tcPr>
            <w:tcW w:w="835" w:type="dxa"/>
            <w:tcBorders>
              <w:top w:val="single" w:sz="6" w:space="0" w:color="auto"/>
              <w:left w:val="single" w:sz="6" w:space="0" w:color="auto"/>
              <w:bottom w:val="single" w:sz="6" w:space="0" w:color="auto"/>
              <w:right w:val="single" w:sz="6" w:space="0" w:color="auto"/>
            </w:tcBorders>
            <w:shd w:val="clear" w:color="auto" w:fill="FFFFFF"/>
            <w:vAlign w:val="bottom"/>
          </w:tcPr>
          <w:p w14:paraId="65D7F623"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1,128,888</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bottom"/>
          </w:tcPr>
          <w:p w14:paraId="65D7F624"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(215)</w:t>
            </w:r>
          </w:p>
        </w:tc>
      </w:tr>
      <w:tr w:rsidR="00AE74A6" w:rsidRPr="001A1AA1" w14:paraId="65D7F632" w14:textId="77777777" w:rsidTr="00A32EA6">
        <w:trPr>
          <w:trHeight w:hRule="exact" w:val="173"/>
        </w:trPr>
        <w:tc>
          <w:tcPr>
            <w:tcW w:w="1925" w:type="dxa"/>
            <w:vMerge/>
            <w:tcBorders>
              <w:left w:val="single" w:sz="6" w:space="0" w:color="auto"/>
              <w:bottom w:val="single" w:sz="6" w:space="0" w:color="auto"/>
              <w:right w:val="single" w:sz="6" w:space="0" w:color="auto"/>
            </w:tcBorders>
            <w:shd w:val="clear" w:color="auto" w:fill="FFFFFF"/>
            <w:vAlign w:val="center"/>
          </w:tcPr>
          <w:p w14:paraId="65D7F626" w14:textId="77777777" w:rsidR="00AE74A6" w:rsidRPr="001A1AA1" w:rsidRDefault="00AE74A6" w:rsidP="00DF7B5B">
            <w:pPr>
              <w:widowControl w:val="0"/>
              <w:rPr>
                <w:rFonts w:ascii="Arial" w:hAnsi="Arial" w:cs="Arial"/>
                <w:sz w:val="12"/>
                <w:szCs w:val="12"/>
              </w:rPr>
            </w:pPr>
          </w:p>
        </w:tc>
        <w:tc>
          <w:tcPr>
            <w:tcW w:w="725" w:type="dxa"/>
            <w:tcBorders>
              <w:top w:val="nil"/>
              <w:left w:val="single" w:sz="6" w:space="0" w:color="auto"/>
              <w:bottom w:val="single" w:sz="6" w:space="0" w:color="auto"/>
              <w:right w:val="single" w:sz="6" w:space="0" w:color="auto"/>
            </w:tcBorders>
            <w:shd w:val="clear" w:color="auto" w:fill="FFFFFF"/>
            <w:vAlign w:val="bottom"/>
          </w:tcPr>
          <w:p w14:paraId="65D7F627" w14:textId="77777777" w:rsidR="00AE74A6" w:rsidRPr="001A1AA1" w:rsidRDefault="00AE74A6" w:rsidP="00DF7B5B">
            <w:pPr>
              <w:widowControl w:val="0"/>
              <w:shd w:val="clear" w:color="auto" w:fill="FFFFFF"/>
              <w:jc w:val="center"/>
              <w:rPr>
                <w:rFonts w:ascii="Arial" w:hAnsi="Arial" w:cs="Arial"/>
                <w:sz w:val="12"/>
                <w:szCs w:val="12"/>
              </w:rPr>
            </w:pPr>
            <w:r w:rsidRPr="001A1AA1">
              <w:rPr>
                <w:rFonts w:ascii="Arial" w:hAnsi="Arial" w:cs="Arial"/>
                <w:color w:val="000000"/>
                <w:sz w:val="12"/>
                <w:szCs w:val="12"/>
              </w:rPr>
              <w:t>5421</w:t>
            </w:r>
          </w:p>
        </w:tc>
        <w:tc>
          <w:tcPr>
            <w:tcW w:w="715" w:type="dxa"/>
            <w:tcBorders>
              <w:top w:val="single" w:sz="6" w:space="0" w:color="auto"/>
              <w:left w:val="single" w:sz="6" w:space="0" w:color="auto"/>
              <w:bottom w:val="single" w:sz="6" w:space="0" w:color="auto"/>
              <w:right w:val="single" w:sz="6" w:space="0" w:color="auto"/>
            </w:tcBorders>
            <w:shd w:val="clear" w:color="auto" w:fill="FFFFFF"/>
            <w:vAlign w:val="bottom"/>
          </w:tcPr>
          <w:p w14:paraId="65D7F628" w14:textId="77777777" w:rsidR="00AE74A6" w:rsidRPr="001A1AA1" w:rsidRDefault="00AE74A6" w:rsidP="00DF7B5B">
            <w:pPr>
              <w:widowControl w:val="0"/>
              <w:shd w:val="clear" w:color="auto" w:fill="FFFFFF"/>
              <w:jc w:val="center"/>
              <w:rPr>
                <w:rFonts w:ascii="Arial" w:hAnsi="Arial" w:cs="Arial"/>
                <w:sz w:val="12"/>
                <w:szCs w:val="12"/>
              </w:rPr>
            </w:pPr>
            <w:r w:rsidRPr="001A1AA1">
              <w:rPr>
                <w:rFonts w:ascii="Arial" w:hAnsi="Arial" w:cs="Arial"/>
                <w:color w:val="000000"/>
                <w:sz w:val="12"/>
                <w:szCs w:val="12"/>
              </w:rPr>
              <w:t>2011</w:t>
            </w:r>
          </w:p>
        </w:tc>
        <w:tc>
          <w:tcPr>
            <w:tcW w:w="830" w:type="dxa"/>
            <w:tcBorders>
              <w:top w:val="single" w:sz="6" w:space="0" w:color="auto"/>
              <w:left w:val="single" w:sz="6" w:space="0" w:color="auto"/>
              <w:bottom w:val="single" w:sz="6" w:space="0" w:color="auto"/>
              <w:right w:val="single" w:sz="6" w:space="0" w:color="auto"/>
            </w:tcBorders>
            <w:shd w:val="clear" w:color="auto" w:fill="FFFFFF"/>
            <w:vAlign w:val="bottom"/>
          </w:tcPr>
          <w:p w14:paraId="65D7F629"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1,023,833</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bottom"/>
          </w:tcPr>
          <w:p w14:paraId="65D7F62A"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sz w:val="12"/>
                <w:szCs w:val="12"/>
              </w:rPr>
              <w:t>–</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bottom"/>
          </w:tcPr>
          <w:p w14:paraId="65D7F62B"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31,158,623</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bottom"/>
          </w:tcPr>
          <w:p w14:paraId="65D7F62C"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(30,901,339)</w:t>
            </w:r>
          </w:p>
        </w:tc>
        <w:tc>
          <w:tcPr>
            <w:tcW w:w="715" w:type="dxa"/>
            <w:tcBorders>
              <w:top w:val="single" w:sz="6" w:space="0" w:color="auto"/>
              <w:left w:val="single" w:sz="6" w:space="0" w:color="auto"/>
              <w:bottom w:val="single" w:sz="6" w:space="0" w:color="auto"/>
              <w:right w:val="single" w:sz="6" w:space="0" w:color="auto"/>
            </w:tcBorders>
            <w:shd w:val="clear" w:color="auto" w:fill="FFFFFF"/>
            <w:vAlign w:val="bottom"/>
          </w:tcPr>
          <w:p w14:paraId="65D7F62D"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bCs/>
                <w:color w:val="000000"/>
                <w:sz w:val="12"/>
                <w:szCs w:val="12"/>
              </w:rPr>
              <w:t>–</w:t>
            </w:r>
          </w:p>
        </w:tc>
        <w:tc>
          <w:tcPr>
            <w:tcW w:w="715" w:type="dxa"/>
            <w:tcBorders>
              <w:top w:val="single" w:sz="6" w:space="0" w:color="auto"/>
              <w:left w:val="single" w:sz="6" w:space="0" w:color="auto"/>
              <w:bottom w:val="single" w:sz="6" w:space="0" w:color="auto"/>
              <w:right w:val="single" w:sz="6" w:space="0" w:color="auto"/>
            </w:tcBorders>
            <w:shd w:val="clear" w:color="auto" w:fill="FFFFFF"/>
            <w:vAlign w:val="bottom"/>
          </w:tcPr>
          <w:p w14:paraId="65D7F62E"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(23)</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bottom"/>
          </w:tcPr>
          <w:p w14:paraId="65D7F62F"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sz w:val="12"/>
                <w:szCs w:val="12"/>
              </w:rPr>
              <w:t>–</w:t>
            </w:r>
          </w:p>
        </w:tc>
        <w:tc>
          <w:tcPr>
            <w:tcW w:w="835" w:type="dxa"/>
            <w:tcBorders>
              <w:top w:val="single" w:sz="6" w:space="0" w:color="auto"/>
              <w:left w:val="single" w:sz="6" w:space="0" w:color="auto"/>
              <w:bottom w:val="single" w:sz="6" w:space="0" w:color="auto"/>
              <w:right w:val="single" w:sz="6" w:space="0" w:color="auto"/>
            </w:tcBorders>
            <w:shd w:val="clear" w:color="auto" w:fill="FFFFFF"/>
            <w:vAlign w:val="bottom"/>
          </w:tcPr>
          <w:p w14:paraId="65D7F630"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1,281,117</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bottom"/>
          </w:tcPr>
          <w:p w14:paraId="65D7F631"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(23)</w:t>
            </w:r>
          </w:p>
        </w:tc>
      </w:tr>
      <w:tr w:rsidR="00AE74A6" w:rsidRPr="001A1AA1" w14:paraId="65D7F63F" w14:textId="77777777" w:rsidTr="003178CC">
        <w:trPr>
          <w:trHeight w:hRule="exact" w:val="168"/>
        </w:trPr>
        <w:tc>
          <w:tcPr>
            <w:tcW w:w="1925" w:type="dxa"/>
            <w:vMerge w:val="restart"/>
            <w:tcBorders>
              <w:top w:val="single" w:sz="6" w:space="0" w:color="auto"/>
              <w:left w:val="single" w:sz="6" w:space="0" w:color="auto"/>
              <w:right w:val="single" w:sz="6" w:space="0" w:color="auto"/>
            </w:tcBorders>
            <w:shd w:val="clear" w:color="auto" w:fill="FFFFFF"/>
            <w:vAlign w:val="center"/>
          </w:tcPr>
          <w:p w14:paraId="65D7F633" w14:textId="77777777" w:rsidR="00AE74A6" w:rsidRPr="001A1AA1" w:rsidRDefault="00AE74A6" w:rsidP="00AE74A6">
            <w:pPr>
              <w:widowControl w:val="0"/>
              <w:shd w:val="clear" w:color="auto" w:fill="FFFFFF"/>
              <w:rPr>
                <w:rFonts w:ascii="Arial" w:hAnsi="Arial" w:cs="Arial"/>
                <w:sz w:val="12"/>
                <w:szCs w:val="12"/>
              </w:rPr>
            </w:pPr>
            <w:r w:rsidRPr="001A1AA1">
              <w:rPr>
                <w:rFonts w:ascii="Arial" w:hAnsi="Arial" w:cs="Arial"/>
                <w:color w:val="000000"/>
                <w:sz w:val="12"/>
                <w:szCs w:val="12"/>
              </w:rPr>
              <w:t>raw and other materials</w:t>
            </w:r>
          </w:p>
        </w:tc>
        <w:tc>
          <w:tcPr>
            <w:tcW w:w="725" w:type="dxa"/>
            <w:tcBorders>
              <w:top w:val="single" w:sz="6" w:space="0" w:color="auto"/>
              <w:left w:val="single" w:sz="6" w:space="0" w:color="auto"/>
              <w:bottom w:val="nil"/>
              <w:right w:val="single" w:sz="6" w:space="0" w:color="auto"/>
            </w:tcBorders>
            <w:shd w:val="clear" w:color="auto" w:fill="FFFFFF"/>
            <w:vAlign w:val="bottom"/>
          </w:tcPr>
          <w:p w14:paraId="65D7F634" w14:textId="77777777" w:rsidR="00AE74A6" w:rsidRPr="001A1AA1" w:rsidRDefault="00AE74A6" w:rsidP="00DF7B5B">
            <w:pPr>
              <w:widowControl w:val="0"/>
              <w:shd w:val="clear" w:color="auto" w:fill="FFFFFF"/>
              <w:jc w:val="center"/>
              <w:rPr>
                <w:rFonts w:ascii="Arial" w:hAnsi="Arial" w:cs="Arial"/>
                <w:sz w:val="12"/>
                <w:szCs w:val="12"/>
              </w:rPr>
            </w:pPr>
            <w:r w:rsidRPr="001A1AA1">
              <w:rPr>
                <w:rFonts w:ascii="Arial" w:hAnsi="Arial" w:cs="Arial"/>
                <w:color w:val="000000"/>
                <w:sz w:val="12"/>
                <w:szCs w:val="12"/>
              </w:rPr>
              <w:t>5402</w:t>
            </w:r>
          </w:p>
        </w:tc>
        <w:tc>
          <w:tcPr>
            <w:tcW w:w="715" w:type="dxa"/>
            <w:tcBorders>
              <w:top w:val="single" w:sz="6" w:space="0" w:color="auto"/>
              <w:left w:val="single" w:sz="6" w:space="0" w:color="auto"/>
              <w:bottom w:val="single" w:sz="6" w:space="0" w:color="auto"/>
              <w:right w:val="single" w:sz="6" w:space="0" w:color="auto"/>
            </w:tcBorders>
            <w:shd w:val="clear" w:color="auto" w:fill="FFFFFF"/>
            <w:vAlign w:val="bottom"/>
          </w:tcPr>
          <w:p w14:paraId="65D7F635" w14:textId="77777777" w:rsidR="00AE74A6" w:rsidRPr="001A1AA1" w:rsidRDefault="00AE74A6" w:rsidP="00DF7B5B">
            <w:pPr>
              <w:widowControl w:val="0"/>
              <w:shd w:val="clear" w:color="auto" w:fill="FFFFFF"/>
              <w:jc w:val="center"/>
              <w:rPr>
                <w:rFonts w:ascii="Arial" w:hAnsi="Arial" w:cs="Arial"/>
                <w:sz w:val="12"/>
                <w:szCs w:val="12"/>
              </w:rPr>
            </w:pPr>
            <w:r w:rsidRPr="001A1AA1">
              <w:rPr>
                <w:rFonts w:ascii="Arial" w:hAnsi="Arial" w:cs="Arial"/>
                <w:color w:val="000000"/>
                <w:sz w:val="12"/>
                <w:szCs w:val="12"/>
              </w:rPr>
              <w:t xml:space="preserve">2012 </w:t>
            </w:r>
          </w:p>
        </w:tc>
        <w:tc>
          <w:tcPr>
            <w:tcW w:w="830" w:type="dxa"/>
            <w:tcBorders>
              <w:top w:val="single" w:sz="6" w:space="0" w:color="auto"/>
              <w:left w:val="single" w:sz="6" w:space="0" w:color="auto"/>
              <w:bottom w:val="single" w:sz="6" w:space="0" w:color="auto"/>
              <w:right w:val="single" w:sz="6" w:space="0" w:color="auto"/>
            </w:tcBorders>
            <w:shd w:val="clear" w:color="auto" w:fill="FFFFFF"/>
            <w:vAlign w:val="bottom"/>
          </w:tcPr>
          <w:p w14:paraId="65D7F636"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1,036,789</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bottom"/>
          </w:tcPr>
          <w:p w14:paraId="65D7F637"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(29,877)</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bottom"/>
          </w:tcPr>
          <w:p w14:paraId="65D7F638"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1,334,841</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bottom"/>
          </w:tcPr>
          <w:p w14:paraId="65D7F639"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(961,723)</w:t>
            </w:r>
          </w:p>
        </w:tc>
        <w:tc>
          <w:tcPr>
            <w:tcW w:w="715" w:type="dxa"/>
            <w:tcBorders>
              <w:top w:val="single" w:sz="6" w:space="0" w:color="auto"/>
              <w:left w:val="single" w:sz="6" w:space="0" w:color="auto"/>
              <w:bottom w:val="single" w:sz="6" w:space="0" w:color="auto"/>
              <w:right w:val="single" w:sz="6" w:space="0" w:color="auto"/>
            </w:tcBorders>
            <w:shd w:val="clear" w:color="auto" w:fill="FFFFFF"/>
            <w:vAlign w:val="bottom"/>
          </w:tcPr>
          <w:p w14:paraId="65D7F63A"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(18,155)</w:t>
            </w:r>
          </w:p>
        </w:tc>
        <w:tc>
          <w:tcPr>
            <w:tcW w:w="715" w:type="dxa"/>
            <w:tcBorders>
              <w:top w:val="single" w:sz="6" w:space="0" w:color="auto"/>
              <w:left w:val="single" w:sz="6" w:space="0" w:color="auto"/>
              <w:bottom w:val="single" w:sz="6" w:space="0" w:color="auto"/>
              <w:right w:val="single" w:sz="6" w:space="0" w:color="auto"/>
            </w:tcBorders>
            <w:shd w:val="clear" w:color="auto" w:fill="FFFFFF"/>
            <w:vAlign w:val="bottom"/>
          </w:tcPr>
          <w:p w14:paraId="65D7F63B"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(19,407)</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bottom"/>
          </w:tcPr>
          <w:p w14:paraId="65D7F63C"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sz w:val="12"/>
                <w:szCs w:val="12"/>
              </w:rPr>
              <w:t>–</w:t>
            </w:r>
          </w:p>
        </w:tc>
        <w:tc>
          <w:tcPr>
            <w:tcW w:w="835" w:type="dxa"/>
            <w:tcBorders>
              <w:top w:val="single" w:sz="6" w:space="0" w:color="auto"/>
              <w:left w:val="single" w:sz="6" w:space="0" w:color="auto"/>
              <w:bottom w:val="single" w:sz="6" w:space="0" w:color="auto"/>
              <w:right w:val="single" w:sz="6" w:space="0" w:color="auto"/>
            </w:tcBorders>
            <w:shd w:val="clear" w:color="auto" w:fill="FFFFFF"/>
            <w:vAlign w:val="bottom"/>
          </w:tcPr>
          <w:p w14:paraId="65D7F63D"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1,409,907</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bottom"/>
          </w:tcPr>
          <w:p w14:paraId="65D7F63E"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(31,129)</w:t>
            </w:r>
          </w:p>
        </w:tc>
      </w:tr>
      <w:tr w:rsidR="00AE74A6" w:rsidRPr="001A1AA1" w14:paraId="65D7F64C" w14:textId="77777777" w:rsidTr="003178CC">
        <w:trPr>
          <w:trHeight w:hRule="exact" w:val="182"/>
        </w:trPr>
        <w:tc>
          <w:tcPr>
            <w:tcW w:w="1925" w:type="dxa"/>
            <w:vMerge/>
            <w:tcBorders>
              <w:left w:val="single" w:sz="6" w:space="0" w:color="auto"/>
              <w:bottom w:val="single" w:sz="6" w:space="0" w:color="auto"/>
              <w:right w:val="single" w:sz="6" w:space="0" w:color="auto"/>
            </w:tcBorders>
            <w:shd w:val="clear" w:color="auto" w:fill="FFFFFF"/>
            <w:vAlign w:val="bottom"/>
          </w:tcPr>
          <w:p w14:paraId="65D7F640" w14:textId="77777777" w:rsidR="00AE74A6" w:rsidRPr="001A1AA1" w:rsidRDefault="00AE74A6" w:rsidP="00DF7B5B">
            <w:pPr>
              <w:widowControl w:val="0"/>
              <w:jc w:val="right"/>
              <w:rPr>
                <w:rFonts w:ascii="Arial" w:hAnsi="Arial" w:cs="Arial"/>
                <w:sz w:val="12"/>
                <w:szCs w:val="12"/>
              </w:rPr>
            </w:pPr>
          </w:p>
        </w:tc>
        <w:tc>
          <w:tcPr>
            <w:tcW w:w="725" w:type="dxa"/>
            <w:tcBorders>
              <w:top w:val="nil"/>
              <w:left w:val="single" w:sz="6" w:space="0" w:color="auto"/>
              <w:bottom w:val="single" w:sz="6" w:space="0" w:color="auto"/>
              <w:right w:val="single" w:sz="6" w:space="0" w:color="auto"/>
            </w:tcBorders>
            <w:shd w:val="clear" w:color="auto" w:fill="FFFFFF"/>
            <w:vAlign w:val="bottom"/>
          </w:tcPr>
          <w:p w14:paraId="65D7F641" w14:textId="77777777" w:rsidR="00AE74A6" w:rsidRPr="001A1AA1" w:rsidRDefault="00AE74A6" w:rsidP="00DF7B5B">
            <w:pPr>
              <w:widowControl w:val="0"/>
              <w:shd w:val="clear" w:color="auto" w:fill="FFFFFF"/>
              <w:jc w:val="center"/>
              <w:rPr>
                <w:rFonts w:ascii="Arial" w:hAnsi="Arial" w:cs="Arial"/>
                <w:sz w:val="12"/>
                <w:szCs w:val="12"/>
              </w:rPr>
            </w:pPr>
            <w:r w:rsidRPr="001A1AA1">
              <w:rPr>
                <w:rFonts w:ascii="Arial" w:hAnsi="Arial" w:cs="Arial"/>
                <w:color w:val="000000"/>
                <w:sz w:val="12"/>
                <w:szCs w:val="12"/>
              </w:rPr>
              <w:t>5422</w:t>
            </w:r>
          </w:p>
        </w:tc>
        <w:tc>
          <w:tcPr>
            <w:tcW w:w="715" w:type="dxa"/>
            <w:tcBorders>
              <w:top w:val="single" w:sz="6" w:space="0" w:color="auto"/>
              <w:left w:val="single" w:sz="6" w:space="0" w:color="auto"/>
              <w:bottom w:val="single" w:sz="6" w:space="0" w:color="auto"/>
              <w:right w:val="single" w:sz="6" w:space="0" w:color="auto"/>
            </w:tcBorders>
            <w:shd w:val="clear" w:color="auto" w:fill="FFFFFF"/>
            <w:vAlign w:val="bottom"/>
          </w:tcPr>
          <w:p w14:paraId="65D7F642" w14:textId="77777777" w:rsidR="00AE74A6" w:rsidRPr="001A1AA1" w:rsidRDefault="00AE74A6" w:rsidP="00DF7B5B">
            <w:pPr>
              <w:widowControl w:val="0"/>
              <w:shd w:val="clear" w:color="auto" w:fill="FFFFFF"/>
              <w:jc w:val="center"/>
              <w:rPr>
                <w:rFonts w:ascii="Arial" w:hAnsi="Arial" w:cs="Arial"/>
                <w:sz w:val="12"/>
                <w:szCs w:val="12"/>
              </w:rPr>
            </w:pPr>
            <w:r w:rsidRPr="001A1AA1">
              <w:rPr>
                <w:rFonts w:ascii="Arial" w:hAnsi="Arial" w:cs="Arial"/>
                <w:color w:val="000000"/>
                <w:sz w:val="12"/>
                <w:szCs w:val="12"/>
              </w:rPr>
              <w:t>2011</w:t>
            </w:r>
          </w:p>
        </w:tc>
        <w:tc>
          <w:tcPr>
            <w:tcW w:w="830" w:type="dxa"/>
            <w:tcBorders>
              <w:top w:val="single" w:sz="6" w:space="0" w:color="auto"/>
              <w:left w:val="single" w:sz="6" w:space="0" w:color="auto"/>
              <w:bottom w:val="single" w:sz="6" w:space="0" w:color="auto"/>
              <w:right w:val="single" w:sz="6" w:space="0" w:color="auto"/>
            </w:tcBorders>
            <w:shd w:val="clear" w:color="auto" w:fill="FFFFFF"/>
            <w:vAlign w:val="bottom"/>
          </w:tcPr>
          <w:p w14:paraId="65D7F643"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968,496</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bottom"/>
          </w:tcPr>
          <w:p w14:paraId="65D7F644"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(32,483)</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bottom"/>
          </w:tcPr>
          <w:p w14:paraId="65D7F645"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852,126</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bottom"/>
          </w:tcPr>
          <w:p w14:paraId="65D7F646"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(783,833)</w:t>
            </w:r>
          </w:p>
        </w:tc>
        <w:tc>
          <w:tcPr>
            <w:tcW w:w="715" w:type="dxa"/>
            <w:tcBorders>
              <w:top w:val="single" w:sz="6" w:space="0" w:color="auto"/>
              <w:left w:val="single" w:sz="6" w:space="0" w:color="auto"/>
              <w:bottom w:val="single" w:sz="6" w:space="0" w:color="auto"/>
              <w:right w:val="single" w:sz="6" w:space="0" w:color="auto"/>
            </w:tcBorders>
            <w:shd w:val="clear" w:color="auto" w:fill="FFFFFF"/>
            <w:vAlign w:val="bottom"/>
          </w:tcPr>
          <w:p w14:paraId="65D7F647"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(9,057)</w:t>
            </w:r>
          </w:p>
        </w:tc>
        <w:tc>
          <w:tcPr>
            <w:tcW w:w="715" w:type="dxa"/>
            <w:tcBorders>
              <w:top w:val="single" w:sz="6" w:space="0" w:color="auto"/>
              <w:left w:val="single" w:sz="6" w:space="0" w:color="auto"/>
              <w:bottom w:val="single" w:sz="6" w:space="0" w:color="auto"/>
              <w:right w:val="single" w:sz="6" w:space="0" w:color="auto"/>
            </w:tcBorders>
            <w:shd w:val="clear" w:color="auto" w:fill="FFFFFF"/>
            <w:vAlign w:val="bottom"/>
          </w:tcPr>
          <w:p w14:paraId="65D7F648"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(6,451)</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bottom"/>
          </w:tcPr>
          <w:p w14:paraId="65D7F649"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sz w:val="12"/>
                <w:szCs w:val="12"/>
              </w:rPr>
              <w:t>–</w:t>
            </w:r>
          </w:p>
        </w:tc>
        <w:tc>
          <w:tcPr>
            <w:tcW w:w="835" w:type="dxa"/>
            <w:tcBorders>
              <w:top w:val="single" w:sz="6" w:space="0" w:color="auto"/>
              <w:left w:val="single" w:sz="6" w:space="0" w:color="auto"/>
              <w:bottom w:val="single" w:sz="6" w:space="0" w:color="auto"/>
              <w:right w:val="single" w:sz="6" w:space="0" w:color="auto"/>
            </w:tcBorders>
            <w:shd w:val="clear" w:color="auto" w:fill="FFFFFF"/>
            <w:vAlign w:val="bottom"/>
          </w:tcPr>
          <w:p w14:paraId="65D7F64A"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1,036,789</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bottom"/>
          </w:tcPr>
          <w:p w14:paraId="65D7F64B" w14:textId="77777777" w:rsidR="00AE74A6" w:rsidRPr="001A1AA1" w:rsidRDefault="00AE74A6" w:rsidP="00DF7B5B">
            <w:pPr>
              <w:widowControl w:val="0"/>
              <w:shd w:val="clear" w:color="auto" w:fill="FFFFFF"/>
              <w:jc w:val="right"/>
              <w:rPr>
                <w:rFonts w:ascii="Arial" w:hAnsi="Arial" w:cs="Arial"/>
                <w:sz w:val="12"/>
                <w:szCs w:val="12"/>
              </w:rPr>
            </w:pPr>
            <w:r w:rsidRPr="001A1AA1">
              <w:rPr>
                <w:rFonts w:ascii="Arial" w:hAnsi="Arial" w:cs="Arial"/>
                <w:color w:val="000000"/>
                <w:sz w:val="12"/>
                <w:szCs w:val="12"/>
              </w:rPr>
              <w:t>(29,877}</w:t>
            </w:r>
          </w:p>
        </w:tc>
      </w:tr>
    </w:tbl>
    <w:p w14:paraId="65D7F64D" w14:textId="77777777" w:rsidR="002F1DE1" w:rsidRPr="001A1AA1" w:rsidRDefault="002F1DE1" w:rsidP="00DF7B5B">
      <w:pPr>
        <w:widowControl w:val="0"/>
        <w:sectPr w:rsidR="002F1DE1" w:rsidRPr="001A1AA1" w:rsidSect="0075592A">
          <w:pgSz w:w="16838" w:h="11909" w:orient="landscape"/>
          <w:pgMar w:top="2467" w:right="1906" w:bottom="3686" w:left="4349" w:header="720" w:footer="720" w:gutter="0"/>
          <w:cols w:space="60"/>
          <w:noEndnote/>
        </w:sectPr>
      </w:pPr>
    </w:p>
    <w:p w14:paraId="65D7F64E" w14:textId="77777777" w:rsidR="00E2324B" w:rsidRPr="001A1AA1" w:rsidRDefault="00E2324B" w:rsidP="00AE74A6">
      <w:pPr>
        <w:widowControl w:val="0"/>
        <w:shd w:val="clear" w:color="auto" w:fill="FFFFFF"/>
        <w:ind w:left="3261" w:right="3639"/>
        <w:jc w:val="center"/>
        <w:rPr>
          <w:rFonts w:ascii="Arial" w:hAnsi="Arial" w:cs="Arial"/>
          <w:b/>
          <w:bCs/>
          <w:color w:val="000000"/>
          <w:sz w:val="10"/>
          <w:szCs w:val="10"/>
        </w:rPr>
      </w:pPr>
      <w:r w:rsidRPr="001A1AA1">
        <w:rPr>
          <w:rFonts w:ascii="Arial" w:hAnsi="Arial" w:cs="Arial"/>
          <w:b/>
          <w:bCs/>
          <w:color w:val="000000"/>
          <w:sz w:val="10"/>
          <w:szCs w:val="10"/>
        </w:rPr>
        <w:lastRenderedPageBreak/>
        <w:t>5</w:t>
      </w:r>
      <w:r w:rsidR="0075592A" w:rsidRPr="001A1AA1">
        <w:rPr>
          <w:rFonts w:ascii="Arial" w:hAnsi="Arial" w:cs="Arial"/>
          <w:b/>
          <w:bCs/>
          <w:color w:val="000000"/>
          <w:sz w:val="10"/>
          <w:szCs w:val="10"/>
        </w:rPr>
        <w:t xml:space="preserve">. </w:t>
      </w:r>
      <w:r w:rsidRPr="001A1AA1">
        <w:rPr>
          <w:rFonts w:ascii="Arial" w:hAnsi="Arial" w:cs="Arial"/>
          <w:b/>
          <w:bCs/>
          <w:color w:val="000000"/>
          <w:sz w:val="10"/>
          <w:szCs w:val="10"/>
        </w:rPr>
        <w:t>Payables and receivables</w:t>
      </w:r>
    </w:p>
    <w:p w14:paraId="65D7F64F" w14:textId="77777777" w:rsidR="0075592A" w:rsidRPr="001A1AA1" w:rsidRDefault="00E2324B" w:rsidP="00AE74A6">
      <w:pPr>
        <w:widowControl w:val="0"/>
        <w:shd w:val="clear" w:color="auto" w:fill="FFFFFF"/>
        <w:ind w:left="3261" w:right="3639"/>
        <w:jc w:val="center"/>
        <w:rPr>
          <w:rFonts w:ascii="Arial" w:hAnsi="Arial" w:cs="Arial"/>
          <w:sz w:val="10"/>
          <w:szCs w:val="10"/>
        </w:rPr>
      </w:pPr>
      <w:r w:rsidRPr="001A1AA1">
        <w:rPr>
          <w:rFonts w:ascii="Arial" w:hAnsi="Arial" w:cs="Arial"/>
          <w:b/>
          <w:bCs/>
          <w:color w:val="000000"/>
          <w:sz w:val="10"/>
          <w:szCs w:val="10"/>
        </w:rPr>
        <w:t>5</w:t>
      </w:r>
      <w:r w:rsidR="0075592A" w:rsidRPr="001A1AA1">
        <w:rPr>
          <w:rFonts w:ascii="Arial" w:hAnsi="Arial" w:cs="Arial"/>
          <w:b/>
          <w:bCs/>
          <w:color w:val="000000"/>
          <w:sz w:val="10"/>
          <w:szCs w:val="10"/>
        </w:rPr>
        <w:t xml:space="preserve">.1 </w:t>
      </w:r>
      <w:r w:rsidRPr="001A1AA1">
        <w:rPr>
          <w:rFonts w:ascii="Arial" w:hAnsi="Arial" w:cs="Arial"/>
          <w:b/>
          <w:bCs/>
          <w:color w:val="000000"/>
          <w:sz w:val="10"/>
          <w:szCs w:val="10"/>
        </w:rPr>
        <w:t>Payables availability and flow</w:t>
      </w:r>
    </w:p>
    <w:tbl>
      <w:tblPr>
        <w:tblW w:w="10774" w:type="dxa"/>
        <w:tblInd w:w="-811" w:type="dxa"/>
        <w:tblLayout w:type="fixed"/>
        <w:tblCellMar>
          <w:left w:w="40" w:type="dxa"/>
          <w:right w:w="40" w:type="dxa"/>
        </w:tblCellMar>
        <w:tblLook w:val="0000" w:firstRow="0" w:lastRow="0" w:firstColumn="0" w:lastColumn="0" w:noHBand="0" w:noVBand="0"/>
      </w:tblPr>
      <w:tblGrid>
        <w:gridCol w:w="2127"/>
        <w:gridCol w:w="567"/>
        <w:gridCol w:w="567"/>
        <w:gridCol w:w="709"/>
        <w:gridCol w:w="709"/>
        <w:gridCol w:w="708"/>
        <w:gridCol w:w="567"/>
        <w:gridCol w:w="709"/>
        <w:gridCol w:w="709"/>
        <w:gridCol w:w="626"/>
        <w:gridCol w:w="650"/>
        <w:gridCol w:w="708"/>
        <w:gridCol w:w="709"/>
        <w:gridCol w:w="709"/>
      </w:tblGrid>
      <w:tr w:rsidR="00E2324B" w:rsidRPr="001A1AA1" w14:paraId="65D7F656" w14:textId="77777777" w:rsidTr="006B0182">
        <w:trPr>
          <w:trHeight w:val="20"/>
        </w:trPr>
        <w:tc>
          <w:tcPr>
            <w:tcW w:w="2127" w:type="dxa"/>
            <w:vMerge w:val="restart"/>
            <w:tcBorders>
              <w:top w:val="single" w:sz="6" w:space="0" w:color="auto"/>
              <w:left w:val="single" w:sz="6" w:space="0" w:color="auto"/>
              <w:right w:val="single" w:sz="6" w:space="0" w:color="auto"/>
            </w:tcBorders>
            <w:shd w:val="clear" w:color="auto" w:fill="FFFFFF"/>
          </w:tcPr>
          <w:p w14:paraId="65D7F650" w14:textId="77777777" w:rsidR="00E2324B" w:rsidRPr="001A1AA1" w:rsidRDefault="00E2324B" w:rsidP="00AE74A6">
            <w:pPr>
              <w:widowControl w:val="0"/>
              <w:shd w:val="clear" w:color="auto" w:fill="FFFFFF"/>
              <w:jc w:val="center"/>
              <w:rPr>
                <w:rFonts w:ascii="Arial" w:hAnsi="Arial" w:cs="Arial"/>
                <w:sz w:val="10"/>
                <w:szCs w:val="10"/>
              </w:rPr>
            </w:pPr>
            <w:r w:rsidRPr="001A1AA1">
              <w:rPr>
                <w:rFonts w:ascii="Arial" w:hAnsi="Arial" w:cs="Arial"/>
                <w:bCs/>
                <w:color w:val="000000"/>
                <w:sz w:val="10"/>
                <w:szCs w:val="10"/>
              </w:rPr>
              <w:t>Description</w:t>
            </w:r>
          </w:p>
        </w:tc>
        <w:tc>
          <w:tcPr>
            <w:tcW w:w="567" w:type="dxa"/>
            <w:vMerge w:val="restart"/>
            <w:tcBorders>
              <w:top w:val="single" w:sz="6" w:space="0" w:color="auto"/>
              <w:left w:val="single" w:sz="6" w:space="0" w:color="auto"/>
              <w:right w:val="single" w:sz="6" w:space="0" w:color="auto"/>
            </w:tcBorders>
            <w:shd w:val="clear" w:color="auto" w:fill="FFFFFF"/>
          </w:tcPr>
          <w:p w14:paraId="65D7F651" w14:textId="77777777" w:rsidR="00E2324B" w:rsidRPr="001A1AA1" w:rsidRDefault="00E2324B" w:rsidP="00AE74A6">
            <w:pPr>
              <w:widowControl w:val="0"/>
              <w:shd w:val="clear" w:color="auto" w:fill="FFFFFF"/>
              <w:jc w:val="center"/>
              <w:rPr>
                <w:rFonts w:ascii="Arial" w:hAnsi="Arial" w:cs="Arial"/>
                <w:sz w:val="10"/>
                <w:szCs w:val="10"/>
              </w:rPr>
            </w:pPr>
            <w:r w:rsidRPr="001A1AA1">
              <w:rPr>
                <w:rFonts w:ascii="Arial" w:hAnsi="Arial" w:cs="Arial"/>
                <w:bCs/>
                <w:color w:val="000000"/>
                <w:sz w:val="10"/>
                <w:szCs w:val="10"/>
              </w:rPr>
              <w:t>Line code</w:t>
            </w:r>
          </w:p>
        </w:tc>
        <w:tc>
          <w:tcPr>
            <w:tcW w:w="567" w:type="dxa"/>
            <w:vMerge w:val="restart"/>
            <w:tcBorders>
              <w:top w:val="single" w:sz="6" w:space="0" w:color="auto"/>
              <w:left w:val="single" w:sz="6" w:space="0" w:color="auto"/>
              <w:right w:val="single" w:sz="6" w:space="0" w:color="auto"/>
            </w:tcBorders>
            <w:shd w:val="clear" w:color="auto" w:fill="FFFFFF"/>
          </w:tcPr>
          <w:p w14:paraId="65D7F652" w14:textId="77777777" w:rsidR="00E2324B" w:rsidRPr="001A1AA1" w:rsidRDefault="00E2324B" w:rsidP="00AE74A6">
            <w:pPr>
              <w:widowControl w:val="0"/>
              <w:shd w:val="clear" w:color="auto" w:fill="FFFFFF"/>
              <w:jc w:val="center"/>
              <w:rPr>
                <w:rFonts w:ascii="Arial" w:hAnsi="Arial" w:cs="Arial"/>
                <w:sz w:val="10"/>
                <w:szCs w:val="10"/>
              </w:rPr>
            </w:pPr>
            <w:r w:rsidRPr="001A1AA1">
              <w:rPr>
                <w:rFonts w:ascii="Arial" w:hAnsi="Arial" w:cs="Arial"/>
                <w:bCs/>
                <w:color w:val="000000"/>
                <w:sz w:val="10"/>
                <w:szCs w:val="10"/>
              </w:rPr>
              <w:t>Period</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14:paraId="65D7F653" w14:textId="77777777" w:rsidR="00E2324B" w:rsidRPr="001A1AA1" w:rsidRDefault="00E2324B" w:rsidP="00AE74A6">
            <w:pPr>
              <w:widowControl w:val="0"/>
              <w:shd w:val="clear" w:color="auto" w:fill="FFFFFF"/>
              <w:jc w:val="center"/>
              <w:rPr>
                <w:rFonts w:ascii="Arial" w:hAnsi="Arial" w:cs="Arial"/>
                <w:sz w:val="10"/>
                <w:szCs w:val="10"/>
              </w:rPr>
            </w:pPr>
            <w:r w:rsidRPr="001A1AA1">
              <w:rPr>
                <w:rFonts w:ascii="Arial" w:hAnsi="Arial" w:cs="Arial"/>
                <w:sz w:val="10"/>
                <w:szCs w:val="10"/>
              </w:rPr>
              <w:t>At the year opening</w:t>
            </w:r>
          </w:p>
        </w:tc>
        <w:tc>
          <w:tcPr>
            <w:tcW w:w="4677" w:type="dxa"/>
            <w:gridSpan w:val="7"/>
            <w:tcBorders>
              <w:top w:val="single" w:sz="6" w:space="0" w:color="auto"/>
              <w:left w:val="single" w:sz="6" w:space="0" w:color="auto"/>
              <w:bottom w:val="single" w:sz="6" w:space="0" w:color="auto"/>
              <w:right w:val="single" w:sz="6" w:space="0" w:color="auto"/>
            </w:tcBorders>
            <w:shd w:val="clear" w:color="auto" w:fill="FFFFFF"/>
          </w:tcPr>
          <w:p w14:paraId="65D7F654" w14:textId="77777777" w:rsidR="00E2324B" w:rsidRPr="001A1AA1" w:rsidRDefault="00E2324B" w:rsidP="00AE74A6">
            <w:pPr>
              <w:widowControl w:val="0"/>
              <w:shd w:val="clear" w:color="auto" w:fill="FFFFFF"/>
              <w:tabs>
                <w:tab w:val="left" w:leader="hyphen" w:pos="4277"/>
              </w:tabs>
              <w:jc w:val="center"/>
              <w:rPr>
                <w:rFonts w:ascii="Arial" w:hAnsi="Arial" w:cs="Arial"/>
                <w:sz w:val="10"/>
                <w:szCs w:val="10"/>
              </w:rPr>
            </w:pPr>
            <w:r w:rsidRPr="001A1AA1">
              <w:rPr>
                <w:rFonts w:ascii="Arial" w:hAnsi="Arial" w:cs="Arial"/>
                <w:bCs/>
                <w:color w:val="000000"/>
                <w:sz w:val="10"/>
                <w:szCs w:val="10"/>
              </w:rPr>
              <w:t>Changes for the period</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14:paraId="65D7F655" w14:textId="77777777" w:rsidR="00E2324B" w:rsidRPr="001A1AA1" w:rsidRDefault="00E2324B" w:rsidP="00AE74A6">
            <w:pPr>
              <w:widowControl w:val="0"/>
              <w:shd w:val="clear" w:color="auto" w:fill="FFFFFF"/>
              <w:ind w:left="192"/>
              <w:jc w:val="center"/>
              <w:rPr>
                <w:rFonts w:ascii="Arial" w:hAnsi="Arial" w:cs="Arial"/>
                <w:sz w:val="10"/>
                <w:szCs w:val="10"/>
              </w:rPr>
            </w:pPr>
            <w:r w:rsidRPr="001A1AA1">
              <w:rPr>
                <w:rFonts w:ascii="Arial" w:hAnsi="Arial" w:cs="Arial"/>
                <w:bCs/>
                <w:color w:val="000000"/>
                <w:sz w:val="10"/>
                <w:szCs w:val="10"/>
              </w:rPr>
              <w:t>At the period closure</w:t>
            </w:r>
          </w:p>
        </w:tc>
      </w:tr>
      <w:tr w:rsidR="00E2324B" w:rsidRPr="001A1AA1" w14:paraId="65D7F661" w14:textId="77777777" w:rsidTr="006B0182">
        <w:trPr>
          <w:trHeight w:val="20"/>
        </w:trPr>
        <w:tc>
          <w:tcPr>
            <w:tcW w:w="2127" w:type="dxa"/>
            <w:vMerge/>
            <w:tcBorders>
              <w:left w:val="single" w:sz="6" w:space="0" w:color="auto"/>
              <w:right w:val="single" w:sz="6" w:space="0" w:color="auto"/>
            </w:tcBorders>
            <w:shd w:val="clear" w:color="auto" w:fill="FFFFFF"/>
          </w:tcPr>
          <w:p w14:paraId="65D7F657" w14:textId="77777777" w:rsidR="00E2324B" w:rsidRPr="001A1AA1" w:rsidRDefault="00E2324B" w:rsidP="00AE74A6">
            <w:pPr>
              <w:widowControl w:val="0"/>
              <w:jc w:val="center"/>
              <w:rPr>
                <w:rFonts w:ascii="Arial" w:hAnsi="Arial" w:cs="Arial"/>
                <w:sz w:val="10"/>
                <w:szCs w:val="10"/>
              </w:rPr>
            </w:pPr>
          </w:p>
        </w:tc>
        <w:tc>
          <w:tcPr>
            <w:tcW w:w="567" w:type="dxa"/>
            <w:vMerge/>
            <w:tcBorders>
              <w:left w:val="single" w:sz="6" w:space="0" w:color="auto"/>
              <w:right w:val="single" w:sz="6" w:space="0" w:color="auto"/>
            </w:tcBorders>
            <w:shd w:val="clear" w:color="auto" w:fill="FFFFFF"/>
          </w:tcPr>
          <w:p w14:paraId="65D7F658" w14:textId="77777777" w:rsidR="00E2324B" w:rsidRPr="001A1AA1" w:rsidRDefault="00E2324B" w:rsidP="00AE74A6">
            <w:pPr>
              <w:widowControl w:val="0"/>
              <w:jc w:val="center"/>
              <w:rPr>
                <w:rFonts w:ascii="Arial" w:hAnsi="Arial" w:cs="Arial"/>
                <w:sz w:val="10"/>
                <w:szCs w:val="10"/>
              </w:rPr>
            </w:pPr>
          </w:p>
        </w:tc>
        <w:tc>
          <w:tcPr>
            <w:tcW w:w="567" w:type="dxa"/>
            <w:vMerge/>
            <w:tcBorders>
              <w:left w:val="single" w:sz="6" w:space="0" w:color="auto"/>
              <w:right w:val="single" w:sz="6" w:space="0" w:color="auto"/>
            </w:tcBorders>
            <w:shd w:val="clear" w:color="auto" w:fill="FFFFFF"/>
          </w:tcPr>
          <w:p w14:paraId="65D7F659" w14:textId="77777777" w:rsidR="00E2324B" w:rsidRPr="001A1AA1" w:rsidRDefault="00E2324B" w:rsidP="00AE74A6">
            <w:pPr>
              <w:widowControl w:val="0"/>
              <w:jc w:val="center"/>
              <w:rPr>
                <w:rFonts w:ascii="Arial" w:hAnsi="Arial" w:cs="Arial"/>
                <w:sz w:val="10"/>
                <w:szCs w:val="10"/>
              </w:rPr>
            </w:pPr>
          </w:p>
        </w:tc>
        <w:tc>
          <w:tcPr>
            <w:tcW w:w="709" w:type="dxa"/>
            <w:vMerge w:val="restart"/>
            <w:tcBorders>
              <w:top w:val="single" w:sz="6" w:space="0" w:color="auto"/>
              <w:left w:val="single" w:sz="6" w:space="0" w:color="auto"/>
              <w:bottom w:val="nil"/>
              <w:right w:val="single" w:sz="6" w:space="0" w:color="auto"/>
            </w:tcBorders>
            <w:shd w:val="clear" w:color="auto" w:fill="FFFFFF"/>
          </w:tcPr>
          <w:p w14:paraId="65D7F65A" w14:textId="77777777" w:rsidR="00E2324B" w:rsidRPr="001A1AA1" w:rsidRDefault="00D20B45" w:rsidP="00AE74A6">
            <w:pPr>
              <w:widowControl w:val="0"/>
              <w:shd w:val="clear" w:color="auto" w:fill="FFFFFF"/>
              <w:jc w:val="center"/>
              <w:rPr>
                <w:rFonts w:ascii="Arial" w:hAnsi="Arial" w:cs="Arial"/>
                <w:sz w:val="10"/>
                <w:szCs w:val="10"/>
              </w:rPr>
            </w:pPr>
            <w:r w:rsidRPr="001A1AA1">
              <w:rPr>
                <w:rFonts w:ascii="Arial" w:hAnsi="Arial" w:cs="Arial"/>
                <w:sz w:val="10"/>
                <w:szCs w:val="10"/>
              </w:rPr>
              <w:t>accounted under the contract terms and conditions</w:t>
            </w:r>
          </w:p>
        </w:tc>
        <w:tc>
          <w:tcPr>
            <w:tcW w:w="709" w:type="dxa"/>
            <w:vMerge w:val="restart"/>
            <w:tcBorders>
              <w:top w:val="single" w:sz="6" w:space="0" w:color="auto"/>
              <w:left w:val="single" w:sz="6" w:space="0" w:color="auto"/>
              <w:bottom w:val="nil"/>
              <w:right w:val="single" w:sz="6" w:space="0" w:color="auto"/>
            </w:tcBorders>
            <w:shd w:val="clear" w:color="auto" w:fill="FFFFFF"/>
          </w:tcPr>
          <w:p w14:paraId="65D7F65B" w14:textId="77777777" w:rsidR="00E2324B" w:rsidRPr="001A1AA1" w:rsidRDefault="00D20B45" w:rsidP="00AE74A6">
            <w:pPr>
              <w:widowControl w:val="0"/>
              <w:shd w:val="clear" w:color="auto" w:fill="FFFFFF"/>
              <w:jc w:val="center"/>
              <w:rPr>
                <w:rFonts w:ascii="Arial" w:hAnsi="Arial" w:cs="Arial"/>
                <w:sz w:val="10"/>
                <w:szCs w:val="10"/>
              </w:rPr>
            </w:pPr>
            <w:r w:rsidRPr="001A1AA1">
              <w:rPr>
                <w:rFonts w:ascii="Arial" w:hAnsi="Arial" w:cs="Arial"/>
                <w:sz w:val="10"/>
                <w:szCs w:val="10"/>
              </w:rPr>
              <w:t>reserve amount for doubtful debts</w:t>
            </w:r>
          </w:p>
        </w:tc>
        <w:tc>
          <w:tcPr>
            <w:tcW w:w="1984" w:type="dxa"/>
            <w:gridSpan w:val="3"/>
            <w:tcBorders>
              <w:top w:val="single" w:sz="6" w:space="0" w:color="auto"/>
              <w:left w:val="single" w:sz="6" w:space="0" w:color="auto"/>
              <w:bottom w:val="single" w:sz="6" w:space="0" w:color="auto"/>
              <w:right w:val="single" w:sz="6" w:space="0" w:color="auto"/>
            </w:tcBorders>
            <w:shd w:val="clear" w:color="auto" w:fill="FFFFFF"/>
          </w:tcPr>
          <w:p w14:paraId="65D7F65C" w14:textId="77777777" w:rsidR="00E2324B" w:rsidRPr="001A1AA1" w:rsidRDefault="00D20B45" w:rsidP="00AE74A6">
            <w:pPr>
              <w:widowControl w:val="0"/>
              <w:shd w:val="clear" w:color="auto" w:fill="FFFFFF"/>
              <w:jc w:val="center"/>
              <w:rPr>
                <w:rFonts w:ascii="Arial" w:hAnsi="Arial" w:cs="Arial"/>
                <w:sz w:val="10"/>
                <w:szCs w:val="10"/>
              </w:rPr>
            </w:pPr>
            <w:r w:rsidRPr="001A1AA1">
              <w:rPr>
                <w:rFonts w:ascii="Arial" w:hAnsi="Arial" w:cs="Arial"/>
                <w:sz w:val="10"/>
                <w:szCs w:val="10"/>
              </w:rPr>
              <w:t>receipts</w:t>
            </w: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tcPr>
          <w:p w14:paraId="65D7F65D" w14:textId="77777777" w:rsidR="00E2324B" w:rsidRPr="001A1AA1" w:rsidRDefault="00D20B45" w:rsidP="00AE74A6">
            <w:pPr>
              <w:widowControl w:val="0"/>
              <w:shd w:val="clear" w:color="auto" w:fill="FFFFFF"/>
              <w:jc w:val="center"/>
              <w:rPr>
                <w:rFonts w:ascii="Arial" w:hAnsi="Arial" w:cs="Arial"/>
                <w:sz w:val="10"/>
                <w:szCs w:val="10"/>
              </w:rPr>
            </w:pPr>
            <w:r w:rsidRPr="001A1AA1">
              <w:rPr>
                <w:rFonts w:ascii="Arial" w:hAnsi="Arial" w:cs="Arial"/>
                <w:bCs/>
                <w:color w:val="000000"/>
                <w:sz w:val="10"/>
                <w:szCs w:val="10"/>
              </w:rPr>
              <w:t>retired</w:t>
            </w:r>
          </w:p>
        </w:tc>
        <w:tc>
          <w:tcPr>
            <w:tcW w:w="708" w:type="dxa"/>
            <w:vMerge w:val="restart"/>
            <w:tcBorders>
              <w:top w:val="single" w:sz="6" w:space="0" w:color="auto"/>
              <w:left w:val="single" w:sz="6" w:space="0" w:color="auto"/>
              <w:right w:val="single" w:sz="6" w:space="0" w:color="auto"/>
            </w:tcBorders>
            <w:shd w:val="clear" w:color="auto" w:fill="FFFFFF"/>
          </w:tcPr>
          <w:p w14:paraId="65D7F65E" w14:textId="77777777" w:rsidR="00E2324B" w:rsidRPr="001A1AA1" w:rsidRDefault="00D20B45" w:rsidP="00AE74A6">
            <w:pPr>
              <w:widowControl w:val="0"/>
              <w:shd w:val="clear" w:color="auto" w:fill="FFFFFF"/>
              <w:jc w:val="center"/>
              <w:rPr>
                <w:rFonts w:ascii="Arial" w:hAnsi="Arial" w:cs="Arial"/>
                <w:sz w:val="10"/>
                <w:szCs w:val="10"/>
              </w:rPr>
            </w:pPr>
            <w:r w:rsidRPr="001A1AA1">
              <w:rPr>
                <w:rFonts w:ascii="Arial" w:hAnsi="Arial" w:cs="Arial"/>
                <w:bCs/>
                <w:color w:val="000000"/>
                <w:sz w:val="10"/>
                <w:szCs w:val="10"/>
              </w:rPr>
              <w:t>transfer from long- into short-term debt (and vice a versa)</w:t>
            </w:r>
          </w:p>
        </w:tc>
        <w:tc>
          <w:tcPr>
            <w:tcW w:w="709" w:type="dxa"/>
            <w:vMerge w:val="restart"/>
            <w:tcBorders>
              <w:top w:val="single" w:sz="6" w:space="0" w:color="auto"/>
              <w:left w:val="single" w:sz="6" w:space="0" w:color="auto"/>
              <w:right w:val="single" w:sz="6" w:space="0" w:color="auto"/>
            </w:tcBorders>
            <w:shd w:val="clear" w:color="auto" w:fill="FFFFFF"/>
          </w:tcPr>
          <w:p w14:paraId="65D7F65F" w14:textId="77777777" w:rsidR="00E2324B" w:rsidRPr="001A1AA1" w:rsidRDefault="00D20B45" w:rsidP="00AE74A6">
            <w:pPr>
              <w:widowControl w:val="0"/>
              <w:shd w:val="clear" w:color="auto" w:fill="FFFFFF"/>
              <w:jc w:val="center"/>
              <w:rPr>
                <w:rFonts w:ascii="Arial" w:hAnsi="Arial" w:cs="Arial"/>
                <w:sz w:val="10"/>
                <w:szCs w:val="10"/>
              </w:rPr>
            </w:pPr>
            <w:r w:rsidRPr="001A1AA1">
              <w:rPr>
                <w:rFonts w:ascii="Arial" w:hAnsi="Arial" w:cs="Arial"/>
                <w:bCs/>
                <w:color w:val="000000"/>
                <w:sz w:val="10"/>
                <w:szCs w:val="10"/>
              </w:rPr>
              <w:t>accounted under the contract terms and conditions</w:t>
            </w:r>
          </w:p>
        </w:tc>
        <w:tc>
          <w:tcPr>
            <w:tcW w:w="709" w:type="dxa"/>
            <w:vMerge w:val="restart"/>
            <w:tcBorders>
              <w:top w:val="single" w:sz="6" w:space="0" w:color="auto"/>
              <w:left w:val="single" w:sz="6" w:space="0" w:color="auto"/>
              <w:right w:val="single" w:sz="6" w:space="0" w:color="auto"/>
            </w:tcBorders>
            <w:shd w:val="clear" w:color="auto" w:fill="FFFFFF"/>
          </w:tcPr>
          <w:p w14:paraId="65D7F660" w14:textId="77777777" w:rsidR="00E2324B" w:rsidRPr="001A1AA1" w:rsidRDefault="00D20B45" w:rsidP="00AE74A6">
            <w:pPr>
              <w:widowControl w:val="0"/>
              <w:shd w:val="clear" w:color="auto" w:fill="FFFFFF"/>
              <w:jc w:val="center"/>
              <w:rPr>
                <w:rFonts w:ascii="Arial" w:hAnsi="Arial" w:cs="Arial"/>
                <w:sz w:val="10"/>
                <w:szCs w:val="10"/>
              </w:rPr>
            </w:pPr>
            <w:r w:rsidRPr="001A1AA1">
              <w:rPr>
                <w:rFonts w:ascii="Arial" w:hAnsi="Arial" w:cs="Arial"/>
                <w:bCs/>
                <w:color w:val="000000"/>
                <w:sz w:val="10"/>
                <w:szCs w:val="10"/>
              </w:rPr>
              <w:t>reserve amount for doubtful debts</w:t>
            </w:r>
          </w:p>
        </w:tc>
      </w:tr>
      <w:tr w:rsidR="006B0182" w:rsidRPr="001A1AA1" w14:paraId="65D7F670" w14:textId="77777777" w:rsidTr="006B0182">
        <w:trPr>
          <w:trHeight w:val="20"/>
        </w:trPr>
        <w:tc>
          <w:tcPr>
            <w:tcW w:w="2127" w:type="dxa"/>
            <w:vMerge/>
            <w:tcBorders>
              <w:left w:val="single" w:sz="6" w:space="0" w:color="auto"/>
              <w:bottom w:val="single" w:sz="6" w:space="0" w:color="auto"/>
              <w:right w:val="single" w:sz="6" w:space="0" w:color="auto"/>
            </w:tcBorders>
            <w:shd w:val="clear" w:color="auto" w:fill="FFFFFF"/>
          </w:tcPr>
          <w:p w14:paraId="65D7F662" w14:textId="77777777" w:rsidR="00E2324B" w:rsidRPr="001A1AA1" w:rsidRDefault="00E2324B" w:rsidP="00AE74A6">
            <w:pPr>
              <w:widowControl w:val="0"/>
              <w:rPr>
                <w:rFonts w:ascii="Arial" w:hAnsi="Arial" w:cs="Arial"/>
                <w:sz w:val="10"/>
                <w:szCs w:val="10"/>
              </w:rPr>
            </w:pPr>
          </w:p>
        </w:tc>
        <w:tc>
          <w:tcPr>
            <w:tcW w:w="567" w:type="dxa"/>
            <w:vMerge/>
            <w:tcBorders>
              <w:left w:val="single" w:sz="6" w:space="0" w:color="auto"/>
              <w:bottom w:val="single" w:sz="6" w:space="0" w:color="auto"/>
              <w:right w:val="single" w:sz="6" w:space="0" w:color="auto"/>
            </w:tcBorders>
            <w:shd w:val="clear" w:color="auto" w:fill="FFFFFF"/>
          </w:tcPr>
          <w:p w14:paraId="65D7F663" w14:textId="77777777" w:rsidR="00E2324B" w:rsidRPr="001A1AA1" w:rsidRDefault="00E2324B" w:rsidP="00AE74A6">
            <w:pPr>
              <w:widowControl w:val="0"/>
              <w:rPr>
                <w:rFonts w:ascii="Arial" w:hAnsi="Arial" w:cs="Arial"/>
                <w:sz w:val="10"/>
                <w:szCs w:val="10"/>
              </w:rPr>
            </w:pPr>
          </w:p>
        </w:tc>
        <w:tc>
          <w:tcPr>
            <w:tcW w:w="567" w:type="dxa"/>
            <w:vMerge/>
            <w:tcBorders>
              <w:left w:val="single" w:sz="6" w:space="0" w:color="auto"/>
              <w:bottom w:val="single" w:sz="6" w:space="0" w:color="auto"/>
              <w:right w:val="single" w:sz="6" w:space="0" w:color="auto"/>
            </w:tcBorders>
            <w:shd w:val="clear" w:color="auto" w:fill="FFFFFF"/>
          </w:tcPr>
          <w:p w14:paraId="65D7F664" w14:textId="77777777" w:rsidR="00E2324B" w:rsidRPr="001A1AA1" w:rsidRDefault="00E2324B" w:rsidP="00AE74A6">
            <w:pPr>
              <w:widowControl w:val="0"/>
              <w:rPr>
                <w:rFonts w:ascii="Arial" w:hAnsi="Arial" w:cs="Arial"/>
                <w:sz w:val="10"/>
                <w:szCs w:val="10"/>
              </w:rPr>
            </w:pPr>
          </w:p>
        </w:tc>
        <w:tc>
          <w:tcPr>
            <w:tcW w:w="709" w:type="dxa"/>
            <w:vMerge/>
            <w:tcBorders>
              <w:top w:val="nil"/>
              <w:left w:val="single" w:sz="6" w:space="0" w:color="auto"/>
              <w:bottom w:val="single" w:sz="6" w:space="0" w:color="auto"/>
              <w:right w:val="single" w:sz="6" w:space="0" w:color="auto"/>
            </w:tcBorders>
            <w:shd w:val="clear" w:color="auto" w:fill="FFFFFF"/>
          </w:tcPr>
          <w:p w14:paraId="65D7F665" w14:textId="77777777" w:rsidR="00E2324B" w:rsidRPr="001A1AA1" w:rsidRDefault="00E2324B" w:rsidP="00AE74A6">
            <w:pPr>
              <w:widowControl w:val="0"/>
              <w:rPr>
                <w:rFonts w:ascii="Arial" w:hAnsi="Arial" w:cs="Arial"/>
                <w:sz w:val="10"/>
                <w:szCs w:val="10"/>
              </w:rPr>
            </w:pPr>
          </w:p>
        </w:tc>
        <w:tc>
          <w:tcPr>
            <w:tcW w:w="709" w:type="dxa"/>
            <w:vMerge/>
            <w:tcBorders>
              <w:top w:val="nil"/>
              <w:left w:val="single" w:sz="6" w:space="0" w:color="auto"/>
              <w:bottom w:val="single" w:sz="6" w:space="0" w:color="auto"/>
              <w:right w:val="single" w:sz="6" w:space="0" w:color="auto"/>
            </w:tcBorders>
            <w:shd w:val="clear" w:color="auto" w:fill="FFFFFF"/>
          </w:tcPr>
          <w:p w14:paraId="65D7F666" w14:textId="77777777" w:rsidR="00E2324B" w:rsidRPr="001A1AA1" w:rsidRDefault="00E2324B" w:rsidP="00AE74A6">
            <w:pPr>
              <w:widowControl w:val="0"/>
              <w:rPr>
                <w:rFonts w:ascii="Arial" w:hAnsi="Arial" w:cs="Arial"/>
                <w:sz w:val="10"/>
                <w:szCs w:val="10"/>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65D7F667" w14:textId="77777777" w:rsidR="00E2324B" w:rsidRPr="001A1AA1" w:rsidRDefault="00D20B45" w:rsidP="00AE74A6">
            <w:pPr>
              <w:widowControl w:val="0"/>
              <w:shd w:val="clear" w:color="auto" w:fill="FFFFFF"/>
              <w:jc w:val="center"/>
              <w:rPr>
                <w:rFonts w:ascii="Arial" w:hAnsi="Arial" w:cs="Arial"/>
                <w:sz w:val="10"/>
                <w:szCs w:val="10"/>
              </w:rPr>
            </w:pPr>
            <w:r w:rsidRPr="001A1AA1">
              <w:rPr>
                <w:rFonts w:ascii="Arial" w:hAnsi="Arial" w:cs="Arial"/>
                <w:sz w:val="10"/>
                <w:szCs w:val="10"/>
              </w:rPr>
              <w:t>in the result of business transactions (debt amount on the transaction)</w:t>
            </w: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65D7F668" w14:textId="77777777" w:rsidR="00E2324B" w:rsidRPr="001A1AA1" w:rsidRDefault="00D20B45" w:rsidP="00AE74A6">
            <w:pPr>
              <w:widowControl w:val="0"/>
              <w:shd w:val="clear" w:color="auto" w:fill="FFFFFF"/>
              <w:jc w:val="center"/>
              <w:rPr>
                <w:rFonts w:ascii="Arial" w:hAnsi="Arial" w:cs="Arial"/>
                <w:sz w:val="10"/>
                <w:szCs w:val="10"/>
              </w:rPr>
            </w:pPr>
            <w:r w:rsidRPr="001A1AA1">
              <w:rPr>
                <w:rFonts w:ascii="Arial" w:hAnsi="Arial" w:cs="Arial"/>
                <w:sz w:val="10"/>
                <w:szCs w:val="10"/>
              </w:rPr>
              <w:t>interests due, penalties and other accruals</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65D7F669" w14:textId="77777777" w:rsidR="00E2324B" w:rsidRPr="001A1AA1" w:rsidRDefault="00D20B45" w:rsidP="00AE74A6">
            <w:pPr>
              <w:widowControl w:val="0"/>
              <w:shd w:val="clear" w:color="auto" w:fill="FFFFFF"/>
              <w:jc w:val="center"/>
              <w:rPr>
                <w:rFonts w:ascii="Arial" w:hAnsi="Arial" w:cs="Arial"/>
                <w:sz w:val="10"/>
                <w:szCs w:val="10"/>
              </w:rPr>
            </w:pPr>
            <w:r w:rsidRPr="001A1AA1">
              <w:rPr>
                <w:rFonts w:ascii="Arial" w:hAnsi="Arial" w:cs="Arial"/>
                <w:sz w:val="10"/>
                <w:szCs w:val="10"/>
              </w:rPr>
              <w:t>reserve accrual</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65D7F66A" w14:textId="77777777" w:rsidR="00E2324B" w:rsidRPr="001A1AA1" w:rsidRDefault="00D20B45" w:rsidP="00AE74A6">
            <w:pPr>
              <w:widowControl w:val="0"/>
              <w:shd w:val="clear" w:color="auto" w:fill="FFFFFF"/>
              <w:jc w:val="center"/>
              <w:rPr>
                <w:rFonts w:ascii="Arial" w:hAnsi="Arial" w:cs="Arial"/>
                <w:sz w:val="10"/>
                <w:szCs w:val="10"/>
              </w:rPr>
            </w:pPr>
            <w:r w:rsidRPr="001A1AA1">
              <w:rPr>
                <w:rFonts w:ascii="Arial" w:hAnsi="Arial" w:cs="Arial"/>
                <w:sz w:val="10"/>
                <w:szCs w:val="10"/>
              </w:rPr>
              <w:t>repayment</w:t>
            </w:r>
          </w:p>
        </w:tc>
        <w:tc>
          <w:tcPr>
            <w:tcW w:w="626" w:type="dxa"/>
            <w:tcBorders>
              <w:top w:val="single" w:sz="6" w:space="0" w:color="auto"/>
              <w:left w:val="single" w:sz="6" w:space="0" w:color="auto"/>
              <w:bottom w:val="single" w:sz="6" w:space="0" w:color="auto"/>
              <w:right w:val="single" w:sz="6" w:space="0" w:color="auto"/>
            </w:tcBorders>
            <w:shd w:val="clear" w:color="auto" w:fill="FFFFFF"/>
          </w:tcPr>
          <w:p w14:paraId="65D7F66B" w14:textId="77777777" w:rsidR="00E2324B" w:rsidRPr="001A1AA1" w:rsidRDefault="00D20B45" w:rsidP="00AE74A6">
            <w:pPr>
              <w:widowControl w:val="0"/>
              <w:shd w:val="clear" w:color="auto" w:fill="FFFFFF"/>
              <w:jc w:val="center"/>
              <w:rPr>
                <w:rFonts w:ascii="Arial" w:hAnsi="Arial" w:cs="Arial"/>
                <w:sz w:val="10"/>
                <w:szCs w:val="10"/>
              </w:rPr>
            </w:pPr>
            <w:r w:rsidRPr="001A1AA1">
              <w:rPr>
                <w:rFonts w:ascii="Arial" w:hAnsi="Arial" w:cs="Arial"/>
                <w:sz w:val="10"/>
                <w:szCs w:val="10"/>
              </w:rPr>
              <w:t>writing-off to financial result</w:t>
            </w:r>
          </w:p>
        </w:tc>
        <w:tc>
          <w:tcPr>
            <w:tcW w:w="650" w:type="dxa"/>
            <w:tcBorders>
              <w:top w:val="single" w:sz="6" w:space="0" w:color="auto"/>
              <w:left w:val="single" w:sz="6" w:space="0" w:color="auto"/>
              <w:bottom w:val="single" w:sz="6" w:space="0" w:color="auto"/>
              <w:right w:val="single" w:sz="6" w:space="0" w:color="auto"/>
            </w:tcBorders>
            <w:shd w:val="clear" w:color="auto" w:fill="FFFFFF"/>
          </w:tcPr>
          <w:p w14:paraId="65D7F66C" w14:textId="77777777" w:rsidR="00E2324B" w:rsidRPr="001A1AA1" w:rsidRDefault="00D20B45" w:rsidP="00AE74A6">
            <w:pPr>
              <w:widowControl w:val="0"/>
              <w:shd w:val="clear" w:color="auto" w:fill="FFFFFF"/>
              <w:jc w:val="center"/>
              <w:rPr>
                <w:rFonts w:ascii="Arial" w:hAnsi="Arial" w:cs="Arial"/>
                <w:sz w:val="10"/>
                <w:szCs w:val="10"/>
              </w:rPr>
            </w:pPr>
            <w:r w:rsidRPr="001A1AA1">
              <w:rPr>
                <w:rFonts w:ascii="Arial" w:hAnsi="Arial" w:cs="Arial"/>
                <w:sz w:val="10"/>
                <w:szCs w:val="10"/>
              </w:rPr>
              <w:t>reserve recovery/ use</w:t>
            </w:r>
          </w:p>
        </w:tc>
        <w:tc>
          <w:tcPr>
            <w:tcW w:w="708" w:type="dxa"/>
            <w:vMerge/>
            <w:tcBorders>
              <w:left w:val="single" w:sz="6" w:space="0" w:color="auto"/>
              <w:bottom w:val="single" w:sz="6" w:space="0" w:color="auto"/>
              <w:right w:val="single" w:sz="6" w:space="0" w:color="auto"/>
            </w:tcBorders>
            <w:shd w:val="clear" w:color="auto" w:fill="FFFFFF"/>
          </w:tcPr>
          <w:p w14:paraId="65D7F66D" w14:textId="77777777" w:rsidR="00E2324B" w:rsidRPr="001A1AA1" w:rsidRDefault="00E2324B" w:rsidP="00AE74A6">
            <w:pPr>
              <w:widowControl w:val="0"/>
              <w:shd w:val="clear" w:color="auto" w:fill="FFFFFF"/>
              <w:rPr>
                <w:rFonts w:ascii="Arial" w:hAnsi="Arial" w:cs="Arial"/>
                <w:sz w:val="10"/>
                <w:szCs w:val="10"/>
              </w:rPr>
            </w:pPr>
          </w:p>
        </w:tc>
        <w:tc>
          <w:tcPr>
            <w:tcW w:w="709" w:type="dxa"/>
            <w:vMerge/>
            <w:tcBorders>
              <w:left w:val="single" w:sz="6" w:space="0" w:color="auto"/>
              <w:bottom w:val="single" w:sz="6" w:space="0" w:color="auto"/>
              <w:right w:val="single" w:sz="6" w:space="0" w:color="auto"/>
            </w:tcBorders>
            <w:shd w:val="clear" w:color="auto" w:fill="FFFFFF"/>
          </w:tcPr>
          <w:p w14:paraId="65D7F66E" w14:textId="77777777" w:rsidR="00E2324B" w:rsidRPr="001A1AA1" w:rsidRDefault="00E2324B" w:rsidP="00AE74A6">
            <w:pPr>
              <w:widowControl w:val="0"/>
              <w:shd w:val="clear" w:color="auto" w:fill="FFFFFF"/>
              <w:rPr>
                <w:rFonts w:ascii="Arial" w:hAnsi="Arial" w:cs="Arial"/>
                <w:sz w:val="10"/>
                <w:szCs w:val="10"/>
              </w:rPr>
            </w:pPr>
          </w:p>
        </w:tc>
        <w:tc>
          <w:tcPr>
            <w:tcW w:w="709" w:type="dxa"/>
            <w:vMerge/>
            <w:tcBorders>
              <w:left w:val="single" w:sz="6" w:space="0" w:color="auto"/>
              <w:bottom w:val="single" w:sz="6" w:space="0" w:color="auto"/>
              <w:right w:val="single" w:sz="6" w:space="0" w:color="auto"/>
            </w:tcBorders>
            <w:shd w:val="clear" w:color="auto" w:fill="FFFFFF"/>
          </w:tcPr>
          <w:p w14:paraId="65D7F66F" w14:textId="77777777" w:rsidR="00E2324B" w:rsidRPr="001A1AA1" w:rsidRDefault="00E2324B" w:rsidP="00AE74A6">
            <w:pPr>
              <w:widowControl w:val="0"/>
              <w:shd w:val="clear" w:color="auto" w:fill="FFFFFF"/>
              <w:rPr>
                <w:rFonts w:ascii="Arial" w:hAnsi="Arial" w:cs="Arial"/>
                <w:sz w:val="10"/>
                <w:szCs w:val="10"/>
              </w:rPr>
            </w:pPr>
          </w:p>
        </w:tc>
      </w:tr>
      <w:tr w:rsidR="006B0182" w:rsidRPr="001A1AA1" w14:paraId="65D7F67F" w14:textId="77777777" w:rsidTr="006B0182">
        <w:trPr>
          <w:trHeight w:val="20"/>
        </w:trPr>
        <w:tc>
          <w:tcPr>
            <w:tcW w:w="2127" w:type="dxa"/>
            <w:tcBorders>
              <w:top w:val="single" w:sz="6" w:space="0" w:color="auto"/>
              <w:left w:val="single" w:sz="6" w:space="0" w:color="auto"/>
              <w:bottom w:val="single" w:sz="6" w:space="0" w:color="auto"/>
              <w:right w:val="single" w:sz="6" w:space="0" w:color="auto"/>
            </w:tcBorders>
            <w:shd w:val="clear" w:color="auto" w:fill="FFFFFF"/>
            <w:vAlign w:val="bottom"/>
          </w:tcPr>
          <w:p w14:paraId="65D7F671" w14:textId="77777777" w:rsidR="0075592A" w:rsidRPr="001A1AA1" w:rsidRDefault="0075592A" w:rsidP="00AE74A6">
            <w:pPr>
              <w:widowControl w:val="0"/>
              <w:shd w:val="clear" w:color="auto" w:fill="FFFFFF"/>
              <w:jc w:val="center"/>
              <w:rPr>
                <w:rFonts w:ascii="Arial" w:hAnsi="Arial" w:cs="Arial"/>
                <w:sz w:val="10"/>
                <w:szCs w:val="10"/>
              </w:rPr>
            </w:pPr>
            <w:r w:rsidRPr="001A1AA1">
              <w:rPr>
                <w:rFonts w:ascii="Arial" w:hAnsi="Arial" w:cs="Arial"/>
                <w:bCs/>
                <w:color w:val="000000"/>
                <w:sz w:val="10"/>
                <w:szCs w:val="10"/>
              </w:rPr>
              <w:t>1</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672" w14:textId="77777777" w:rsidR="0075592A" w:rsidRPr="001A1AA1" w:rsidRDefault="0075592A" w:rsidP="00AE74A6">
            <w:pPr>
              <w:widowControl w:val="0"/>
              <w:shd w:val="clear" w:color="auto" w:fill="FFFFFF"/>
              <w:jc w:val="center"/>
              <w:rPr>
                <w:rFonts w:ascii="Arial" w:hAnsi="Arial" w:cs="Arial"/>
                <w:sz w:val="10"/>
                <w:szCs w:val="10"/>
              </w:rPr>
            </w:pPr>
            <w:r w:rsidRPr="001A1AA1">
              <w:rPr>
                <w:rFonts w:ascii="Arial" w:hAnsi="Arial" w:cs="Arial"/>
                <w:bCs/>
                <w:color w:val="000000"/>
                <w:sz w:val="10"/>
                <w:szCs w:val="10"/>
              </w:rPr>
              <w:t>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673" w14:textId="77777777" w:rsidR="0075592A" w:rsidRPr="001A1AA1" w:rsidRDefault="00E2324B" w:rsidP="00AE74A6">
            <w:pPr>
              <w:widowControl w:val="0"/>
              <w:shd w:val="clear" w:color="auto" w:fill="FFFFFF"/>
              <w:jc w:val="center"/>
              <w:rPr>
                <w:rFonts w:ascii="Arial" w:hAnsi="Arial" w:cs="Arial"/>
                <w:sz w:val="10"/>
                <w:szCs w:val="10"/>
              </w:rPr>
            </w:pPr>
            <w:r w:rsidRPr="001A1AA1">
              <w:rPr>
                <w:rFonts w:ascii="Arial" w:hAnsi="Arial" w:cs="Arial"/>
                <w:bCs/>
                <w:color w:val="000000"/>
                <w:sz w:val="10"/>
                <w:szCs w:val="10"/>
              </w:rPr>
              <w:t>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74" w14:textId="77777777" w:rsidR="0075592A" w:rsidRPr="001A1AA1" w:rsidRDefault="00E2324B" w:rsidP="00AE74A6">
            <w:pPr>
              <w:widowControl w:val="0"/>
              <w:shd w:val="clear" w:color="auto" w:fill="FFFFFF"/>
              <w:jc w:val="center"/>
              <w:rPr>
                <w:rFonts w:ascii="Arial" w:hAnsi="Arial" w:cs="Arial"/>
                <w:sz w:val="10"/>
                <w:szCs w:val="10"/>
              </w:rPr>
            </w:pPr>
            <w:r w:rsidRPr="001A1AA1">
              <w:rPr>
                <w:rFonts w:ascii="Arial" w:hAnsi="Arial" w:cs="Arial"/>
                <w:bCs/>
                <w:color w:val="000000"/>
                <w:sz w:val="10"/>
                <w:szCs w:val="10"/>
              </w:rPr>
              <w:t>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75" w14:textId="77777777" w:rsidR="0075592A" w:rsidRPr="001A1AA1" w:rsidRDefault="00E2324B" w:rsidP="00AE74A6">
            <w:pPr>
              <w:widowControl w:val="0"/>
              <w:shd w:val="clear" w:color="auto" w:fill="FFFFFF"/>
              <w:jc w:val="center"/>
              <w:rPr>
                <w:rFonts w:ascii="Arial" w:hAnsi="Arial" w:cs="Arial"/>
                <w:sz w:val="10"/>
                <w:szCs w:val="10"/>
              </w:rPr>
            </w:pPr>
            <w:r w:rsidRPr="001A1AA1">
              <w:rPr>
                <w:rFonts w:ascii="Arial" w:hAnsi="Arial" w:cs="Arial"/>
                <w:bCs/>
                <w:color w:val="000000"/>
                <w:sz w:val="10"/>
                <w:szCs w:val="10"/>
              </w:rPr>
              <w:t>5</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676" w14:textId="77777777" w:rsidR="0075592A" w:rsidRPr="001A1AA1" w:rsidRDefault="0075592A" w:rsidP="00AE74A6">
            <w:pPr>
              <w:widowControl w:val="0"/>
              <w:shd w:val="clear" w:color="auto" w:fill="FFFFFF"/>
              <w:jc w:val="center"/>
              <w:rPr>
                <w:rFonts w:ascii="Arial" w:hAnsi="Arial" w:cs="Arial"/>
                <w:sz w:val="10"/>
                <w:szCs w:val="10"/>
              </w:rPr>
            </w:pPr>
            <w:r w:rsidRPr="001A1AA1">
              <w:rPr>
                <w:rFonts w:ascii="Arial" w:hAnsi="Arial" w:cs="Arial"/>
                <w:bCs/>
                <w:color w:val="000000"/>
                <w:sz w:val="10"/>
                <w:szCs w:val="10"/>
              </w:rPr>
              <w:t>6</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677" w14:textId="77777777" w:rsidR="0075592A" w:rsidRPr="001A1AA1" w:rsidRDefault="00E2324B" w:rsidP="00AE74A6">
            <w:pPr>
              <w:widowControl w:val="0"/>
              <w:shd w:val="clear" w:color="auto" w:fill="FFFFFF"/>
              <w:jc w:val="center"/>
              <w:rPr>
                <w:rFonts w:ascii="Arial" w:hAnsi="Arial" w:cs="Arial"/>
                <w:sz w:val="10"/>
                <w:szCs w:val="10"/>
              </w:rPr>
            </w:pPr>
            <w:r w:rsidRPr="001A1AA1">
              <w:rPr>
                <w:rFonts w:ascii="Arial" w:hAnsi="Arial" w:cs="Arial"/>
                <w:sz w:val="10"/>
                <w:szCs w:val="10"/>
              </w:rPr>
              <w:t>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78" w14:textId="77777777" w:rsidR="0075592A" w:rsidRPr="001A1AA1" w:rsidRDefault="00E2324B" w:rsidP="00AE74A6">
            <w:pPr>
              <w:widowControl w:val="0"/>
              <w:shd w:val="clear" w:color="auto" w:fill="FFFFFF"/>
              <w:jc w:val="center"/>
              <w:rPr>
                <w:rFonts w:ascii="Arial" w:hAnsi="Arial" w:cs="Arial"/>
                <w:sz w:val="10"/>
                <w:szCs w:val="10"/>
              </w:rPr>
            </w:pPr>
            <w:r w:rsidRPr="001A1AA1">
              <w:rPr>
                <w:rFonts w:ascii="Arial" w:hAnsi="Arial" w:cs="Arial"/>
                <w:sz w:val="10"/>
                <w:szCs w:val="10"/>
              </w:rPr>
              <w:t>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79" w14:textId="77777777" w:rsidR="0075592A" w:rsidRPr="001A1AA1" w:rsidRDefault="00E2324B" w:rsidP="00AE74A6">
            <w:pPr>
              <w:widowControl w:val="0"/>
              <w:shd w:val="clear" w:color="auto" w:fill="FFFFFF"/>
              <w:jc w:val="center"/>
              <w:rPr>
                <w:rFonts w:ascii="Arial" w:hAnsi="Arial" w:cs="Arial"/>
                <w:sz w:val="10"/>
                <w:szCs w:val="10"/>
              </w:rPr>
            </w:pPr>
            <w:r w:rsidRPr="001A1AA1">
              <w:rPr>
                <w:rFonts w:ascii="Arial" w:hAnsi="Arial" w:cs="Arial"/>
                <w:sz w:val="10"/>
                <w:szCs w:val="10"/>
              </w:rPr>
              <w:t>9</w:t>
            </w:r>
          </w:p>
        </w:tc>
        <w:tc>
          <w:tcPr>
            <w:tcW w:w="626" w:type="dxa"/>
            <w:tcBorders>
              <w:top w:val="single" w:sz="6" w:space="0" w:color="auto"/>
              <w:left w:val="single" w:sz="6" w:space="0" w:color="auto"/>
              <w:bottom w:val="single" w:sz="6" w:space="0" w:color="auto"/>
              <w:right w:val="single" w:sz="6" w:space="0" w:color="auto"/>
            </w:tcBorders>
            <w:shd w:val="clear" w:color="auto" w:fill="FFFFFF"/>
            <w:vAlign w:val="bottom"/>
          </w:tcPr>
          <w:p w14:paraId="65D7F67A" w14:textId="77777777" w:rsidR="0075592A" w:rsidRPr="001A1AA1" w:rsidRDefault="00E2324B" w:rsidP="00AE74A6">
            <w:pPr>
              <w:widowControl w:val="0"/>
              <w:shd w:val="clear" w:color="auto" w:fill="FFFFFF"/>
              <w:jc w:val="center"/>
              <w:rPr>
                <w:rFonts w:ascii="Arial" w:hAnsi="Arial" w:cs="Arial"/>
                <w:sz w:val="10"/>
                <w:szCs w:val="10"/>
              </w:rPr>
            </w:pPr>
            <w:r w:rsidRPr="001A1AA1">
              <w:rPr>
                <w:rFonts w:ascii="Arial" w:hAnsi="Arial" w:cs="Arial"/>
                <w:sz w:val="10"/>
                <w:szCs w:val="10"/>
              </w:rPr>
              <w:t>10</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bottom"/>
          </w:tcPr>
          <w:p w14:paraId="65D7F67B" w14:textId="77777777" w:rsidR="0075592A" w:rsidRPr="001A1AA1" w:rsidRDefault="00E2324B" w:rsidP="00AE74A6">
            <w:pPr>
              <w:widowControl w:val="0"/>
              <w:shd w:val="clear" w:color="auto" w:fill="FFFFFF"/>
              <w:jc w:val="center"/>
              <w:rPr>
                <w:rFonts w:ascii="Arial" w:hAnsi="Arial" w:cs="Arial"/>
                <w:sz w:val="10"/>
                <w:szCs w:val="10"/>
              </w:rPr>
            </w:pPr>
            <w:r w:rsidRPr="001A1AA1">
              <w:rPr>
                <w:rFonts w:ascii="Arial" w:hAnsi="Arial" w:cs="Arial"/>
                <w:sz w:val="10"/>
                <w:szCs w:val="10"/>
              </w:rPr>
              <w:t>11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67C" w14:textId="77777777" w:rsidR="0075592A" w:rsidRPr="001A1AA1" w:rsidRDefault="00E2324B" w:rsidP="00AE74A6">
            <w:pPr>
              <w:widowControl w:val="0"/>
              <w:shd w:val="clear" w:color="auto" w:fill="FFFFFF"/>
              <w:jc w:val="center"/>
              <w:rPr>
                <w:rFonts w:ascii="Arial" w:hAnsi="Arial" w:cs="Arial"/>
                <w:sz w:val="10"/>
                <w:szCs w:val="10"/>
              </w:rPr>
            </w:pPr>
            <w:r w:rsidRPr="001A1AA1">
              <w:rPr>
                <w:rFonts w:ascii="Arial" w:hAnsi="Arial" w:cs="Arial"/>
                <w:color w:val="000000"/>
                <w:sz w:val="10"/>
                <w:szCs w:val="10"/>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7D" w14:textId="77777777" w:rsidR="0075592A" w:rsidRPr="001A1AA1" w:rsidRDefault="00E2324B" w:rsidP="00AE74A6">
            <w:pPr>
              <w:widowControl w:val="0"/>
              <w:shd w:val="clear" w:color="auto" w:fill="FFFFFF"/>
              <w:jc w:val="center"/>
              <w:rPr>
                <w:rFonts w:ascii="Arial" w:hAnsi="Arial" w:cs="Arial"/>
                <w:sz w:val="10"/>
                <w:szCs w:val="10"/>
              </w:rPr>
            </w:pPr>
            <w:r w:rsidRPr="001A1AA1">
              <w:rPr>
                <w:rFonts w:ascii="Arial" w:hAnsi="Arial" w:cs="Arial"/>
                <w:sz w:val="10"/>
                <w:szCs w:val="10"/>
              </w:rPr>
              <w:t>13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7E" w14:textId="77777777" w:rsidR="0075592A" w:rsidRPr="001A1AA1" w:rsidRDefault="00E2324B" w:rsidP="00AE74A6">
            <w:pPr>
              <w:widowControl w:val="0"/>
              <w:shd w:val="clear" w:color="auto" w:fill="FFFFFF"/>
              <w:jc w:val="center"/>
              <w:rPr>
                <w:rFonts w:ascii="Arial" w:hAnsi="Arial" w:cs="Arial"/>
                <w:sz w:val="10"/>
                <w:szCs w:val="10"/>
              </w:rPr>
            </w:pPr>
            <w:r w:rsidRPr="001A1AA1">
              <w:rPr>
                <w:rFonts w:ascii="Arial" w:hAnsi="Arial" w:cs="Arial"/>
                <w:sz w:val="10"/>
                <w:szCs w:val="10"/>
              </w:rPr>
              <w:t>14</w:t>
            </w:r>
          </w:p>
        </w:tc>
      </w:tr>
      <w:tr w:rsidR="006B0182" w:rsidRPr="001A1AA1" w14:paraId="65D7F68E" w14:textId="77777777" w:rsidTr="006B0182">
        <w:trPr>
          <w:trHeight w:val="20"/>
        </w:trPr>
        <w:tc>
          <w:tcPr>
            <w:tcW w:w="2127" w:type="dxa"/>
            <w:vMerge w:val="restart"/>
            <w:tcBorders>
              <w:top w:val="single" w:sz="6" w:space="0" w:color="auto"/>
              <w:left w:val="single" w:sz="6" w:space="0" w:color="auto"/>
              <w:right w:val="single" w:sz="6" w:space="0" w:color="auto"/>
            </w:tcBorders>
            <w:shd w:val="clear" w:color="auto" w:fill="FFFFFF"/>
            <w:vAlign w:val="center"/>
          </w:tcPr>
          <w:p w14:paraId="65D7F680" w14:textId="77777777" w:rsidR="00085054" w:rsidRPr="001A1AA1" w:rsidRDefault="00085054" w:rsidP="00AE74A6">
            <w:pPr>
              <w:widowControl w:val="0"/>
              <w:shd w:val="clear" w:color="auto" w:fill="FFFFFF"/>
              <w:rPr>
                <w:rFonts w:ascii="Arial" w:hAnsi="Arial" w:cs="Arial"/>
                <w:sz w:val="10"/>
                <w:szCs w:val="10"/>
              </w:rPr>
            </w:pPr>
            <w:r w:rsidRPr="001A1AA1">
              <w:rPr>
                <w:rFonts w:ascii="Arial" w:hAnsi="Arial" w:cs="Arial"/>
                <w:sz w:val="10"/>
                <w:szCs w:val="10"/>
              </w:rPr>
              <w:t>Long-term receivables - total</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681"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5501</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682"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 xml:space="preserve">2012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83"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2,867,076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84"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685"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491,596</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686"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87" w14:textId="77777777" w:rsidR="00085054" w:rsidRPr="001A1AA1" w:rsidRDefault="00085054" w:rsidP="00AE74A6">
            <w:pPr>
              <w:widowControl w:val="0"/>
              <w:shd w:val="clear" w:color="auto" w:fill="FFFFFF"/>
              <w:jc w:val="right"/>
              <w:rPr>
                <w:rFonts w:ascii="Arial" w:hAnsi="Arial" w:cs="Arial"/>
                <w:sz w:val="10"/>
                <w:szCs w:val="1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88"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(186,683)</w:t>
            </w:r>
          </w:p>
        </w:tc>
        <w:tc>
          <w:tcPr>
            <w:tcW w:w="626" w:type="dxa"/>
            <w:tcBorders>
              <w:top w:val="single" w:sz="6" w:space="0" w:color="auto"/>
              <w:left w:val="single" w:sz="6" w:space="0" w:color="auto"/>
              <w:bottom w:val="single" w:sz="6" w:space="0" w:color="auto"/>
              <w:right w:val="single" w:sz="6" w:space="0" w:color="auto"/>
            </w:tcBorders>
            <w:shd w:val="clear" w:color="auto" w:fill="FFFFFF"/>
            <w:vAlign w:val="bottom"/>
          </w:tcPr>
          <w:p w14:paraId="65D7F689"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bottom"/>
          </w:tcPr>
          <w:p w14:paraId="65D7F68A"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68B"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(3,495)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8C"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3,166,494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8D" w14:textId="77777777" w:rsidR="00085054" w:rsidRPr="001A1AA1" w:rsidRDefault="00085054" w:rsidP="00AE74A6">
            <w:pPr>
              <w:widowControl w:val="0"/>
              <w:shd w:val="clear" w:color="auto" w:fill="FFFFFF"/>
              <w:jc w:val="right"/>
              <w:rPr>
                <w:rFonts w:ascii="Arial" w:hAnsi="Arial" w:cs="Arial"/>
                <w:sz w:val="10"/>
                <w:szCs w:val="10"/>
              </w:rPr>
            </w:pPr>
          </w:p>
        </w:tc>
      </w:tr>
      <w:tr w:rsidR="006B0182" w:rsidRPr="001A1AA1" w14:paraId="65D7F69D" w14:textId="77777777" w:rsidTr="006B0182">
        <w:trPr>
          <w:trHeight w:val="20"/>
        </w:trPr>
        <w:tc>
          <w:tcPr>
            <w:tcW w:w="2127" w:type="dxa"/>
            <w:vMerge/>
            <w:tcBorders>
              <w:left w:val="single" w:sz="6" w:space="0" w:color="auto"/>
              <w:bottom w:val="single" w:sz="6" w:space="0" w:color="auto"/>
              <w:right w:val="single" w:sz="6" w:space="0" w:color="auto"/>
            </w:tcBorders>
            <w:shd w:val="clear" w:color="auto" w:fill="FFFFFF"/>
            <w:vAlign w:val="center"/>
          </w:tcPr>
          <w:p w14:paraId="65D7F68F" w14:textId="77777777" w:rsidR="00085054" w:rsidRPr="001A1AA1" w:rsidRDefault="00085054" w:rsidP="00AE74A6">
            <w:pPr>
              <w:widowControl w:val="0"/>
              <w:shd w:val="clear" w:color="auto" w:fill="FFFFFF"/>
              <w:rPr>
                <w:rFonts w:ascii="Arial" w:hAnsi="Arial" w:cs="Arial"/>
                <w:sz w:val="10"/>
                <w:szCs w:val="1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690"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5521</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691"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2011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92"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50,185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93"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694"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2,838,311</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695"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96" w14:textId="77777777" w:rsidR="00085054" w:rsidRPr="001A1AA1" w:rsidRDefault="00085054" w:rsidP="00AE74A6">
            <w:pPr>
              <w:widowControl w:val="0"/>
              <w:shd w:val="clear" w:color="auto" w:fill="FFFFFF"/>
              <w:jc w:val="right"/>
              <w:rPr>
                <w:rFonts w:ascii="Arial" w:hAnsi="Arial" w:cs="Arial"/>
                <w:sz w:val="10"/>
                <w:szCs w:val="1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97"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(10,567)</w:t>
            </w:r>
          </w:p>
        </w:tc>
        <w:tc>
          <w:tcPr>
            <w:tcW w:w="626" w:type="dxa"/>
            <w:tcBorders>
              <w:top w:val="single" w:sz="6" w:space="0" w:color="auto"/>
              <w:left w:val="single" w:sz="6" w:space="0" w:color="auto"/>
              <w:bottom w:val="single" w:sz="6" w:space="0" w:color="auto"/>
              <w:right w:val="single" w:sz="6" w:space="0" w:color="auto"/>
            </w:tcBorders>
            <w:shd w:val="clear" w:color="auto" w:fill="FFFFFF"/>
            <w:vAlign w:val="bottom"/>
          </w:tcPr>
          <w:p w14:paraId="65D7F698"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bottom"/>
          </w:tcPr>
          <w:p w14:paraId="65D7F699"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69A"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(853)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9B"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2,867,076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9C"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6B0182" w:rsidRPr="001A1AA1" w14:paraId="65D7F6AC" w14:textId="77777777" w:rsidTr="006B0182">
        <w:trPr>
          <w:trHeight w:val="20"/>
        </w:trPr>
        <w:tc>
          <w:tcPr>
            <w:tcW w:w="2127" w:type="dxa"/>
            <w:tcBorders>
              <w:top w:val="single" w:sz="6" w:space="0" w:color="auto"/>
              <w:left w:val="single" w:sz="6" w:space="0" w:color="auto"/>
              <w:right w:val="single" w:sz="6" w:space="0" w:color="auto"/>
            </w:tcBorders>
            <w:shd w:val="clear" w:color="auto" w:fill="FFFFFF"/>
            <w:vAlign w:val="center"/>
          </w:tcPr>
          <w:p w14:paraId="65D7F69E" w14:textId="77777777" w:rsidR="00085054" w:rsidRPr="001A1AA1" w:rsidRDefault="00085054" w:rsidP="00AE74A6">
            <w:pPr>
              <w:widowControl w:val="0"/>
              <w:shd w:val="clear" w:color="auto" w:fill="FFFFFF"/>
              <w:rPr>
                <w:rFonts w:ascii="Arial" w:hAnsi="Arial" w:cs="Arial"/>
                <w:sz w:val="10"/>
                <w:szCs w:val="10"/>
              </w:rPr>
            </w:pPr>
            <w:r w:rsidRPr="001A1AA1">
              <w:rPr>
                <w:rFonts w:ascii="Arial" w:hAnsi="Arial" w:cs="Arial"/>
                <w:sz w:val="10"/>
                <w:szCs w:val="10"/>
              </w:rPr>
              <w:t>Including:</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69F"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5502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6A0"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 xml:space="preserve">2012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A1"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A2"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6A3"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6A4"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A5" w14:textId="77777777" w:rsidR="00085054" w:rsidRPr="001A1AA1" w:rsidRDefault="00085054" w:rsidP="00AE74A6">
            <w:pPr>
              <w:widowControl w:val="0"/>
              <w:shd w:val="clear" w:color="auto" w:fill="FFFFFF"/>
              <w:jc w:val="right"/>
              <w:rPr>
                <w:rFonts w:ascii="Arial" w:hAnsi="Arial" w:cs="Arial"/>
                <w:sz w:val="10"/>
                <w:szCs w:val="1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A6" w14:textId="77777777" w:rsidR="00085054" w:rsidRPr="001A1AA1" w:rsidRDefault="00085054" w:rsidP="00AE74A6">
            <w:pPr>
              <w:widowControl w:val="0"/>
              <w:shd w:val="clear" w:color="auto" w:fill="FFFFFF"/>
              <w:jc w:val="right"/>
              <w:rPr>
                <w:rFonts w:ascii="Arial" w:hAnsi="Arial" w:cs="Arial"/>
                <w:sz w:val="10"/>
                <w:szCs w:val="10"/>
              </w:rPr>
            </w:pPr>
          </w:p>
        </w:tc>
        <w:tc>
          <w:tcPr>
            <w:tcW w:w="626" w:type="dxa"/>
            <w:tcBorders>
              <w:top w:val="single" w:sz="6" w:space="0" w:color="auto"/>
              <w:left w:val="single" w:sz="6" w:space="0" w:color="auto"/>
              <w:bottom w:val="single" w:sz="6" w:space="0" w:color="auto"/>
              <w:right w:val="single" w:sz="6" w:space="0" w:color="auto"/>
            </w:tcBorders>
            <w:shd w:val="clear" w:color="auto" w:fill="FFFFFF"/>
            <w:vAlign w:val="bottom"/>
          </w:tcPr>
          <w:p w14:paraId="65D7F6A7"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bottom"/>
          </w:tcPr>
          <w:p w14:paraId="65D7F6A8"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6A9"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AA"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AB"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6B0182" w:rsidRPr="001A1AA1" w14:paraId="65D7F6BB" w14:textId="77777777" w:rsidTr="006B0182">
        <w:trPr>
          <w:trHeight w:val="20"/>
        </w:trPr>
        <w:tc>
          <w:tcPr>
            <w:tcW w:w="2127" w:type="dxa"/>
            <w:tcBorders>
              <w:left w:val="single" w:sz="6" w:space="0" w:color="auto"/>
              <w:bottom w:val="single" w:sz="6" w:space="0" w:color="auto"/>
              <w:right w:val="single" w:sz="6" w:space="0" w:color="auto"/>
            </w:tcBorders>
            <w:shd w:val="clear" w:color="auto" w:fill="FFFFFF"/>
            <w:vAlign w:val="center"/>
          </w:tcPr>
          <w:p w14:paraId="65D7F6AD" w14:textId="77777777" w:rsidR="00085054" w:rsidRPr="001A1AA1" w:rsidRDefault="00085054" w:rsidP="00AE74A6">
            <w:pPr>
              <w:widowControl w:val="0"/>
              <w:shd w:val="clear" w:color="auto" w:fill="FFFFFF"/>
              <w:rPr>
                <w:rFonts w:ascii="Arial" w:hAnsi="Arial" w:cs="Arial"/>
                <w:sz w:val="10"/>
                <w:szCs w:val="10"/>
              </w:rPr>
            </w:pPr>
            <w:r w:rsidRPr="001A1AA1">
              <w:rPr>
                <w:rFonts w:ascii="Arial" w:hAnsi="Arial" w:cs="Arial"/>
                <w:sz w:val="10"/>
                <w:szCs w:val="10"/>
              </w:rPr>
              <w:t>Buyers and customers</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6AE"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5522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6AF"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2011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B0"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6,868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B1"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6B2"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6B3"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B4" w14:textId="77777777" w:rsidR="00085054" w:rsidRPr="001A1AA1" w:rsidRDefault="00085054" w:rsidP="00AE74A6">
            <w:pPr>
              <w:widowControl w:val="0"/>
              <w:shd w:val="clear" w:color="auto" w:fill="FFFFFF"/>
              <w:jc w:val="right"/>
              <w:rPr>
                <w:rFonts w:ascii="Arial" w:hAnsi="Arial" w:cs="Arial"/>
                <w:sz w:val="10"/>
                <w:szCs w:val="1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B5"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(6,868)</w:t>
            </w:r>
          </w:p>
        </w:tc>
        <w:tc>
          <w:tcPr>
            <w:tcW w:w="626" w:type="dxa"/>
            <w:tcBorders>
              <w:top w:val="single" w:sz="6" w:space="0" w:color="auto"/>
              <w:left w:val="single" w:sz="6" w:space="0" w:color="auto"/>
              <w:bottom w:val="single" w:sz="6" w:space="0" w:color="auto"/>
              <w:right w:val="single" w:sz="6" w:space="0" w:color="auto"/>
            </w:tcBorders>
            <w:shd w:val="clear" w:color="auto" w:fill="FFFFFF"/>
            <w:vAlign w:val="bottom"/>
          </w:tcPr>
          <w:p w14:paraId="65D7F6B6"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bottom"/>
          </w:tcPr>
          <w:p w14:paraId="65D7F6B7"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6B8"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B9" w14:textId="77777777" w:rsidR="00085054" w:rsidRPr="001A1AA1" w:rsidRDefault="00085054" w:rsidP="00AE74A6">
            <w:pPr>
              <w:widowControl w:val="0"/>
              <w:shd w:val="clear" w:color="auto" w:fill="FFFFFF"/>
              <w:jc w:val="right"/>
              <w:rPr>
                <w:rFonts w:ascii="Arial" w:hAnsi="Arial" w:cs="Arial"/>
                <w:sz w:val="10"/>
                <w:szCs w:val="1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BA"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6B0182" w:rsidRPr="001A1AA1" w14:paraId="65D7F6CA" w14:textId="77777777" w:rsidTr="006B0182">
        <w:trPr>
          <w:trHeight w:val="20"/>
        </w:trPr>
        <w:tc>
          <w:tcPr>
            <w:tcW w:w="2127" w:type="dxa"/>
            <w:tcBorders>
              <w:top w:val="single" w:sz="6" w:space="0" w:color="auto"/>
              <w:left w:val="single" w:sz="6" w:space="0" w:color="auto"/>
              <w:bottom w:val="nil"/>
              <w:right w:val="single" w:sz="6" w:space="0" w:color="auto"/>
            </w:tcBorders>
            <w:shd w:val="clear" w:color="auto" w:fill="FFFFFF"/>
            <w:vAlign w:val="center"/>
          </w:tcPr>
          <w:p w14:paraId="65D7F6BC" w14:textId="77777777" w:rsidR="00085054" w:rsidRPr="001A1AA1" w:rsidRDefault="00085054" w:rsidP="00AE74A6">
            <w:pPr>
              <w:widowControl w:val="0"/>
              <w:shd w:val="clear" w:color="auto" w:fill="FFFFFF"/>
              <w:rPr>
                <w:rFonts w:ascii="Arial" w:hAnsi="Arial" w:cs="Arial"/>
                <w:sz w:val="10"/>
                <w:szCs w:val="1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6BD"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5503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6BE"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 xml:space="preserve">2012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BF"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2,769,975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C0"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6C1"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419,423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6C2"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C3"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C4"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(160,692)</w:t>
            </w:r>
          </w:p>
        </w:tc>
        <w:tc>
          <w:tcPr>
            <w:tcW w:w="626" w:type="dxa"/>
            <w:tcBorders>
              <w:top w:val="single" w:sz="6" w:space="0" w:color="auto"/>
              <w:left w:val="single" w:sz="6" w:space="0" w:color="auto"/>
              <w:bottom w:val="single" w:sz="6" w:space="0" w:color="auto"/>
              <w:right w:val="single" w:sz="6" w:space="0" w:color="auto"/>
            </w:tcBorders>
            <w:shd w:val="clear" w:color="auto" w:fill="FFFFFF"/>
            <w:vAlign w:val="bottom"/>
          </w:tcPr>
          <w:p w14:paraId="65D7F6C5"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bottom"/>
          </w:tcPr>
          <w:p w14:paraId="65D7F6C6"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6C7"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C8"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3,028,706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C9"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6B0182" w:rsidRPr="001A1AA1" w14:paraId="65D7F6D9" w14:textId="77777777" w:rsidTr="006B0182">
        <w:trPr>
          <w:trHeight w:val="20"/>
        </w:trPr>
        <w:tc>
          <w:tcPr>
            <w:tcW w:w="2127" w:type="dxa"/>
            <w:tcBorders>
              <w:top w:val="nil"/>
              <w:left w:val="single" w:sz="6" w:space="0" w:color="auto"/>
              <w:bottom w:val="single" w:sz="6" w:space="0" w:color="auto"/>
              <w:right w:val="single" w:sz="6" w:space="0" w:color="auto"/>
            </w:tcBorders>
            <w:shd w:val="clear" w:color="auto" w:fill="FFFFFF"/>
            <w:vAlign w:val="center"/>
          </w:tcPr>
          <w:p w14:paraId="65D7F6CB" w14:textId="77777777" w:rsidR="00085054" w:rsidRPr="001A1AA1" w:rsidRDefault="00085054" w:rsidP="00AE74A6">
            <w:pPr>
              <w:widowControl w:val="0"/>
              <w:shd w:val="clear" w:color="auto" w:fill="FFFFFF"/>
              <w:rPr>
                <w:rFonts w:ascii="Arial" w:hAnsi="Arial" w:cs="Arial"/>
                <w:sz w:val="10"/>
                <w:szCs w:val="10"/>
              </w:rPr>
            </w:pPr>
            <w:r w:rsidRPr="001A1AA1">
              <w:rPr>
                <w:rFonts w:ascii="Arial" w:hAnsi="Arial" w:cs="Arial"/>
                <w:sz w:val="10"/>
                <w:szCs w:val="10"/>
              </w:rPr>
              <w:t>Advances for construction</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6CC"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5523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6CD"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2011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CE"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CF"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6D0"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2,769,975</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6D1"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D2"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D3"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26" w:type="dxa"/>
            <w:tcBorders>
              <w:top w:val="single" w:sz="6" w:space="0" w:color="auto"/>
              <w:left w:val="single" w:sz="6" w:space="0" w:color="auto"/>
              <w:bottom w:val="single" w:sz="6" w:space="0" w:color="auto"/>
              <w:right w:val="single" w:sz="6" w:space="0" w:color="auto"/>
            </w:tcBorders>
            <w:shd w:val="clear" w:color="auto" w:fill="FFFFFF"/>
            <w:vAlign w:val="bottom"/>
          </w:tcPr>
          <w:p w14:paraId="65D7F6D4"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bottom"/>
          </w:tcPr>
          <w:p w14:paraId="65D7F6D5"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6D6"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D7"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2,769,975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D8"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6B0182" w:rsidRPr="001A1AA1" w14:paraId="65D7F6E8" w14:textId="77777777" w:rsidTr="006B0182">
        <w:trPr>
          <w:trHeight w:val="20"/>
        </w:trPr>
        <w:tc>
          <w:tcPr>
            <w:tcW w:w="2127" w:type="dxa"/>
            <w:vMerge w:val="restart"/>
            <w:tcBorders>
              <w:top w:val="single" w:sz="6" w:space="0" w:color="auto"/>
              <w:left w:val="single" w:sz="6" w:space="0" w:color="auto"/>
              <w:right w:val="single" w:sz="6" w:space="0" w:color="auto"/>
            </w:tcBorders>
            <w:shd w:val="clear" w:color="auto" w:fill="FFFFFF"/>
            <w:vAlign w:val="center"/>
          </w:tcPr>
          <w:p w14:paraId="65D7F6DA" w14:textId="77777777" w:rsidR="00085054" w:rsidRPr="001A1AA1" w:rsidRDefault="00085054" w:rsidP="00AE74A6">
            <w:pPr>
              <w:widowControl w:val="0"/>
              <w:shd w:val="clear" w:color="auto" w:fill="FFFFFF"/>
              <w:rPr>
                <w:rFonts w:ascii="Arial" w:hAnsi="Arial" w:cs="Arial"/>
                <w:sz w:val="10"/>
                <w:szCs w:val="10"/>
              </w:rPr>
            </w:pPr>
            <w:r w:rsidRPr="001A1AA1">
              <w:rPr>
                <w:rFonts w:ascii="Arial" w:hAnsi="Arial" w:cs="Arial"/>
                <w:sz w:val="10"/>
                <w:szCs w:val="10"/>
              </w:rPr>
              <w:t>Credits, loans</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6DB"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5504</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6DC"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 xml:space="preserve">2012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DD"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72,193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DE"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6DF"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51,234</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6E0"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E1"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E2"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(19,594)</w:t>
            </w:r>
          </w:p>
        </w:tc>
        <w:tc>
          <w:tcPr>
            <w:tcW w:w="626" w:type="dxa"/>
            <w:tcBorders>
              <w:top w:val="single" w:sz="6" w:space="0" w:color="auto"/>
              <w:left w:val="single" w:sz="6" w:space="0" w:color="auto"/>
              <w:bottom w:val="single" w:sz="6" w:space="0" w:color="auto"/>
              <w:right w:val="single" w:sz="6" w:space="0" w:color="auto"/>
            </w:tcBorders>
            <w:shd w:val="clear" w:color="auto" w:fill="FFFFFF"/>
            <w:vAlign w:val="bottom"/>
          </w:tcPr>
          <w:p w14:paraId="65D7F6E3"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bottom"/>
          </w:tcPr>
          <w:p w14:paraId="65D7F6E4"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6E5"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(3,495)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E6"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100,338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E7"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6B0182" w:rsidRPr="001A1AA1" w14:paraId="65D7F6F7" w14:textId="77777777" w:rsidTr="006B0182">
        <w:trPr>
          <w:trHeight w:val="20"/>
        </w:trPr>
        <w:tc>
          <w:tcPr>
            <w:tcW w:w="2127" w:type="dxa"/>
            <w:vMerge/>
            <w:tcBorders>
              <w:left w:val="single" w:sz="6" w:space="0" w:color="auto"/>
              <w:bottom w:val="single" w:sz="6" w:space="0" w:color="auto"/>
              <w:right w:val="single" w:sz="6" w:space="0" w:color="auto"/>
            </w:tcBorders>
            <w:shd w:val="clear" w:color="auto" w:fill="FFFFFF"/>
            <w:vAlign w:val="center"/>
          </w:tcPr>
          <w:p w14:paraId="65D7F6E9" w14:textId="77777777" w:rsidR="00085054" w:rsidRPr="001A1AA1" w:rsidRDefault="00085054" w:rsidP="00AE74A6">
            <w:pPr>
              <w:widowControl w:val="0"/>
              <w:shd w:val="clear" w:color="auto" w:fill="FFFFFF"/>
              <w:rPr>
                <w:rFonts w:ascii="Arial" w:hAnsi="Arial" w:cs="Arial"/>
                <w:sz w:val="10"/>
                <w:szCs w:val="1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6EA"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5524</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6EB"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2011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EC"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31,717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ED"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6EE"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51,899</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6EF"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F0"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F1"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(10,570)</w:t>
            </w:r>
          </w:p>
        </w:tc>
        <w:tc>
          <w:tcPr>
            <w:tcW w:w="626" w:type="dxa"/>
            <w:tcBorders>
              <w:top w:val="single" w:sz="6" w:space="0" w:color="auto"/>
              <w:left w:val="single" w:sz="6" w:space="0" w:color="auto"/>
              <w:bottom w:val="single" w:sz="6" w:space="0" w:color="auto"/>
              <w:right w:val="single" w:sz="6" w:space="0" w:color="auto"/>
            </w:tcBorders>
            <w:shd w:val="clear" w:color="auto" w:fill="FFFFFF"/>
            <w:vAlign w:val="bottom"/>
          </w:tcPr>
          <w:p w14:paraId="65D7F6F2"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bottom"/>
          </w:tcPr>
          <w:p w14:paraId="65D7F6F3"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6F4"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(853)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F5"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72,193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F6"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6B0182" w:rsidRPr="001A1AA1" w14:paraId="65D7F706" w14:textId="77777777" w:rsidTr="006B0182">
        <w:trPr>
          <w:trHeight w:val="20"/>
        </w:trPr>
        <w:tc>
          <w:tcPr>
            <w:tcW w:w="2127" w:type="dxa"/>
            <w:vMerge w:val="restart"/>
            <w:tcBorders>
              <w:top w:val="single" w:sz="6" w:space="0" w:color="auto"/>
              <w:left w:val="single" w:sz="6" w:space="0" w:color="auto"/>
              <w:right w:val="single" w:sz="6" w:space="0" w:color="auto"/>
            </w:tcBorders>
            <w:shd w:val="clear" w:color="auto" w:fill="FFFFFF"/>
            <w:vAlign w:val="center"/>
          </w:tcPr>
          <w:p w14:paraId="65D7F6F8" w14:textId="77777777" w:rsidR="00085054" w:rsidRPr="001A1AA1" w:rsidRDefault="00085054" w:rsidP="00AE74A6">
            <w:pPr>
              <w:widowControl w:val="0"/>
              <w:shd w:val="clear" w:color="auto" w:fill="FFFFFF"/>
              <w:rPr>
                <w:rFonts w:ascii="Arial" w:hAnsi="Arial" w:cs="Arial"/>
                <w:sz w:val="10"/>
                <w:szCs w:val="10"/>
              </w:rPr>
            </w:pPr>
            <w:r w:rsidRPr="001A1AA1">
              <w:rPr>
                <w:rFonts w:ascii="Arial" w:hAnsi="Arial" w:cs="Arial"/>
                <w:sz w:val="10"/>
                <w:szCs w:val="10"/>
              </w:rPr>
              <w:t>Other</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6F9"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5505</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6FA"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 xml:space="preserve">2012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FB"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24,908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FC"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6FD"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20,939</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6FE"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6FF"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00"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(6,397)</w:t>
            </w:r>
          </w:p>
        </w:tc>
        <w:tc>
          <w:tcPr>
            <w:tcW w:w="626" w:type="dxa"/>
            <w:tcBorders>
              <w:top w:val="single" w:sz="6" w:space="0" w:color="auto"/>
              <w:left w:val="single" w:sz="6" w:space="0" w:color="auto"/>
              <w:bottom w:val="single" w:sz="6" w:space="0" w:color="auto"/>
              <w:right w:val="single" w:sz="6" w:space="0" w:color="auto"/>
            </w:tcBorders>
            <w:shd w:val="clear" w:color="auto" w:fill="FFFFFF"/>
            <w:vAlign w:val="bottom"/>
          </w:tcPr>
          <w:p w14:paraId="65D7F701"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bottom"/>
          </w:tcPr>
          <w:p w14:paraId="65D7F702"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703" w14:textId="77777777" w:rsidR="00085054" w:rsidRPr="001A1AA1" w:rsidRDefault="00085054" w:rsidP="00AE74A6">
            <w:pPr>
              <w:widowControl w:val="0"/>
              <w:shd w:val="clear" w:color="auto" w:fill="FFFFFF"/>
              <w:jc w:val="right"/>
              <w:rPr>
                <w:rFonts w:ascii="Arial" w:hAnsi="Arial" w:cs="Arial"/>
                <w:sz w:val="10"/>
                <w:szCs w:val="1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04"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39,450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05" w14:textId="77777777" w:rsidR="00085054" w:rsidRPr="001A1AA1" w:rsidRDefault="00085054" w:rsidP="00AE74A6">
            <w:pPr>
              <w:widowControl w:val="0"/>
              <w:shd w:val="clear" w:color="auto" w:fill="FFFFFF"/>
              <w:jc w:val="right"/>
              <w:rPr>
                <w:rFonts w:ascii="Arial" w:hAnsi="Arial" w:cs="Arial"/>
                <w:sz w:val="10"/>
                <w:szCs w:val="10"/>
              </w:rPr>
            </w:pPr>
          </w:p>
        </w:tc>
      </w:tr>
      <w:tr w:rsidR="006B0182" w:rsidRPr="001A1AA1" w14:paraId="65D7F715" w14:textId="77777777" w:rsidTr="006B0182">
        <w:trPr>
          <w:trHeight w:val="20"/>
        </w:trPr>
        <w:tc>
          <w:tcPr>
            <w:tcW w:w="2127" w:type="dxa"/>
            <w:vMerge/>
            <w:tcBorders>
              <w:left w:val="single" w:sz="6" w:space="0" w:color="auto"/>
              <w:bottom w:val="single" w:sz="6" w:space="0" w:color="auto"/>
              <w:right w:val="single" w:sz="6" w:space="0" w:color="auto"/>
            </w:tcBorders>
            <w:shd w:val="clear" w:color="auto" w:fill="FFFFFF"/>
            <w:vAlign w:val="center"/>
          </w:tcPr>
          <w:p w14:paraId="65D7F707" w14:textId="77777777" w:rsidR="00085054" w:rsidRPr="001A1AA1" w:rsidRDefault="00085054" w:rsidP="00AE74A6">
            <w:pPr>
              <w:widowControl w:val="0"/>
              <w:shd w:val="clear" w:color="auto" w:fill="FFFFFF"/>
              <w:rPr>
                <w:rFonts w:ascii="Arial" w:hAnsi="Arial" w:cs="Arial"/>
                <w:sz w:val="10"/>
                <w:szCs w:val="1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708"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5525</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709"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2011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0A"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11,600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0B"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70C" w14:textId="77777777" w:rsidR="00085054" w:rsidRPr="001A1AA1" w:rsidRDefault="00F76751" w:rsidP="00AE74A6">
            <w:pPr>
              <w:widowControl w:val="0"/>
              <w:shd w:val="clear" w:color="auto" w:fill="FFFFFF"/>
              <w:jc w:val="right"/>
              <w:rPr>
                <w:rFonts w:ascii="Arial" w:hAnsi="Arial" w:cs="Arial"/>
                <w:sz w:val="10"/>
                <w:szCs w:val="10"/>
              </w:rPr>
            </w:pPr>
            <w:r w:rsidRPr="001A1AA1">
              <w:rPr>
                <w:rFonts w:ascii="Arial" w:hAnsi="Arial" w:cs="Arial"/>
                <w:sz w:val="10"/>
                <w:szCs w:val="10"/>
              </w:rPr>
              <w:t>15,</w:t>
            </w:r>
            <w:r w:rsidR="00085054" w:rsidRPr="001A1AA1">
              <w:rPr>
                <w:rFonts w:ascii="Arial" w:hAnsi="Arial" w:cs="Arial"/>
                <w:sz w:val="10"/>
                <w:szCs w:val="10"/>
              </w:rPr>
              <w:t>437</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70D"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0E"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0F"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(3,129)</w:t>
            </w:r>
          </w:p>
        </w:tc>
        <w:tc>
          <w:tcPr>
            <w:tcW w:w="626" w:type="dxa"/>
            <w:tcBorders>
              <w:top w:val="single" w:sz="6" w:space="0" w:color="auto"/>
              <w:left w:val="single" w:sz="6" w:space="0" w:color="auto"/>
              <w:bottom w:val="single" w:sz="6" w:space="0" w:color="auto"/>
              <w:right w:val="single" w:sz="6" w:space="0" w:color="auto"/>
            </w:tcBorders>
            <w:shd w:val="clear" w:color="auto" w:fill="FFFFFF"/>
            <w:vAlign w:val="bottom"/>
          </w:tcPr>
          <w:p w14:paraId="65D7F710"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bottom"/>
          </w:tcPr>
          <w:p w14:paraId="65D7F711"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712" w14:textId="77777777" w:rsidR="00085054" w:rsidRPr="001A1AA1" w:rsidRDefault="00085054" w:rsidP="00AE74A6">
            <w:pPr>
              <w:widowControl w:val="0"/>
              <w:shd w:val="clear" w:color="auto" w:fill="FFFFFF"/>
              <w:jc w:val="right"/>
              <w:rPr>
                <w:rFonts w:ascii="Arial" w:hAnsi="Arial" w:cs="Arial"/>
                <w:sz w:val="10"/>
                <w:szCs w:val="1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13"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24,908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14"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6B0182" w:rsidRPr="001A1AA1" w14:paraId="65D7F724" w14:textId="77777777" w:rsidTr="006B0182">
        <w:trPr>
          <w:trHeight w:val="20"/>
        </w:trPr>
        <w:tc>
          <w:tcPr>
            <w:tcW w:w="2127" w:type="dxa"/>
            <w:vMerge w:val="restart"/>
            <w:tcBorders>
              <w:top w:val="single" w:sz="6" w:space="0" w:color="auto"/>
              <w:left w:val="single" w:sz="6" w:space="0" w:color="auto"/>
              <w:right w:val="single" w:sz="6" w:space="0" w:color="auto"/>
            </w:tcBorders>
            <w:shd w:val="clear" w:color="auto" w:fill="FFFFFF"/>
            <w:vAlign w:val="center"/>
          </w:tcPr>
          <w:p w14:paraId="65D7F716" w14:textId="77777777" w:rsidR="00085054" w:rsidRPr="001A1AA1" w:rsidRDefault="00085054" w:rsidP="00AE74A6">
            <w:pPr>
              <w:widowControl w:val="0"/>
              <w:shd w:val="clear" w:color="auto" w:fill="FFFFFF"/>
              <w:rPr>
                <w:rFonts w:ascii="Arial" w:hAnsi="Arial" w:cs="Arial"/>
                <w:sz w:val="10"/>
                <w:szCs w:val="10"/>
              </w:rPr>
            </w:pPr>
            <w:r w:rsidRPr="001A1AA1">
              <w:rPr>
                <w:rFonts w:ascii="Arial" w:hAnsi="Arial" w:cs="Arial"/>
                <w:sz w:val="10"/>
                <w:szCs w:val="10"/>
              </w:rPr>
              <w:t>Short-term receivables - total</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717"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5510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718"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 xml:space="preserve">2012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19"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9,500,398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1A"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(1,136,998)</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71B"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126,257,992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71C"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11,260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1D"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(1,895,803)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1E"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(124,682,517)</w:t>
            </w:r>
          </w:p>
        </w:tc>
        <w:tc>
          <w:tcPr>
            <w:tcW w:w="626" w:type="dxa"/>
            <w:tcBorders>
              <w:top w:val="single" w:sz="6" w:space="0" w:color="auto"/>
              <w:left w:val="single" w:sz="6" w:space="0" w:color="auto"/>
              <w:bottom w:val="single" w:sz="6" w:space="0" w:color="auto"/>
              <w:right w:val="single" w:sz="6" w:space="0" w:color="auto"/>
            </w:tcBorders>
            <w:shd w:val="clear" w:color="auto" w:fill="FFFFFF"/>
            <w:vAlign w:val="bottom"/>
          </w:tcPr>
          <w:p w14:paraId="65D7F71F"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(46,658)</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bottom"/>
          </w:tcPr>
          <w:p w14:paraId="65D7F720"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1,234,677</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721"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3,495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22"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13,043,970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23"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(1,798,124)</w:t>
            </w:r>
          </w:p>
        </w:tc>
      </w:tr>
      <w:tr w:rsidR="006B0182" w:rsidRPr="001A1AA1" w14:paraId="65D7F733" w14:textId="77777777" w:rsidTr="006B0182">
        <w:trPr>
          <w:trHeight w:val="20"/>
        </w:trPr>
        <w:tc>
          <w:tcPr>
            <w:tcW w:w="2127" w:type="dxa"/>
            <w:vMerge/>
            <w:tcBorders>
              <w:left w:val="single" w:sz="6" w:space="0" w:color="auto"/>
              <w:bottom w:val="single" w:sz="6" w:space="0" w:color="auto"/>
              <w:right w:val="single" w:sz="6" w:space="0" w:color="auto"/>
            </w:tcBorders>
            <w:shd w:val="clear" w:color="auto" w:fill="FFFFFF"/>
            <w:vAlign w:val="center"/>
          </w:tcPr>
          <w:p w14:paraId="65D7F725" w14:textId="77777777" w:rsidR="00085054" w:rsidRPr="001A1AA1" w:rsidRDefault="00085054" w:rsidP="00AE74A6">
            <w:pPr>
              <w:widowControl w:val="0"/>
              <w:shd w:val="clear" w:color="auto" w:fill="FFFFFF"/>
              <w:rPr>
                <w:rFonts w:ascii="Arial" w:hAnsi="Arial" w:cs="Arial"/>
                <w:sz w:val="10"/>
                <w:szCs w:val="1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726"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5530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727"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2011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28"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12,031,718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29"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(800,796)</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72A"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115,276,336</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72B"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55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2C"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(1,136,791)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2D"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(117,598,303)</w:t>
            </w:r>
          </w:p>
        </w:tc>
        <w:tc>
          <w:tcPr>
            <w:tcW w:w="626" w:type="dxa"/>
            <w:tcBorders>
              <w:top w:val="single" w:sz="6" w:space="0" w:color="auto"/>
              <w:left w:val="single" w:sz="6" w:space="0" w:color="auto"/>
              <w:bottom w:val="single" w:sz="6" w:space="0" w:color="auto"/>
              <w:right w:val="single" w:sz="6" w:space="0" w:color="auto"/>
            </w:tcBorders>
            <w:shd w:val="clear" w:color="auto" w:fill="FFFFFF"/>
            <w:vAlign w:val="bottom"/>
          </w:tcPr>
          <w:p w14:paraId="65D7F72E"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(210,261)</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bottom"/>
          </w:tcPr>
          <w:p w14:paraId="65D7F72F"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800,589</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730"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853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31"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9,500,398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32"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(1,136,998)</w:t>
            </w:r>
          </w:p>
        </w:tc>
      </w:tr>
      <w:tr w:rsidR="006B0182" w:rsidRPr="001A1AA1" w14:paraId="65D7F742" w14:textId="77777777" w:rsidTr="006B0182">
        <w:trPr>
          <w:trHeight w:val="20"/>
        </w:trPr>
        <w:tc>
          <w:tcPr>
            <w:tcW w:w="2127" w:type="dxa"/>
            <w:tcBorders>
              <w:top w:val="single" w:sz="6" w:space="0" w:color="auto"/>
              <w:left w:val="single" w:sz="6" w:space="0" w:color="auto"/>
              <w:bottom w:val="nil"/>
              <w:right w:val="single" w:sz="6" w:space="0" w:color="auto"/>
            </w:tcBorders>
            <w:shd w:val="clear" w:color="auto" w:fill="FFFFFF"/>
            <w:vAlign w:val="center"/>
          </w:tcPr>
          <w:p w14:paraId="65D7F734" w14:textId="77777777" w:rsidR="00085054" w:rsidRPr="001A1AA1" w:rsidRDefault="00085054" w:rsidP="00AE74A6">
            <w:pPr>
              <w:widowControl w:val="0"/>
              <w:shd w:val="clear" w:color="auto" w:fill="FFFFFF"/>
              <w:rPr>
                <w:rFonts w:ascii="Arial" w:hAnsi="Arial" w:cs="Arial"/>
                <w:sz w:val="10"/>
                <w:szCs w:val="10"/>
              </w:rPr>
            </w:pPr>
            <w:r w:rsidRPr="001A1AA1">
              <w:rPr>
                <w:rFonts w:ascii="Arial" w:hAnsi="Arial" w:cs="Arial"/>
                <w:sz w:val="10"/>
                <w:szCs w:val="10"/>
              </w:rPr>
              <w:t>Including</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735"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5511</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736"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 xml:space="preserve">2012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37"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5,595,186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38"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w:t>
            </w:r>
            <w:r w:rsidR="00F76751" w:rsidRPr="001A1AA1">
              <w:rPr>
                <w:rFonts w:ascii="Arial" w:hAnsi="Arial" w:cs="Arial"/>
                <w:sz w:val="10"/>
                <w:szCs w:val="10"/>
              </w:rPr>
              <w:t>126,</w:t>
            </w:r>
            <w:r w:rsidRPr="001A1AA1">
              <w:rPr>
                <w:rFonts w:ascii="Arial" w:hAnsi="Arial" w:cs="Arial"/>
                <w:sz w:val="10"/>
                <w:szCs w:val="10"/>
              </w:rPr>
              <w:t>164)</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739"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91,087,303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73A" w14:textId="77777777" w:rsidR="00085054" w:rsidRPr="001A1AA1" w:rsidRDefault="00085054" w:rsidP="00AE74A6">
            <w:pPr>
              <w:widowControl w:val="0"/>
              <w:shd w:val="clear" w:color="auto" w:fill="FFFFFF"/>
              <w:jc w:val="right"/>
              <w:rPr>
                <w:rFonts w:ascii="Arial" w:hAnsi="Arial" w:cs="Arial"/>
                <w:sz w:val="10"/>
                <w:szCs w:val="1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3B"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(1,881,307)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3C"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(89,221,973)</w:t>
            </w:r>
          </w:p>
        </w:tc>
        <w:tc>
          <w:tcPr>
            <w:tcW w:w="626" w:type="dxa"/>
            <w:tcBorders>
              <w:top w:val="single" w:sz="6" w:space="0" w:color="auto"/>
              <w:left w:val="single" w:sz="6" w:space="0" w:color="auto"/>
              <w:bottom w:val="single" w:sz="6" w:space="0" w:color="auto"/>
              <w:right w:val="single" w:sz="6" w:space="0" w:color="auto"/>
            </w:tcBorders>
            <w:shd w:val="clear" w:color="auto" w:fill="FFFFFF"/>
            <w:vAlign w:val="bottom"/>
          </w:tcPr>
          <w:p w14:paraId="65D7F73D"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(44,372)</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bottom"/>
          </w:tcPr>
          <w:p w14:paraId="65D7F73E"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1,225,863</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73F"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40"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7,416,144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41"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(1,783,828)</w:t>
            </w:r>
          </w:p>
        </w:tc>
      </w:tr>
      <w:tr w:rsidR="006B0182" w:rsidRPr="001A1AA1" w14:paraId="65D7F751" w14:textId="77777777" w:rsidTr="006B0182">
        <w:trPr>
          <w:trHeight w:val="20"/>
        </w:trPr>
        <w:tc>
          <w:tcPr>
            <w:tcW w:w="2127" w:type="dxa"/>
            <w:tcBorders>
              <w:top w:val="nil"/>
              <w:left w:val="single" w:sz="6" w:space="0" w:color="auto"/>
              <w:bottom w:val="single" w:sz="6" w:space="0" w:color="auto"/>
              <w:right w:val="single" w:sz="6" w:space="0" w:color="auto"/>
            </w:tcBorders>
            <w:shd w:val="clear" w:color="auto" w:fill="FFFFFF"/>
            <w:vAlign w:val="center"/>
          </w:tcPr>
          <w:p w14:paraId="65D7F743" w14:textId="77777777" w:rsidR="00085054" w:rsidRPr="001A1AA1" w:rsidRDefault="00085054" w:rsidP="00AE74A6">
            <w:pPr>
              <w:widowControl w:val="0"/>
              <w:shd w:val="clear" w:color="auto" w:fill="FFFFFF"/>
              <w:rPr>
                <w:rFonts w:ascii="Arial" w:hAnsi="Arial" w:cs="Arial"/>
                <w:sz w:val="10"/>
                <w:szCs w:val="10"/>
              </w:rPr>
            </w:pPr>
            <w:r w:rsidRPr="001A1AA1">
              <w:rPr>
                <w:rFonts w:ascii="Arial" w:hAnsi="Arial" w:cs="Arial"/>
                <w:sz w:val="10"/>
                <w:szCs w:val="10"/>
              </w:rPr>
              <w:t>Buyers and customers</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744"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5531</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745"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2011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46"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2,870,593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47"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(800,796)</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748"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79,863,627</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749"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4A"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(1,127,977)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4B"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(76,935,680)</w:t>
            </w:r>
          </w:p>
        </w:tc>
        <w:tc>
          <w:tcPr>
            <w:tcW w:w="626" w:type="dxa"/>
            <w:tcBorders>
              <w:top w:val="single" w:sz="6" w:space="0" w:color="auto"/>
              <w:left w:val="single" w:sz="6" w:space="0" w:color="auto"/>
              <w:bottom w:val="single" w:sz="6" w:space="0" w:color="auto"/>
              <w:right w:val="single" w:sz="6" w:space="0" w:color="auto"/>
            </w:tcBorders>
            <w:shd w:val="clear" w:color="auto" w:fill="FFFFFF"/>
            <w:vAlign w:val="bottom"/>
          </w:tcPr>
          <w:p w14:paraId="65D7F74C"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(203,554)</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bottom"/>
          </w:tcPr>
          <w:p w14:paraId="65D7F74D"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800,589</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74E"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4F"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5,595,186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50"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w:t>
            </w:r>
            <w:r w:rsidR="00C71DC0" w:rsidRPr="001A1AA1">
              <w:rPr>
                <w:rFonts w:ascii="Arial" w:hAnsi="Arial" w:cs="Arial"/>
                <w:sz w:val="10"/>
                <w:szCs w:val="10"/>
              </w:rPr>
              <w:t>128,</w:t>
            </w:r>
            <w:r w:rsidRPr="001A1AA1">
              <w:rPr>
                <w:rFonts w:ascii="Arial" w:hAnsi="Arial" w:cs="Arial"/>
                <w:sz w:val="10"/>
                <w:szCs w:val="10"/>
              </w:rPr>
              <w:t>184)</w:t>
            </w:r>
          </w:p>
        </w:tc>
      </w:tr>
      <w:tr w:rsidR="006B0182" w:rsidRPr="001A1AA1" w14:paraId="65D7F760" w14:textId="77777777" w:rsidTr="006B0182">
        <w:trPr>
          <w:trHeight w:val="20"/>
        </w:trPr>
        <w:tc>
          <w:tcPr>
            <w:tcW w:w="2127" w:type="dxa"/>
            <w:tcBorders>
              <w:top w:val="single" w:sz="6" w:space="0" w:color="auto"/>
              <w:left w:val="single" w:sz="6" w:space="0" w:color="auto"/>
              <w:right w:val="single" w:sz="6" w:space="0" w:color="auto"/>
            </w:tcBorders>
            <w:shd w:val="clear" w:color="auto" w:fill="FFFFFF"/>
            <w:vAlign w:val="center"/>
          </w:tcPr>
          <w:p w14:paraId="65D7F752" w14:textId="77777777" w:rsidR="00085054" w:rsidRPr="001A1AA1" w:rsidRDefault="00085054" w:rsidP="00AE74A6">
            <w:pPr>
              <w:widowControl w:val="0"/>
              <w:shd w:val="clear" w:color="auto" w:fill="FFFFFF"/>
              <w:rPr>
                <w:rFonts w:ascii="Arial" w:hAnsi="Arial" w:cs="Arial"/>
                <w:sz w:val="10"/>
                <w:szCs w:val="1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753"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5512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754"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 xml:space="preserve">2012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55"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2,878,723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56"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(7,514)</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757"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3,930,996</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758" w14:textId="77777777" w:rsidR="00085054" w:rsidRPr="001A1AA1" w:rsidRDefault="00085054" w:rsidP="00AE74A6">
            <w:pPr>
              <w:widowControl w:val="0"/>
              <w:shd w:val="clear" w:color="auto" w:fill="FFFFFF"/>
              <w:jc w:val="right"/>
              <w:rPr>
                <w:rFonts w:ascii="Arial" w:hAnsi="Arial" w:cs="Arial"/>
                <w:sz w:val="10"/>
                <w:szCs w:val="1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59"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(13,820)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5A"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(2,191,441)</w:t>
            </w:r>
          </w:p>
        </w:tc>
        <w:tc>
          <w:tcPr>
            <w:tcW w:w="626" w:type="dxa"/>
            <w:tcBorders>
              <w:top w:val="single" w:sz="6" w:space="0" w:color="auto"/>
              <w:left w:val="single" w:sz="6" w:space="0" w:color="auto"/>
              <w:bottom w:val="single" w:sz="6" w:space="0" w:color="auto"/>
              <w:right w:val="single" w:sz="6" w:space="0" w:color="auto"/>
            </w:tcBorders>
            <w:shd w:val="clear" w:color="auto" w:fill="FFFFFF"/>
            <w:vAlign w:val="bottom"/>
          </w:tcPr>
          <w:p w14:paraId="65D7F75B"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bottom"/>
          </w:tcPr>
          <w:p w14:paraId="65D7F75C"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7,514</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75D" w14:textId="77777777" w:rsidR="00085054" w:rsidRPr="001A1AA1" w:rsidRDefault="00085054" w:rsidP="00AE74A6">
            <w:pPr>
              <w:widowControl w:val="0"/>
              <w:shd w:val="clear" w:color="auto" w:fill="FFFFFF"/>
              <w:jc w:val="right"/>
              <w:rPr>
                <w:rFonts w:ascii="Arial" w:hAnsi="Arial" w:cs="Arial"/>
                <w:sz w:val="10"/>
                <w:szCs w:val="1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5E"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4,618,280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5F"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(13,820)</w:t>
            </w:r>
          </w:p>
        </w:tc>
      </w:tr>
      <w:tr w:rsidR="006B0182" w:rsidRPr="001A1AA1" w14:paraId="65D7F76F" w14:textId="77777777" w:rsidTr="006B0182">
        <w:trPr>
          <w:trHeight w:val="20"/>
        </w:trPr>
        <w:tc>
          <w:tcPr>
            <w:tcW w:w="2127" w:type="dxa"/>
            <w:tcBorders>
              <w:left w:val="single" w:sz="6" w:space="0" w:color="auto"/>
              <w:bottom w:val="single" w:sz="6" w:space="0" w:color="auto"/>
              <w:right w:val="single" w:sz="6" w:space="0" w:color="auto"/>
            </w:tcBorders>
            <w:shd w:val="clear" w:color="auto" w:fill="FFFFFF"/>
            <w:vAlign w:val="center"/>
          </w:tcPr>
          <w:p w14:paraId="65D7F761" w14:textId="77777777" w:rsidR="00085054" w:rsidRPr="001A1AA1" w:rsidRDefault="00085054" w:rsidP="00AE74A6">
            <w:pPr>
              <w:widowControl w:val="0"/>
              <w:shd w:val="clear" w:color="auto" w:fill="FFFFFF"/>
              <w:rPr>
                <w:rFonts w:ascii="Arial" w:hAnsi="Arial" w:cs="Arial"/>
                <w:sz w:val="10"/>
                <w:szCs w:val="10"/>
              </w:rPr>
            </w:pPr>
            <w:r w:rsidRPr="001A1AA1">
              <w:rPr>
                <w:rFonts w:ascii="Arial" w:hAnsi="Arial" w:cs="Arial"/>
                <w:sz w:val="10"/>
                <w:szCs w:val="10"/>
              </w:rPr>
              <w:t>Advances for construction</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762"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5532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763"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2011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64"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5,059,762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65"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766"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6,211,166</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767"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68"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(7,514)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69"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(8,385,563)</w:t>
            </w:r>
          </w:p>
        </w:tc>
        <w:tc>
          <w:tcPr>
            <w:tcW w:w="626" w:type="dxa"/>
            <w:tcBorders>
              <w:top w:val="single" w:sz="6" w:space="0" w:color="auto"/>
              <w:left w:val="single" w:sz="6" w:space="0" w:color="auto"/>
              <w:bottom w:val="single" w:sz="6" w:space="0" w:color="auto"/>
              <w:right w:val="single" w:sz="6" w:space="0" w:color="auto"/>
            </w:tcBorders>
            <w:shd w:val="clear" w:color="auto" w:fill="FFFFFF"/>
            <w:vAlign w:val="bottom"/>
          </w:tcPr>
          <w:p w14:paraId="65D7F76A"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(6,</w:t>
            </w:r>
            <w:r w:rsidR="00F76751" w:rsidRPr="001A1AA1">
              <w:rPr>
                <w:rFonts w:ascii="Arial" w:hAnsi="Arial" w:cs="Arial"/>
                <w:sz w:val="10"/>
                <w:szCs w:val="10"/>
              </w:rPr>
              <w:t>642</w:t>
            </w:r>
            <w:r w:rsidRPr="001A1AA1">
              <w:rPr>
                <w:rFonts w:ascii="Arial" w:hAnsi="Arial" w:cs="Arial"/>
                <w:sz w:val="10"/>
                <w:szCs w:val="10"/>
              </w:rPr>
              <w:t>)</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bottom"/>
          </w:tcPr>
          <w:p w14:paraId="65D7F76B"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76C"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6D"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2,878,723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6E"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(7,514)</w:t>
            </w:r>
          </w:p>
        </w:tc>
      </w:tr>
      <w:tr w:rsidR="006B0182" w:rsidRPr="001A1AA1" w14:paraId="65D7F77E" w14:textId="77777777" w:rsidTr="006B0182">
        <w:trPr>
          <w:trHeight w:val="20"/>
        </w:trPr>
        <w:tc>
          <w:tcPr>
            <w:tcW w:w="2127" w:type="dxa"/>
            <w:tcBorders>
              <w:top w:val="single" w:sz="6" w:space="0" w:color="auto"/>
              <w:left w:val="single" w:sz="6" w:space="0" w:color="auto"/>
              <w:right w:val="single" w:sz="6" w:space="0" w:color="auto"/>
            </w:tcBorders>
            <w:shd w:val="clear" w:color="auto" w:fill="FFFFFF"/>
            <w:vAlign w:val="center"/>
          </w:tcPr>
          <w:p w14:paraId="65D7F770" w14:textId="77777777" w:rsidR="00085054" w:rsidRPr="001A1AA1" w:rsidRDefault="00085054" w:rsidP="00AE74A6">
            <w:pPr>
              <w:widowControl w:val="0"/>
              <w:shd w:val="clear" w:color="auto" w:fill="FFFFFF"/>
              <w:rPr>
                <w:rFonts w:ascii="Arial" w:hAnsi="Arial" w:cs="Arial"/>
                <w:sz w:val="10"/>
                <w:szCs w:val="1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771"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5513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772"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 xml:space="preserve">2012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73"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235,823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74" w14:textId="77777777" w:rsidR="00085054" w:rsidRPr="001A1AA1" w:rsidRDefault="00085054" w:rsidP="00AE74A6">
            <w:pPr>
              <w:widowControl w:val="0"/>
              <w:shd w:val="clear" w:color="auto" w:fill="FFFFFF"/>
              <w:jc w:val="right"/>
              <w:rPr>
                <w:rFonts w:ascii="Arial" w:hAnsi="Arial" w:cs="Arial"/>
                <w:sz w:val="10"/>
                <w:szCs w:val="10"/>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775"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26,504,327</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776" w14:textId="77777777" w:rsidR="00085054" w:rsidRPr="001A1AA1" w:rsidRDefault="00085054" w:rsidP="00AE74A6">
            <w:pPr>
              <w:widowControl w:val="0"/>
              <w:shd w:val="clear" w:color="auto" w:fill="FFFFFF"/>
              <w:jc w:val="right"/>
              <w:rPr>
                <w:rFonts w:ascii="Arial" w:hAnsi="Arial" w:cs="Arial"/>
                <w:sz w:val="10"/>
                <w:szCs w:val="1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77"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78"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(26,069,991)</w:t>
            </w:r>
          </w:p>
        </w:tc>
        <w:tc>
          <w:tcPr>
            <w:tcW w:w="626" w:type="dxa"/>
            <w:tcBorders>
              <w:top w:val="single" w:sz="6" w:space="0" w:color="auto"/>
              <w:left w:val="single" w:sz="6" w:space="0" w:color="auto"/>
              <w:bottom w:val="single" w:sz="6" w:space="0" w:color="auto"/>
              <w:right w:val="single" w:sz="6" w:space="0" w:color="auto"/>
            </w:tcBorders>
            <w:shd w:val="clear" w:color="auto" w:fill="FFFFFF"/>
            <w:vAlign w:val="bottom"/>
          </w:tcPr>
          <w:p w14:paraId="65D7F779"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(32)</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bottom"/>
          </w:tcPr>
          <w:p w14:paraId="65D7F77A" w14:textId="77777777" w:rsidR="00085054" w:rsidRPr="001A1AA1" w:rsidRDefault="00085054" w:rsidP="00AE74A6">
            <w:pPr>
              <w:widowControl w:val="0"/>
              <w:shd w:val="clear" w:color="auto" w:fill="FFFFFF"/>
              <w:jc w:val="right"/>
              <w:rPr>
                <w:rFonts w:ascii="Arial" w:hAnsi="Arial" w:cs="Arial"/>
                <w:sz w:val="10"/>
                <w:szCs w:val="10"/>
              </w:rPr>
            </w:pP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77B"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7C"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670,127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7D"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(30)</w:t>
            </w:r>
          </w:p>
        </w:tc>
      </w:tr>
      <w:tr w:rsidR="006B0182" w:rsidRPr="001A1AA1" w14:paraId="65D7F78D" w14:textId="77777777" w:rsidTr="006B0182">
        <w:trPr>
          <w:trHeight w:val="20"/>
        </w:trPr>
        <w:tc>
          <w:tcPr>
            <w:tcW w:w="2127" w:type="dxa"/>
            <w:tcBorders>
              <w:left w:val="single" w:sz="6" w:space="0" w:color="auto"/>
              <w:bottom w:val="single" w:sz="6" w:space="0" w:color="auto"/>
              <w:right w:val="single" w:sz="6" w:space="0" w:color="auto"/>
            </w:tcBorders>
            <w:shd w:val="clear" w:color="auto" w:fill="FFFFFF"/>
            <w:vAlign w:val="center"/>
          </w:tcPr>
          <w:p w14:paraId="65D7F77F" w14:textId="77777777" w:rsidR="00085054" w:rsidRPr="001A1AA1" w:rsidRDefault="00085054" w:rsidP="00AE74A6">
            <w:pPr>
              <w:widowControl w:val="0"/>
              <w:shd w:val="clear" w:color="auto" w:fill="FFFFFF"/>
              <w:rPr>
                <w:rFonts w:ascii="Arial" w:hAnsi="Arial" w:cs="Arial"/>
                <w:sz w:val="10"/>
                <w:szCs w:val="10"/>
              </w:rPr>
            </w:pPr>
            <w:r w:rsidRPr="001A1AA1">
              <w:rPr>
                <w:rFonts w:ascii="Arial" w:hAnsi="Arial" w:cs="Arial"/>
                <w:sz w:val="10"/>
                <w:szCs w:val="10"/>
              </w:rPr>
              <w:t>Other advances</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780"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5533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781"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2011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82"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70,469</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83"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784"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11,</w:t>
            </w:r>
            <w:r w:rsidR="00F76751" w:rsidRPr="001A1AA1">
              <w:rPr>
                <w:rFonts w:ascii="Arial" w:hAnsi="Arial" w:cs="Arial"/>
                <w:sz w:val="10"/>
                <w:szCs w:val="10"/>
              </w:rPr>
              <w:t>261,678</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785"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86" w14:textId="77777777" w:rsidR="00085054" w:rsidRPr="001A1AA1" w:rsidRDefault="00085054" w:rsidP="00AE74A6">
            <w:pPr>
              <w:widowControl w:val="0"/>
              <w:shd w:val="clear" w:color="auto" w:fill="FFFFFF"/>
              <w:jc w:val="right"/>
              <w:rPr>
                <w:rFonts w:ascii="Arial" w:hAnsi="Arial" w:cs="Arial"/>
                <w:sz w:val="10"/>
                <w:szCs w:val="1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87" w14:textId="77777777" w:rsidR="00085054" w:rsidRPr="001A1AA1" w:rsidRDefault="00085054" w:rsidP="00AE74A6">
            <w:pPr>
              <w:widowControl w:val="0"/>
              <w:shd w:val="clear" w:color="auto" w:fill="FFFFFF"/>
              <w:tabs>
                <w:tab w:val="left" w:leader="underscore" w:pos="202"/>
              </w:tabs>
              <w:jc w:val="right"/>
              <w:rPr>
                <w:rFonts w:ascii="Arial" w:hAnsi="Arial" w:cs="Arial"/>
                <w:sz w:val="10"/>
                <w:szCs w:val="10"/>
              </w:rPr>
            </w:pPr>
            <w:r w:rsidRPr="001A1AA1">
              <w:rPr>
                <w:rFonts w:ascii="Arial" w:hAnsi="Arial" w:cs="Arial"/>
                <w:sz w:val="10"/>
                <w:szCs w:val="10"/>
              </w:rPr>
              <w:t>(11,095,279)</w:t>
            </w:r>
          </w:p>
        </w:tc>
        <w:tc>
          <w:tcPr>
            <w:tcW w:w="626" w:type="dxa"/>
            <w:tcBorders>
              <w:top w:val="single" w:sz="6" w:space="0" w:color="auto"/>
              <w:left w:val="single" w:sz="6" w:space="0" w:color="auto"/>
              <w:bottom w:val="single" w:sz="6" w:space="0" w:color="auto"/>
              <w:right w:val="single" w:sz="6" w:space="0" w:color="auto"/>
            </w:tcBorders>
            <w:shd w:val="clear" w:color="auto" w:fill="FFFFFF"/>
            <w:vAlign w:val="bottom"/>
          </w:tcPr>
          <w:p w14:paraId="65D7F788"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(45)</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bottom"/>
          </w:tcPr>
          <w:p w14:paraId="65D7F789"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78A"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8B"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235,823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8C"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6B0182" w:rsidRPr="001A1AA1" w14:paraId="65D7F79C" w14:textId="77777777" w:rsidTr="006B0182">
        <w:trPr>
          <w:trHeight w:val="20"/>
        </w:trPr>
        <w:tc>
          <w:tcPr>
            <w:tcW w:w="2127" w:type="dxa"/>
            <w:tcBorders>
              <w:top w:val="single" w:sz="6" w:space="0" w:color="auto"/>
              <w:left w:val="single" w:sz="6" w:space="0" w:color="auto"/>
              <w:right w:val="single" w:sz="6" w:space="0" w:color="auto"/>
            </w:tcBorders>
            <w:shd w:val="clear" w:color="auto" w:fill="FFFFFF"/>
            <w:vAlign w:val="center"/>
          </w:tcPr>
          <w:p w14:paraId="65D7F78E" w14:textId="77777777" w:rsidR="00085054" w:rsidRPr="001A1AA1" w:rsidRDefault="00085054" w:rsidP="00AE74A6">
            <w:pPr>
              <w:widowControl w:val="0"/>
              <w:shd w:val="clear" w:color="auto" w:fill="FFFFFF"/>
              <w:rPr>
                <w:rFonts w:ascii="Arial" w:hAnsi="Arial" w:cs="Arial"/>
                <w:sz w:val="10"/>
                <w:szCs w:val="1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78F"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5514</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790"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 xml:space="preserve">2012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91"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790,</w:t>
            </w:r>
            <w:r w:rsidR="00F76751" w:rsidRPr="001A1AA1">
              <w:rPr>
                <w:rFonts w:ascii="Arial" w:hAnsi="Arial" w:cs="Arial"/>
                <w:sz w:val="10"/>
                <w:szCs w:val="10"/>
              </w:rPr>
              <w:t>666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92"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(1,300)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793"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6,735,364</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794"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11,260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95"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(546)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96"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(7,199,112)</w:t>
            </w:r>
          </w:p>
        </w:tc>
        <w:tc>
          <w:tcPr>
            <w:tcW w:w="626" w:type="dxa"/>
            <w:tcBorders>
              <w:top w:val="single" w:sz="6" w:space="0" w:color="auto"/>
              <w:left w:val="single" w:sz="6" w:space="0" w:color="auto"/>
              <w:bottom w:val="single" w:sz="6" w:space="0" w:color="auto"/>
              <w:right w:val="single" w:sz="6" w:space="0" w:color="auto"/>
            </w:tcBorders>
            <w:shd w:val="clear" w:color="auto" w:fill="FFFFFF"/>
            <w:vAlign w:val="bottom"/>
          </w:tcPr>
          <w:p w14:paraId="65D7F797"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(2,254)</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bottom"/>
          </w:tcPr>
          <w:p w14:paraId="65D7F798"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1,300</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799"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3,495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9A"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339,419</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9B"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r w:rsidR="00C71DC0" w:rsidRPr="001A1AA1">
              <w:rPr>
                <w:rFonts w:ascii="Arial" w:hAnsi="Arial" w:cs="Arial"/>
                <w:sz w:val="10"/>
                <w:szCs w:val="10"/>
              </w:rPr>
              <w:t>646</w:t>
            </w:r>
            <w:r w:rsidRPr="001A1AA1">
              <w:rPr>
                <w:rFonts w:ascii="Arial" w:hAnsi="Arial" w:cs="Arial"/>
                <w:sz w:val="10"/>
                <w:szCs w:val="10"/>
              </w:rPr>
              <w:t>)</w:t>
            </w:r>
          </w:p>
        </w:tc>
      </w:tr>
      <w:tr w:rsidR="006B0182" w:rsidRPr="001A1AA1" w14:paraId="65D7F7AB" w14:textId="77777777" w:rsidTr="006B0182">
        <w:trPr>
          <w:trHeight w:val="20"/>
        </w:trPr>
        <w:tc>
          <w:tcPr>
            <w:tcW w:w="2127" w:type="dxa"/>
            <w:tcBorders>
              <w:left w:val="single" w:sz="6" w:space="0" w:color="auto"/>
              <w:bottom w:val="single" w:sz="6" w:space="0" w:color="auto"/>
              <w:right w:val="single" w:sz="6" w:space="0" w:color="auto"/>
            </w:tcBorders>
            <w:shd w:val="clear" w:color="auto" w:fill="FFFFFF"/>
            <w:vAlign w:val="center"/>
          </w:tcPr>
          <w:p w14:paraId="65D7F79D" w14:textId="77777777" w:rsidR="00085054" w:rsidRPr="001A1AA1" w:rsidRDefault="00085054" w:rsidP="00AE74A6">
            <w:pPr>
              <w:widowControl w:val="0"/>
              <w:shd w:val="clear" w:color="auto" w:fill="FFFFFF"/>
              <w:rPr>
                <w:rFonts w:ascii="Arial" w:hAnsi="Arial" w:cs="Arial"/>
                <w:sz w:val="10"/>
                <w:szCs w:val="10"/>
              </w:rPr>
            </w:pPr>
            <w:r w:rsidRPr="001A1AA1">
              <w:rPr>
                <w:rFonts w:ascii="Arial" w:hAnsi="Arial" w:cs="Arial"/>
                <w:sz w:val="10"/>
                <w:szCs w:val="10"/>
              </w:rPr>
              <w:t>Other</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79E"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5534</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79F"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2011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A0"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4,030,894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A1"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7A2"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17,939,665</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7A3"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55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A4"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(1,300)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A5"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(21,180,781)</w:t>
            </w:r>
          </w:p>
        </w:tc>
        <w:tc>
          <w:tcPr>
            <w:tcW w:w="626" w:type="dxa"/>
            <w:tcBorders>
              <w:top w:val="single" w:sz="6" w:space="0" w:color="auto"/>
              <w:left w:val="single" w:sz="6" w:space="0" w:color="auto"/>
              <w:bottom w:val="single" w:sz="6" w:space="0" w:color="auto"/>
              <w:right w:val="single" w:sz="6" w:space="0" w:color="auto"/>
            </w:tcBorders>
            <w:shd w:val="clear" w:color="auto" w:fill="FFFFFF"/>
            <w:vAlign w:val="bottom"/>
          </w:tcPr>
          <w:p w14:paraId="65D7F7A6"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(20)</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bottom"/>
          </w:tcPr>
          <w:p w14:paraId="65D7F7A7"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7A8"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853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A9"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790,666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AA"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(1,300)</w:t>
            </w:r>
          </w:p>
        </w:tc>
      </w:tr>
      <w:tr w:rsidR="006B0182" w:rsidRPr="001A1AA1" w14:paraId="65D7F7BA" w14:textId="77777777" w:rsidTr="006B0182">
        <w:trPr>
          <w:trHeight w:val="20"/>
        </w:trPr>
        <w:tc>
          <w:tcPr>
            <w:tcW w:w="2127" w:type="dxa"/>
            <w:vMerge w:val="restart"/>
            <w:tcBorders>
              <w:top w:val="single" w:sz="6" w:space="0" w:color="auto"/>
              <w:left w:val="single" w:sz="6" w:space="0" w:color="auto"/>
              <w:right w:val="single" w:sz="6" w:space="0" w:color="auto"/>
            </w:tcBorders>
            <w:shd w:val="clear" w:color="auto" w:fill="FFFFFF"/>
            <w:vAlign w:val="center"/>
          </w:tcPr>
          <w:p w14:paraId="65D7F7AC"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Total</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7AD"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5500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7AE"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 xml:space="preserve">2012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AF"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12,367,474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B0"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(1,136,998)</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7B1"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128,749,588</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7B2"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11,260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B3"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(1,895,803)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B4" w14:textId="77777777" w:rsidR="00085054" w:rsidRPr="001A1AA1" w:rsidRDefault="00085054" w:rsidP="00AE74A6">
            <w:pPr>
              <w:widowControl w:val="0"/>
              <w:shd w:val="clear" w:color="auto" w:fill="FFFFFF"/>
              <w:tabs>
                <w:tab w:val="left" w:leader="underscore" w:pos="158"/>
              </w:tabs>
              <w:jc w:val="right"/>
              <w:rPr>
                <w:rFonts w:ascii="Arial" w:hAnsi="Arial" w:cs="Arial"/>
                <w:sz w:val="10"/>
                <w:szCs w:val="10"/>
              </w:rPr>
            </w:pPr>
            <w:r w:rsidRPr="001A1AA1">
              <w:rPr>
                <w:rFonts w:ascii="Arial" w:hAnsi="Arial" w:cs="Arial"/>
                <w:sz w:val="10"/>
                <w:szCs w:val="10"/>
              </w:rPr>
              <w:t>(124,869,200)</w:t>
            </w:r>
          </w:p>
        </w:tc>
        <w:tc>
          <w:tcPr>
            <w:tcW w:w="626" w:type="dxa"/>
            <w:tcBorders>
              <w:top w:val="single" w:sz="6" w:space="0" w:color="auto"/>
              <w:left w:val="single" w:sz="6" w:space="0" w:color="auto"/>
              <w:bottom w:val="single" w:sz="6" w:space="0" w:color="auto"/>
              <w:right w:val="single" w:sz="6" w:space="0" w:color="auto"/>
            </w:tcBorders>
            <w:shd w:val="clear" w:color="auto" w:fill="FFFFFF"/>
            <w:vAlign w:val="bottom"/>
          </w:tcPr>
          <w:p w14:paraId="65D7F7B5"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(46,656)</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bottom"/>
          </w:tcPr>
          <w:p w14:paraId="65D7F7B6"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1,234,677</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7B7"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Х</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B8"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16,212,464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B9"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(1,798,124)</w:t>
            </w:r>
          </w:p>
        </w:tc>
      </w:tr>
      <w:tr w:rsidR="006B0182" w:rsidRPr="001A1AA1" w14:paraId="65D7F7C9" w14:textId="77777777" w:rsidTr="006B0182">
        <w:trPr>
          <w:trHeight w:val="20"/>
        </w:trPr>
        <w:tc>
          <w:tcPr>
            <w:tcW w:w="2127" w:type="dxa"/>
            <w:vMerge/>
            <w:tcBorders>
              <w:left w:val="single" w:sz="6" w:space="0" w:color="auto"/>
              <w:bottom w:val="single" w:sz="6" w:space="0" w:color="auto"/>
              <w:right w:val="single" w:sz="6" w:space="0" w:color="auto"/>
            </w:tcBorders>
            <w:shd w:val="clear" w:color="auto" w:fill="FFFFFF"/>
            <w:vAlign w:val="center"/>
          </w:tcPr>
          <w:p w14:paraId="65D7F7BB" w14:textId="77777777" w:rsidR="00085054" w:rsidRPr="001A1AA1" w:rsidRDefault="00085054" w:rsidP="00AE74A6">
            <w:pPr>
              <w:widowControl w:val="0"/>
              <w:shd w:val="clear" w:color="auto" w:fill="FFFFFF"/>
              <w:rPr>
                <w:rFonts w:ascii="Arial" w:hAnsi="Arial" w:cs="Arial"/>
                <w:sz w:val="10"/>
                <w:szCs w:val="1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7BC"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5520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7BD"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2011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BE"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12,081,903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BF"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(800,796)</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7C0"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118,</w:t>
            </w:r>
            <w:r w:rsidR="00F76751" w:rsidRPr="001A1AA1">
              <w:rPr>
                <w:rFonts w:ascii="Arial" w:hAnsi="Arial" w:cs="Arial"/>
                <w:sz w:val="10"/>
                <w:szCs w:val="10"/>
              </w:rPr>
              <w:t>114,647</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7C1"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55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C2"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(1,136,791)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C3"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(117,</w:t>
            </w:r>
            <w:r w:rsidR="00F76751" w:rsidRPr="001A1AA1">
              <w:rPr>
                <w:rFonts w:ascii="Arial" w:hAnsi="Arial" w:cs="Arial"/>
                <w:sz w:val="10"/>
                <w:szCs w:val="10"/>
              </w:rPr>
              <w:t xml:space="preserve"> </w:t>
            </w:r>
            <w:r w:rsidRPr="001A1AA1">
              <w:rPr>
                <w:rFonts w:ascii="Arial" w:hAnsi="Arial" w:cs="Arial"/>
                <w:sz w:val="10"/>
                <w:szCs w:val="10"/>
              </w:rPr>
              <w:t>618,870)</w:t>
            </w:r>
          </w:p>
        </w:tc>
        <w:tc>
          <w:tcPr>
            <w:tcW w:w="626" w:type="dxa"/>
            <w:tcBorders>
              <w:top w:val="single" w:sz="6" w:space="0" w:color="auto"/>
              <w:left w:val="single" w:sz="6" w:space="0" w:color="auto"/>
              <w:bottom w:val="single" w:sz="6" w:space="0" w:color="auto"/>
              <w:right w:val="single" w:sz="6" w:space="0" w:color="auto"/>
            </w:tcBorders>
            <w:shd w:val="clear" w:color="auto" w:fill="FFFFFF"/>
            <w:vAlign w:val="bottom"/>
          </w:tcPr>
          <w:p w14:paraId="65D7F7C4"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(210,261)</w:t>
            </w:r>
          </w:p>
        </w:tc>
        <w:tc>
          <w:tcPr>
            <w:tcW w:w="650" w:type="dxa"/>
            <w:tcBorders>
              <w:top w:val="single" w:sz="6" w:space="0" w:color="auto"/>
              <w:left w:val="single" w:sz="6" w:space="0" w:color="auto"/>
              <w:bottom w:val="single" w:sz="6" w:space="0" w:color="auto"/>
              <w:right w:val="single" w:sz="6" w:space="0" w:color="auto"/>
            </w:tcBorders>
            <w:shd w:val="clear" w:color="auto" w:fill="FFFFFF"/>
            <w:vAlign w:val="bottom"/>
          </w:tcPr>
          <w:p w14:paraId="65D7F7C5"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800,569</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bottom"/>
          </w:tcPr>
          <w:p w14:paraId="65D7F7C6" w14:textId="77777777" w:rsidR="00085054" w:rsidRPr="001A1AA1" w:rsidRDefault="00085054" w:rsidP="00AE74A6">
            <w:pPr>
              <w:widowControl w:val="0"/>
              <w:shd w:val="clear" w:color="auto" w:fill="FFFFFF"/>
              <w:jc w:val="center"/>
              <w:rPr>
                <w:rFonts w:ascii="Arial" w:hAnsi="Arial" w:cs="Arial"/>
                <w:sz w:val="10"/>
                <w:szCs w:val="10"/>
              </w:rPr>
            </w:pPr>
            <w:r w:rsidRPr="001A1AA1">
              <w:rPr>
                <w:rFonts w:ascii="Arial" w:hAnsi="Arial" w:cs="Arial"/>
                <w:sz w:val="10"/>
                <w:szCs w:val="10"/>
              </w:rPr>
              <w:t>Х</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C7"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12,367,474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7C8" w14:textId="77777777" w:rsidR="00085054" w:rsidRPr="001A1AA1" w:rsidRDefault="00085054" w:rsidP="00AE74A6">
            <w:pPr>
              <w:widowControl w:val="0"/>
              <w:shd w:val="clear" w:color="auto" w:fill="FFFFFF"/>
              <w:jc w:val="right"/>
              <w:rPr>
                <w:rFonts w:ascii="Arial" w:hAnsi="Arial" w:cs="Arial"/>
                <w:sz w:val="10"/>
                <w:szCs w:val="10"/>
              </w:rPr>
            </w:pPr>
            <w:r w:rsidRPr="001A1AA1">
              <w:rPr>
                <w:rFonts w:ascii="Arial" w:hAnsi="Arial" w:cs="Arial"/>
                <w:sz w:val="10"/>
                <w:szCs w:val="10"/>
              </w:rPr>
              <w:t>(1,</w:t>
            </w:r>
            <w:r w:rsidR="00C71DC0" w:rsidRPr="001A1AA1">
              <w:rPr>
                <w:rFonts w:ascii="Arial" w:hAnsi="Arial" w:cs="Arial"/>
                <w:sz w:val="10"/>
                <w:szCs w:val="10"/>
              </w:rPr>
              <w:t>136,</w:t>
            </w:r>
            <w:r w:rsidRPr="001A1AA1">
              <w:rPr>
                <w:rFonts w:ascii="Arial" w:hAnsi="Arial" w:cs="Arial"/>
                <w:sz w:val="10"/>
                <w:szCs w:val="10"/>
              </w:rPr>
              <w:t>998)</w:t>
            </w:r>
          </w:p>
        </w:tc>
      </w:tr>
    </w:tbl>
    <w:p w14:paraId="65D7F7CA" w14:textId="77777777" w:rsidR="0075592A" w:rsidRPr="001A1AA1" w:rsidRDefault="0075592A" w:rsidP="00AE74A6">
      <w:pPr>
        <w:widowControl w:val="0"/>
        <w:shd w:val="clear" w:color="auto" w:fill="FFFFFF"/>
        <w:ind w:left="2102"/>
        <w:rPr>
          <w:rFonts w:ascii="Arial" w:hAnsi="Arial" w:cs="Arial"/>
          <w:sz w:val="10"/>
          <w:szCs w:val="10"/>
        </w:rPr>
      </w:pPr>
      <w:r w:rsidRPr="001A1AA1">
        <w:rPr>
          <w:rFonts w:ascii="Arial" w:hAnsi="Arial" w:cs="Arial"/>
          <w:b/>
          <w:bCs/>
          <w:color w:val="000000"/>
          <w:sz w:val="10"/>
          <w:szCs w:val="10"/>
        </w:rPr>
        <w:t>5.</w:t>
      </w:r>
      <w:r w:rsidR="00732281" w:rsidRPr="001A1AA1">
        <w:rPr>
          <w:rFonts w:ascii="Arial" w:hAnsi="Arial" w:cs="Arial"/>
          <w:b/>
          <w:bCs/>
          <w:color w:val="000000"/>
          <w:sz w:val="10"/>
          <w:szCs w:val="10"/>
        </w:rPr>
        <w:t>2.</w:t>
      </w:r>
      <w:r w:rsidRPr="001A1AA1">
        <w:rPr>
          <w:rFonts w:ascii="Arial" w:hAnsi="Arial" w:cs="Arial"/>
          <w:b/>
          <w:bCs/>
          <w:color w:val="000000"/>
          <w:sz w:val="10"/>
          <w:szCs w:val="10"/>
        </w:rPr>
        <w:t xml:space="preserve"> </w:t>
      </w:r>
      <w:r w:rsidR="00732281" w:rsidRPr="001A1AA1">
        <w:rPr>
          <w:rFonts w:ascii="Arial" w:hAnsi="Arial" w:cs="Arial"/>
          <w:b/>
          <w:bCs/>
          <w:color w:val="000000"/>
          <w:sz w:val="10"/>
          <w:szCs w:val="10"/>
        </w:rPr>
        <w:t>Overdue receivables</w:t>
      </w:r>
    </w:p>
    <w:p w14:paraId="65D7F7CB" w14:textId="77777777" w:rsidR="0075592A" w:rsidRPr="001A1AA1" w:rsidRDefault="0075592A" w:rsidP="00AE74A6">
      <w:pPr>
        <w:widowControl w:val="0"/>
        <w:rPr>
          <w:rFonts w:ascii="Arial" w:hAnsi="Arial" w:cs="Arial"/>
          <w:sz w:val="10"/>
          <w:szCs w:val="10"/>
        </w:rPr>
      </w:pPr>
    </w:p>
    <w:tbl>
      <w:tblPr>
        <w:tblW w:w="0" w:type="auto"/>
        <w:tblInd w:w="40" w:type="dxa"/>
        <w:tblLayout w:type="fixed"/>
        <w:tblCellMar>
          <w:left w:w="40" w:type="dxa"/>
          <w:right w:w="40" w:type="dxa"/>
        </w:tblCellMar>
        <w:tblLook w:val="0000" w:firstRow="0" w:lastRow="0" w:firstColumn="0" w:lastColumn="0" w:noHBand="0" w:noVBand="0"/>
      </w:tblPr>
      <w:tblGrid>
        <w:gridCol w:w="1622"/>
        <w:gridCol w:w="461"/>
        <w:gridCol w:w="692"/>
        <w:gridCol w:w="692"/>
        <w:gridCol w:w="693"/>
        <w:gridCol w:w="692"/>
        <w:gridCol w:w="692"/>
        <w:gridCol w:w="693"/>
      </w:tblGrid>
      <w:tr w:rsidR="00AE74A6" w:rsidRPr="001A1AA1" w14:paraId="65D7F7D1" w14:textId="77777777" w:rsidTr="00AE74A6">
        <w:trPr>
          <w:trHeight w:hRule="exact" w:val="144"/>
        </w:trPr>
        <w:tc>
          <w:tcPr>
            <w:tcW w:w="1622" w:type="dxa"/>
            <w:vMerge w:val="restart"/>
            <w:tcBorders>
              <w:top w:val="single" w:sz="6" w:space="0" w:color="auto"/>
              <w:left w:val="single" w:sz="6" w:space="0" w:color="auto"/>
              <w:right w:val="single" w:sz="6" w:space="0" w:color="auto"/>
            </w:tcBorders>
            <w:shd w:val="clear" w:color="auto" w:fill="FFFFFF"/>
            <w:vAlign w:val="center"/>
          </w:tcPr>
          <w:p w14:paraId="65D7F7CC" w14:textId="77777777" w:rsidR="00AE74A6" w:rsidRPr="001A1AA1" w:rsidRDefault="00AE74A6" w:rsidP="00AE74A6">
            <w:pPr>
              <w:widowControl w:val="0"/>
              <w:shd w:val="clear" w:color="auto" w:fill="FFFFFF"/>
              <w:jc w:val="center"/>
              <w:rPr>
                <w:rFonts w:ascii="Arial" w:hAnsi="Arial" w:cs="Arial"/>
                <w:sz w:val="10"/>
                <w:szCs w:val="10"/>
              </w:rPr>
            </w:pPr>
            <w:r w:rsidRPr="001A1AA1">
              <w:rPr>
                <w:rFonts w:ascii="Arial" w:hAnsi="Arial" w:cs="Arial"/>
                <w:bCs/>
                <w:color w:val="000000"/>
                <w:sz w:val="10"/>
                <w:szCs w:val="10"/>
              </w:rPr>
              <w:t>Description</w:t>
            </w:r>
          </w:p>
        </w:tc>
        <w:tc>
          <w:tcPr>
            <w:tcW w:w="461" w:type="dxa"/>
            <w:vMerge w:val="restart"/>
            <w:tcBorders>
              <w:top w:val="single" w:sz="6" w:space="0" w:color="auto"/>
              <w:left w:val="single" w:sz="6" w:space="0" w:color="auto"/>
              <w:right w:val="single" w:sz="6" w:space="0" w:color="auto"/>
            </w:tcBorders>
            <w:shd w:val="clear" w:color="auto" w:fill="FFFFFF"/>
          </w:tcPr>
          <w:p w14:paraId="65D7F7CD" w14:textId="77777777" w:rsidR="00AE74A6" w:rsidRPr="001A1AA1" w:rsidRDefault="00AE74A6" w:rsidP="00AE74A6">
            <w:pPr>
              <w:widowControl w:val="0"/>
              <w:shd w:val="clear" w:color="auto" w:fill="FFFFFF"/>
              <w:jc w:val="center"/>
              <w:rPr>
                <w:rFonts w:ascii="Arial" w:hAnsi="Arial" w:cs="Arial"/>
                <w:sz w:val="10"/>
                <w:szCs w:val="10"/>
              </w:rPr>
            </w:pPr>
            <w:r w:rsidRPr="001A1AA1">
              <w:rPr>
                <w:rFonts w:ascii="Arial" w:hAnsi="Arial" w:cs="Arial"/>
                <w:bCs/>
                <w:color w:val="000000"/>
                <w:sz w:val="10"/>
                <w:szCs w:val="10"/>
              </w:rPr>
              <w:t>Line code</w:t>
            </w:r>
          </w:p>
        </w:tc>
        <w:tc>
          <w:tcPr>
            <w:tcW w:w="13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5D7F7CE" w14:textId="77777777" w:rsidR="00AE74A6" w:rsidRPr="001A1AA1" w:rsidRDefault="00AE74A6" w:rsidP="00AE74A6">
            <w:pPr>
              <w:widowControl w:val="0"/>
              <w:shd w:val="clear" w:color="auto" w:fill="FFFFFF"/>
              <w:jc w:val="center"/>
              <w:rPr>
                <w:rFonts w:ascii="Arial" w:hAnsi="Arial" w:cs="Arial"/>
                <w:sz w:val="10"/>
                <w:szCs w:val="10"/>
              </w:rPr>
            </w:pPr>
            <w:r w:rsidRPr="001A1AA1">
              <w:rPr>
                <w:rFonts w:ascii="Arial" w:hAnsi="Arial" w:cs="Arial"/>
                <w:bCs/>
                <w:color w:val="000000"/>
                <w:sz w:val="10"/>
                <w:szCs w:val="10"/>
              </w:rPr>
              <w:t>As of December 31, 2012</w:t>
            </w:r>
          </w:p>
        </w:tc>
        <w:tc>
          <w:tcPr>
            <w:tcW w:w="138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5D7F7CF" w14:textId="77777777" w:rsidR="00AE74A6" w:rsidRPr="001A1AA1" w:rsidRDefault="00AE74A6" w:rsidP="00AE74A6">
            <w:pPr>
              <w:widowControl w:val="0"/>
              <w:shd w:val="clear" w:color="auto" w:fill="FFFFFF"/>
              <w:jc w:val="center"/>
              <w:rPr>
                <w:rFonts w:ascii="Arial" w:hAnsi="Arial" w:cs="Arial"/>
                <w:sz w:val="10"/>
                <w:szCs w:val="10"/>
              </w:rPr>
            </w:pPr>
            <w:r w:rsidRPr="001A1AA1">
              <w:rPr>
                <w:rFonts w:ascii="Arial" w:hAnsi="Arial" w:cs="Arial"/>
                <w:bCs/>
                <w:color w:val="000000"/>
                <w:sz w:val="10"/>
                <w:szCs w:val="10"/>
              </w:rPr>
              <w:t>As of December 31, 2011</w:t>
            </w:r>
          </w:p>
        </w:tc>
        <w:tc>
          <w:tcPr>
            <w:tcW w:w="138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5D7F7D0" w14:textId="77777777" w:rsidR="00AE74A6" w:rsidRPr="001A1AA1" w:rsidRDefault="00AE74A6" w:rsidP="00AE74A6">
            <w:pPr>
              <w:widowControl w:val="0"/>
              <w:shd w:val="clear" w:color="auto" w:fill="FFFFFF"/>
              <w:jc w:val="center"/>
              <w:rPr>
                <w:rFonts w:ascii="Arial" w:hAnsi="Arial" w:cs="Arial"/>
                <w:sz w:val="10"/>
                <w:szCs w:val="10"/>
              </w:rPr>
            </w:pPr>
            <w:r w:rsidRPr="001A1AA1">
              <w:rPr>
                <w:rFonts w:ascii="Arial" w:hAnsi="Arial" w:cs="Arial"/>
                <w:bCs/>
                <w:color w:val="000000"/>
                <w:sz w:val="10"/>
                <w:szCs w:val="10"/>
              </w:rPr>
              <w:t>As of December 31, 2010</w:t>
            </w:r>
          </w:p>
        </w:tc>
      </w:tr>
      <w:tr w:rsidR="00AE74A6" w:rsidRPr="001A1AA1" w14:paraId="65D7F7DA" w14:textId="77777777" w:rsidTr="00AE74A6">
        <w:trPr>
          <w:trHeight w:hRule="exact" w:val="454"/>
        </w:trPr>
        <w:tc>
          <w:tcPr>
            <w:tcW w:w="1622" w:type="dxa"/>
            <w:vMerge/>
            <w:tcBorders>
              <w:left w:val="single" w:sz="6" w:space="0" w:color="auto"/>
              <w:bottom w:val="single" w:sz="6" w:space="0" w:color="auto"/>
              <w:right w:val="single" w:sz="6" w:space="0" w:color="auto"/>
            </w:tcBorders>
            <w:shd w:val="clear" w:color="auto" w:fill="FFFFFF"/>
          </w:tcPr>
          <w:p w14:paraId="65D7F7D2" w14:textId="77777777" w:rsidR="00AE74A6" w:rsidRPr="001A1AA1" w:rsidRDefault="00AE74A6" w:rsidP="00AE74A6">
            <w:pPr>
              <w:widowControl w:val="0"/>
              <w:jc w:val="center"/>
              <w:rPr>
                <w:rFonts w:ascii="Arial" w:hAnsi="Arial" w:cs="Arial"/>
                <w:sz w:val="10"/>
                <w:szCs w:val="10"/>
              </w:rPr>
            </w:pPr>
          </w:p>
        </w:tc>
        <w:tc>
          <w:tcPr>
            <w:tcW w:w="461" w:type="dxa"/>
            <w:vMerge/>
            <w:tcBorders>
              <w:left w:val="single" w:sz="6" w:space="0" w:color="auto"/>
              <w:bottom w:val="single" w:sz="6" w:space="0" w:color="auto"/>
              <w:right w:val="single" w:sz="6" w:space="0" w:color="auto"/>
            </w:tcBorders>
            <w:shd w:val="clear" w:color="auto" w:fill="FFFFFF"/>
          </w:tcPr>
          <w:p w14:paraId="65D7F7D3" w14:textId="77777777" w:rsidR="00AE74A6" w:rsidRPr="001A1AA1" w:rsidRDefault="00AE74A6" w:rsidP="00AE74A6">
            <w:pPr>
              <w:widowControl w:val="0"/>
              <w:jc w:val="center"/>
              <w:rPr>
                <w:rFonts w:ascii="Arial" w:hAnsi="Arial" w:cs="Arial"/>
                <w:sz w:val="10"/>
                <w:szCs w:val="10"/>
              </w:rPr>
            </w:pPr>
          </w:p>
        </w:tc>
        <w:tc>
          <w:tcPr>
            <w:tcW w:w="692" w:type="dxa"/>
            <w:tcBorders>
              <w:top w:val="single" w:sz="6" w:space="0" w:color="auto"/>
              <w:left w:val="single" w:sz="6" w:space="0" w:color="auto"/>
              <w:bottom w:val="single" w:sz="6" w:space="0" w:color="auto"/>
              <w:right w:val="single" w:sz="6" w:space="0" w:color="auto"/>
            </w:tcBorders>
            <w:shd w:val="clear" w:color="auto" w:fill="FFFFFF"/>
            <w:vAlign w:val="center"/>
          </w:tcPr>
          <w:p w14:paraId="65D7F7D4" w14:textId="77777777" w:rsidR="00AE74A6" w:rsidRPr="001A1AA1" w:rsidRDefault="00AE74A6" w:rsidP="00AE74A6">
            <w:pPr>
              <w:widowControl w:val="0"/>
              <w:shd w:val="clear" w:color="auto" w:fill="FFFFFF"/>
              <w:jc w:val="center"/>
              <w:rPr>
                <w:rFonts w:ascii="Arial" w:hAnsi="Arial" w:cs="Arial"/>
                <w:sz w:val="10"/>
                <w:szCs w:val="10"/>
              </w:rPr>
            </w:pPr>
            <w:r w:rsidRPr="001A1AA1">
              <w:rPr>
                <w:rFonts w:ascii="Arial" w:hAnsi="Arial" w:cs="Arial"/>
                <w:bCs/>
                <w:color w:val="000000"/>
                <w:sz w:val="10"/>
                <w:szCs w:val="10"/>
              </w:rPr>
              <w:t>under the contract terms and conditions</w:t>
            </w:r>
          </w:p>
        </w:tc>
        <w:tc>
          <w:tcPr>
            <w:tcW w:w="692" w:type="dxa"/>
            <w:tcBorders>
              <w:top w:val="single" w:sz="6" w:space="0" w:color="auto"/>
              <w:left w:val="single" w:sz="6" w:space="0" w:color="auto"/>
              <w:bottom w:val="single" w:sz="6" w:space="0" w:color="auto"/>
              <w:right w:val="single" w:sz="6" w:space="0" w:color="auto"/>
            </w:tcBorders>
            <w:shd w:val="clear" w:color="auto" w:fill="FFFFFF"/>
            <w:vAlign w:val="center"/>
          </w:tcPr>
          <w:p w14:paraId="65D7F7D5" w14:textId="77777777" w:rsidR="00AE74A6" w:rsidRPr="001A1AA1" w:rsidRDefault="00AE74A6" w:rsidP="00AE74A6">
            <w:pPr>
              <w:widowControl w:val="0"/>
              <w:shd w:val="clear" w:color="auto" w:fill="FFFFFF"/>
              <w:jc w:val="center"/>
              <w:rPr>
                <w:rFonts w:ascii="Arial" w:hAnsi="Arial" w:cs="Arial"/>
                <w:sz w:val="10"/>
                <w:szCs w:val="10"/>
              </w:rPr>
            </w:pPr>
            <w:r w:rsidRPr="001A1AA1">
              <w:rPr>
                <w:rFonts w:ascii="Arial" w:hAnsi="Arial" w:cs="Arial"/>
                <w:sz w:val="10"/>
                <w:szCs w:val="10"/>
              </w:rPr>
              <w:t>less reserve of doubtful debts</w:t>
            </w:r>
          </w:p>
        </w:tc>
        <w:tc>
          <w:tcPr>
            <w:tcW w:w="693" w:type="dxa"/>
            <w:tcBorders>
              <w:top w:val="single" w:sz="6" w:space="0" w:color="auto"/>
              <w:left w:val="single" w:sz="6" w:space="0" w:color="auto"/>
              <w:bottom w:val="single" w:sz="6" w:space="0" w:color="auto"/>
              <w:right w:val="single" w:sz="6" w:space="0" w:color="auto"/>
            </w:tcBorders>
            <w:shd w:val="clear" w:color="auto" w:fill="FFFFFF"/>
            <w:vAlign w:val="center"/>
          </w:tcPr>
          <w:p w14:paraId="65D7F7D6" w14:textId="77777777" w:rsidR="00AE74A6" w:rsidRPr="001A1AA1" w:rsidRDefault="00AE74A6" w:rsidP="00AE74A6">
            <w:pPr>
              <w:widowControl w:val="0"/>
              <w:shd w:val="clear" w:color="auto" w:fill="FFFFFF"/>
              <w:jc w:val="center"/>
              <w:rPr>
                <w:rFonts w:ascii="Arial" w:hAnsi="Arial" w:cs="Arial"/>
                <w:sz w:val="10"/>
                <w:szCs w:val="10"/>
              </w:rPr>
            </w:pPr>
            <w:r w:rsidRPr="001A1AA1">
              <w:rPr>
                <w:rFonts w:ascii="Arial" w:hAnsi="Arial" w:cs="Arial"/>
                <w:sz w:val="10"/>
                <w:szCs w:val="10"/>
              </w:rPr>
              <w:t>under the contract terms and conditions</w:t>
            </w:r>
          </w:p>
        </w:tc>
        <w:tc>
          <w:tcPr>
            <w:tcW w:w="692" w:type="dxa"/>
            <w:tcBorders>
              <w:top w:val="single" w:sz="6" w:space="0" w:color="auto"/>
              <w:left w:val="single" w:sz="6" w:space="0" w:color="auto"/>
              <w:bottom w:val="single" w:sz="6" w:space="0" w:color="auto"/>
              <w:right w:val="single" w:sz="6" w:space="0" w:color="auto"/>
            </w:tcBorders>
            <w:shd w:val="clear" w:color="auto" w:fill="FFFFFF"/>
            <w:vAlign w:val="center"/>
          </w:tcPr>
          <w:p w14:paraId="65D7F7D7" w14:textId="77777777" w:rsidR="00AE74A6" w:rsidRPr="001A1AA1" w:rsidRDefault="00AE74A6" w:rsidP="00AE74A6">
            <w:pPr>
              <w:widowControl w:val="0"/>
              <w:shd w:val="clear" w:color="auto" w:fill="FFFFFF"/>
              <w:jc w:val="center"/>
              <w:rPr>
                <w:rFonts w:ascii="Arial" w:hAnsi="Arial" w:cs="Arial"/>
                <w:sz w:val="10"/>
                <w:szCs w:val="10"/>
              </w:rPr>
            </w:pPr>
            <w:r w:rsidRPr="001A1AA1">
              <w:rPr>
                <w:rFonts w:ascii="Arial" w:hAnsi="Arial" w:cs="Arial"/>
                <w:sz w:val="10"/>
                <w:szCs w:val="10"/>
              </w:rPr>
              <w:t>less reserve of doubtful debts</w:t>
            </w:r>
          </w:p>
        </w:tc>
        <w:tc>
          <w:tcPr>
            <w:tcW w:w="692" w:type="dxa"/>
            <w:tcBorders>
              <w:top w:val="single" w:sz="6" w:space="0" w:color="auto"/>
              <w:left w:val="single" w:sz="6" w:space="0" w:color="auto"/>
              <w:bottom w:val="single" w:sz="6" w:space="0" w:color="auto"/>
              <w:right w:val="single" w:sz="6" w:space="0" w:color="auto"/>
            </w:tcBorders>
            <w:shd w:val="clear" w:color="auto" w:fill="FFFFFF"/>
            <w:vAlign w:val="center"/>
          </w:tcPr>
          <w:p w14:paraId="65D7F7D8" w14:textId="77777777" w:rsidR="00AE74A6" w:rsidRPr="001A1AA1" w:rsidRDefault="00AE74A6" w:rsidP="00AE74A6">
            <w:pPr>
              <w:widowControl w:val="0"/>
              <w:shd w:val="clear" w:color="auto" w:fill="FFFFFF"/>
              <w:jc w:val="center"/>
              <w:rPr>
                <w:rFonts w:ascii="Arial" w:hAnsi="Arial" w:cs="Arial"/>
                <w:sz w:val="10"/>
                <w:szCs w:val="10"/>
              </w:rPr>
            </w:pPr>
            <w:r w:rsidRPr="001A1AA1">
              <w:rPr>
                <w:rFonts w:ascii="Arial" w:hAnsi="Arial" w:cs="Arial"/>
                <w:sz w:val="10"/>
                <w:szCs w:val="10"/>
              </w:rPr>
              <w:t>under the contract terms and conditions</w:t>
            </w:r>
          </w:p>
        </w:tc>
        <w:tc>
          <w:tcPr>
            <w:tcW w:w="693" w:type="dxa"/>
            <w:tcBorders>
              <w:top w:val="single" w:sz="6" w:space="0" w:color="auto"/>
              <w:left w:val="single" w:sz="6" w:space="0" w:color="auto"/>
              <w:bottom w:val="single" w:sz="6" w:space="0" w:color="auto"/>
              <w:right w:val="single" w:sz="6" w:space="0" w:color="auto"/>
            </w:tcBorders>
            <w:shd w:val="clear" w:color="auto" w:fill="FFFFFF"/>
            <w:vAlign w:val="center"/>
          </w:tcPr>
          <w:p w14:paraId="65D7F7D9" w14:textId="77777777" w:rsidR="00AE74A6" w:rsidRPr="001A1AA1" w:rsidRDefault="00AE74A6" w:rsidP="00AE74A6">
            <w:pPr>
              <w:widowControl w:val="0"/>
              <w:shd w:val="clear" w:color="auto" w:fill="FFFFFF"/>
              <w:jc w:val="center"/>
              <w:rPr>
                <w:rFonts w:ascii="Arial" w:hAnsi="Arial" w:cs="Arial"/>
                <w:sz w:val="10"/>
                <w:szCs w:val="10"/>
              </w:rPr>
            </w:pPr>
            <w:r w:rsidRPr="001A1AA1">
              <w:rPr>
                <w:rFonts w:ascii="Arial" w:hAnsi="Arial" w:cs="Arial"/>
                <w:sz w:val="10"/>
                <w:szCs w:val="10"/>
              </w:rPr>
              <w:t>less reserve of doubtful debts</w:t>
            </w:r>
          </w:p>
        </w:tc>
      </w:tr>
      <w:tr w:rsidR="0075592A" w:rsidRPr="001A1AA1" w14:paraId="65D7F7E3" w14:textId="77777777" w:rsidTr="00AE74A6">
        <w:trPr>
          <w:trHeight w:val="20"/>
        </w:trPr>
        <w:tc>
          <w:tcPr>
            <w:tcW w:w="1622" w:type="dxa"/>
            <w:tcBorders>
              <w:top w:val="single" w:sz="6" w:space="0" w:color="auto"/>
              <w:left w:val="single" w:sz="6" w:space="0" w:color="auto"/>
              <w:bottom w:val="single" w:sz="6" w:space="0" w:color="auto"/>
              <w:right w:val="single" w:sz="6" w:space="0" w:color="auto"/>
            </w:tcBorders>
            <w:shd w:val="clear" w:color="auto" w:fill="FFFFFF"/>
            <w:vAlign w:val="bottom"/>
          </w:tcPr>
          <w:p w14:paraId="65D7F7DB" w14:textId="77777777" w:rsidR="0075592A" w:rsidRPr="001A1AA1" w:rsidRDefault="0075592A" w:rsidP="00AE74A6">
            <w:pPr>
              <w:widowControl w:val="0"/>
              <w:shd w:val="clear" w:color="auto" w:fill="FFFFFF"/>
              <w:jc w:val="center"/>
              <w:rPr>
                <w:rFonts w:ascii="Arial" w:hAnsi="Arial" w:cs="Arial"/>
                <w:sz w:val="10"/>
                <w:szCs w:val="10"/>
              </w:rPr>
            </w:pPr>
            <w:r w:rsidRPr="001A1AA1">
              <w:rPr>
                <w:rFonts w:ascii="Arial" w:hAnsi="Arial" w:cs="Arial"/>
                <w:bCs/>
                <w:color w:val="000000"/>
                <w:sz w:val="10"/>
                <w:szCs w:val="10"/>
              </w:rPr>
              <w:t>1</w:t>
            </w:r>
          </w:p>
        </w:tc>
        <w:tc>
          <w:tcPr>
            <w:tcW w:w="461" w:type="dxa"/>
            <w:tcBorders>
              <w:top w:val="single" w:sz="6" w:space="0" w:color="auto"/>
              <w:left w:val="single" w:sz="6" w:space="0" w:color="auto"/>
              <w:bottom w:val="single" w:sz="6" w:space="0" w:color="auto"/>
              <w:right w:val="single" w:sz="6" w:space="0" w:color="auto"/>
            </w:tcBorders>
            <w:shd w:val="clear" w:color="auto" w:fill="FFFFFF"/>
            <w:vAlign w:val="bottom"/>
          </w:tcPr>
          <w:p w14:paraId="65D7F7DC" w14:textId="77777777" w:rsidR="0075592A" w:rsidRPr="001A1AA1" w:rsidRDefault="00732281" w:rsidP="00AE74A6">
            <w:pPr>
              <w:widowControl w:val="0"/>
              <w:shd w:val="clear" w:color="auto" w:fill="FFFFFF"/>
              <w:jc w:val="center"/>
              <w:rPr>
                <w:rFonts w:ascii="Arial" w:hAnsi="Arial" w:cs="Arial"/>
                <w:sz w:val="10"/>
                <w:szCs w:val="10"/>
              </w:rPr>
            </w:pPr>
            <w:r w:rsidRPr="001A1AA1">
              <w:rPr>
                <w:rFonts w:ascii="Arial" w:hAnsi="Arial" w:cs="Arial"/>
                <w:sz w:val="10"/>
                <w:szCs w:val="10"/>
              </w:rPr>
              <w:t>2</w:t>
            </w:r>
          </w:p>
        </w:tc>
        <w:tc>
          <w:tcPr>
            <w:tcW w:w="6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7DD" w14:textId="77777777" w:rsidR="0075592A" w:rsidRPr="001A1AA1" w:rsidRDefault="00732281" w:rsidP="00AE74A6">
            <w:pPr>
              <w:widowControl w:val="0"/>
              <w:shd w:val="clear" w:color="auto" w:fill="FFFFFF"/>
              <w:jc w:val="center"/>
              <w:rPr>
                <w:rFonts w:ascii="Arial" w:hAnsi="Arial" w:cs="Arial"/>
                <w:sz w:val="10"/>
                <w:szCs w:val="10"/>
              </w:rPr>
            </w:pPr>
            <w:r w:rsidRPr="001A1AA1">
              <w:rPr>
                <w:rFonts w:ascii="Arial" w:hAnsi="Arial" w:cs="Arial"/>
                <w:sz w:val="10"/>
                <w:szCs w:val="10"/>
              </w:rPr>
              <w:t>3</w:t>
            </w:r>
          </w:p>
        </w:tc>
        <w:tc>
          <w:tcPr>
            <w:tcW w:w="6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7DE" w14:textId="77777777" w:rsidR="0075592A" w:rsidRPr="001A1AA1" w:rsidRDefault="0075592A" w:rsidP="00AE74A6">
            <w:pPr>
              <w:widowControl w:val="0"/>
              <w:shd w:val="clear" w:color="auto" w:fill="FFFFFF"/>
              <w:jc w:val="center"/>
              <w:rPr>
                <w:rFonts w:ascii="Arial" w:hAnsi="Arial" w:cs="Arial"/>
                <w:sz w:val="10"/>
                <w:szCs w:val="10"/>
              </w:rPr>
            </w:pPr>
            <w:r w:rsidRPr="001A1AA1">
              <w:rPr>
                <w:rFonts w:ascii="Arial" w:hAnsi="Arial" w:cs="Arial"/>
                <w:bCs/>
                <w:color w:val="000000"/>
                <w:sz w:val="10"/>
                <w:szCs w:val="10"/>
              </w:rPr>
              <w:t>4</w:t>
            </w:r>
          </w:p>
        </w:tc>
        <w:tc>
          <w:tcPr>
            <w:tcW w:w="693" w:type="dxa"/>
            <w:tcBorders>
              <w:top w:val="single" w:sz="6" w:space="0" w:color="auto"/>
              <w:left w:val="single" w:sz="6" w:space="0" w:color="auto"/>
              <w:bottom w:val="single" w:sz="6" w:space="0" w:color="auto"/>
              <w:right w:val="single" w:sz="6" w:space="0" w:color="auto"/>
            </w:tcBorders>
            <w:shd w:val="clear" w:color="auto" w:fill="FFFFFF"/>
            <w:vAlign w:val="bottom"/>
          </w:tcPr>
          <w:p w14:paraId="65D7F7DF" w14:textId="77777777" w:rsidR="0075592A" w:rsidRPr="001A1AA1" w:rsidRDefault="0075592A" w:rsidP="00AE74A6">
            <w:pPr>
              <w:widowControl w:val="0"/>
              <w:shd w:val="clear" w:color="auto" w:fill="FFFFFF"/>
              <w:jc w:val="center"/>
              <w:rPr>
                <w:rFonts w:ascii="Arial" w:hAnsi="Arial" w:cs="Arial"/>
                <w:sz w:val="10"/>
                <w:szCs w:val="10"/>
              </w:rPr>
            </w:pPr>
            <w:r w:rsidRPr="001A1AA1">
              <w:rPr>
                <w:rFonts w:ascii="Arial" w:hAnsi="Arial" w:cs="Arial"/>
                <w:bCs/>
                <w:color w:val="000000"/>
                <w:sz w:val="10"/>
                <w:szCs w:val="10"/>
              </w:rPr>
              <w:t>5</w:t>
            </w:r>
          </w:p>
        </w:tc>
        <w:tc>
          <w:tcPr>
            <w:tcW w:w="6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7E0" w14:textId="77777777" w:rsidR="0075592A" w:rsidRPr="001A1AA1" w:rsidRDefault="00732281" w:rsidP="00AE74A6">
            <w:pPr>
              <w:widowControl w:val="0"/>
              <w:shd w:val="clear" w:color="auto" w:fill="FFFFFF"/>
              <w:jc w:val="center"/>
              <w:rPr>
                <w:rFonts w:ascii="Arial" w:hAnsi="Arial" w:cs="Arial"/>
                <w:sz w:val="10"/>
                <w:szCs w:val="10"/>
              </w:rPr>
            </w:pPr>
            <w:r w:rsidRPr="001A1AA1">
              <w:rPr>
                <w:rFonts w:ascii="Arial" w:hAnsi="Arial" w:cs="Arial"/>
                <w:iCs/>
                <w:color w:val="000000"/>
                <w:sz w:val="10"/>
                <w:szCs w:val="10"/>
              </w:rPr>
              <w:t>6</w:t>
            </w:r>
          </w:p>
        </w:tc>
        <w:tc>
          <w:tcPr>
            <w:tcW w:w="6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7E1" w14:textId="77777777" w:rsidR="0075592A" w:rsidRPr="001A1AA1" w:rsidRDefault="00732281" w:rsidP="00AE74A6">
            <w:pPr>
              <w:widowControl w:val="0"/>
              <w:shd w:val="clear" w:color="auto" w:fill="FFFFFF"/>
              <w:jc w:val="center"/>
              <w:rPr>
                <w:rFonts w:ascii="Arial" w:hAnsi="Arial" w:cs="Arial"/>
                <w:sz w:val="10"/>
                <w:szCs w:val="10"/>
              </w:rPr>
            </w:pPr>
            <w:r w:rsidRPr="001A1AA1">
              <w:rPr>
                <w:rFonts w:ascii="Arial" w:hAnsi="Arial" w:cs="Arial"/>
                <w:bCs/>
                <w:color w:val="000000"/>
                <w:sz w:val="10"/>
                <w:szCs w:val="10"/>
              </w:rPr>
              <w:t>7</w:t>
            </w:r>
          </w:p>
        </w:tc>
        <w:tc>
          <w:tcPr>
            <w:tcW w:w="693" w:type="dxa"/>
            <w:tcBorders>
              <w:top w:val="single" w:sz="6" w:space="0" w:color="auto"/>
              <w:left w:val="single" w:sz="6" w:space="0" w:color="auto"/>
              <w:bottom w:val="single" w:sz="6" w:space="0" w:color="auto"/>
              <w:right w:val="single" w:sz="6" w:space="0" w:color="auto"/>
            </w:tcBorders>
            <w:shd w:val="clear" w:color="auto" w:fill="FFFFFF"/>
            <w:vAlign w:val="bottom"/>
          </w:tcPr>
          <w:p w14:paraId="65D7F7E2" w14:textId="77777777" w:rsidR="0075592A" w:rsidRPr="001A1AA1" w:rsidRDefault="00732281" w:rsidP="00AE74A6">
            <w:pPr>
              <w:widowControl w:val="0"/>
              <w:shd w:val="clear" w:color="auto" w:fill="FFFFFF"/>
              <w:jc w:val="center"/>
              <w:rPr>
                <w:rFonts w:ascii="Arial" w:hAnsi="Arial" w:cs="Arial"/>
                <w:sz w:val="10"/>
                <w:szCs w:val="10"/>
              </w:rPr>
            </w:pPr>
            <w:r w:rsidRPr="001A1AA1">
              <w:rPr>
                <w:rFonts w:ascii="Arial" w:hAnsi="Arial" w:cs="Arial"/>
                <w:bCs/>
                <w:color w:val="000000"/>
                <w:sz w:val="10"/>
                <w:szCs w:val="10"/>
              </w:rPr>
              <w:t>8</w:t>
            </w:r>
          </w:p>
        </w:tc>
      </w:tr>
      <w:tr w:rsidR="0075592A" w:rsidRPr="001A1AA1" w14:paraId="65D7F7EC" w14:textId="77777777" w:rsidTr="00AE74A6">
        <w:trPr>
          <w:trHeight w:val="20"/>
        </w:trPr>
        <w:tc>
          <w:tcPr>
            <w:tcW w:w="1622" w:type="dxa"/>
            <w:tcBorders>
              <w:top w:val="single" w:sz="6" w:space="0" w:color="auto"/>
              <w:left w:val="single" w:sz="6" w:space="0" w:color="auto"/>
              <w:bottom w:val="single" w:sz="6" w:space="0" w:color="auto"/>
              <w:right w:val="single" w:sz="6" w:space="0" w:color="auto"/>
            </w:tcBorders>
            <w:shd w:val="clear" w:color="auto" w:fill="FFFFFF"/>
            <w:vAlign w:val="bottom"/>
          </w:tcPr>
          <w:p w14:paraId="65D7F7E4" w14:textId="77777777" w:rsidR="0075592A" w:rsidRPr="001A1AA1" w:rsidRDefault="00732281" w:rsidP="00AE74A6">
            <w:pPr>
              <w:widowControl w:val="0"/>
              <w:shd w:val="clear" w:color="auto" w:fill="FFFFFF"/>
              <w:rPr>
                <w:rFonts w:ascii="Arial" w:hAnsi="Arial" w:cs="Arial"/>
                <w:sz w:val="10"/>
                <w:szCs w:val="10"/>
              </w:rPr>
            </w:pPr>
            <w:r w:rsidRPr="001A1AA1">
              <w:rPr>
                <w:rFonts w:ascii="Arial" w:hAnsi="Arial" w:cs="Arial"/>
                <w:sz w:val="10"/>
                <w:szCs w:val="10"/>
              </w:rPr>
              <w:t>Total</w:t>
            </w:r>
          </w:p>
        </w:tc>
        <w:tc>
          <w:tcPr>
            <w:tcW w:w="461" w:type="dxa"/>
            <w:tcBorders>
              <w:top w:val="single" w:sz="6" w:space="0" w:color="auto"/>
              <w:left w:val="single" w:sz="6" w:space="0" w:color="auto"/>
              <w:bottom w:val="single" w:sz="6" w:space="0" w:color="auto"/>
              <w:right w:val="single" w:sz="6" w:space="0" w:color="auto"/>
            </w:tcBorders>
            <w:shd w:val="clear" w:color="auto" w:fill="FFFFFF"/>
            <w:vAlign w:val="bottom"/>
          </w:tcPr>
          <w:p w14:paraId="65D7F7E5" w14:textId="77777777" w:rsidR="0075592A" w:rsidRPr="001A1AA1" w:rsidRDefault="00732281" w:rsidP="00AE74A6">
            <w:pPr>
              <w:widowControl w:val="0"/>
              <w:shd w:val="clear" w:color="auto" w:fill="FFFFFF"/>
              <w:jc w:val="center"/>
              <w:rPr>
                <w:rFonts w:ascii="Arial" w:hAnsi="Arial" w:cs="Arial"/>
                <w:sz w:val="10"/>
                <w:szCs w:val="10"/>
              </w:rPr>
            </w:pPr>
            <w:r w:rsidRPr="001A1AA1">
              <w:rPr>
                <w:rFonts w:ascii="Arial" w:hAnsi="Arial" w:cs="Arial"/>
                <w:sz w:val="10"/>
                <w:szCs w:val="10"/>
              </w:rPr>
              <w:t>5540</w:t>
            </w:r>
          </w:p>
        </w:tc>
        <w:tc>
          <w:tcPr>
            <w:tcW w:w="6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7E6" w14:textId="77777777" w:rsidR="0075592A" w:rsidRPr="001A1AA1" w:rsidRDefault="00732281" w:rsidP="00AE74A6">
            <w:pPr>
              <w:widowControl w:val="0"/>
              <w:shd w:val="clear" w:color="auto" w:fill="FFFFFF"/>
              <w:jc w:val="right"/>
              <w:rPr>
                <w:rFonts w:ascii="Arial" w:hAnsi="Arial" w:cs="Arial"/>
                <w:sz w:val="10"/>
                <w:szCs w:val="10"/>
              </w:rPr>
            </w:pPr>
            <w:r w:rsidRPr="001A1AA1">
              <w:rPr>
                <w:rFonts w:ascii="Arial" w:hAnsi="Arial" w:cs="Arial"/>
                <w:sz w:val="10"/>
                <w:szCs w:val="10"/>
              </w:rPr>
              <w:t>1,916,404</w:t>
            </w:r>
          </w:p>
        </w:tc>
        <w:tc>
          <w:tcPr>
            <w:tcW w:w="6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7E7" w14:textId="77777777" w:rsidR="0075592A" w:rsidRPr="001A1AA1" w:rsidRDefault="00732281" w:rsidP="00AE74A6">
            <w:pPr>
              <w:widowControl w:val="0"/>
              <w:shd w:val="clear" w:color="auto" w:fill="FFFFFF"/>
              <w:jc w:val="right"/>
              <w:rPr>
                <w:rFonts w:ascii="Arial" w:hAnsi="Arial" w:cs="Arial"/>
                <w:sz w:val="10"/>
                <w:szCs w:val="10"/>
              </w:rPr>
            </w:pPr>
            <w:r w:rsidRPr="001A1AA1">
              <w:rPr>
                <w:rFonts w:ascii="Arial" w:hAnsi="Arial" w:cs="Arial"/>
                <w:sz w:val="10"/>
                <w:szCs w:val="10"/>
              </w:rPr>
              <w:t>118,280</w:t>
            </w:r>
          </w:p>
        </w:tc>
        <w:tc>
          <w:tcPr>
            <w:tcW w:w="693" w:type="dxa"/>
            <w:tcBorders>
              <w:top w:val="single" w:sz="6" w:space="0" w:color="auto"/>
              <w:left w:val="single" w:sz="6" w:space="0" w:color="auto"/>
              <w:bottom w:val="single" w:sz="6" w:space="0" w:color="auto"/>
              <w:right w:val="single" w:sz="6" w:space="0" w:color="auto"/>
            </w:tcBorders>
            <w:shd w:val="clear" w:color="auto" w:fill="FFFFFF"/>
            <w:vAlign w:val="bottom"/>
          </w:tcPr>
          <w:p w14:paraId="65D7F7E8" w14:textId="77777777" w:rsidR="0075592A" w:rsidRPr="001A1AA1" w:rsidRDefault="00732281" w:rsidP="00AE74A6">
            <w:pPr>
              <w:widowControl w:val="0"/>
              <w:shd w:val="clear" w:color="auto" w:fill="FFFFFF"/>
              <w:jc w:val="right"/>
              <w:rPr>
                <w:rFonts w:ascii="Arial" w:hAnsi="Arial" w:cs="Arial"/>
                <w:sz w:val="10"/>
                <w:szCs w:val="10"/>
              </w:rPr>
            </w:pPr>
            <w:r w:rsidRPr="001A1AA1">
              <w:rPr>
                <w:rFonts w:ascii="Arial" w:hAnsi="Arial" w:cs="Arial"/>
                <w:sz w:val="10"/>
                <w:szCs w:val="10"/>
              </w:rPr>
              <w:t>1,</w:t>
            </w:r>
            <w:r w:rsidR="004E1018" w:rsidRPr="001A1AA1">
              <w:rPr>
                <w:rFonts w:ascii="Arial" w:hAnsi="Arial" w:cs="Arial"/>
                <w:sz w:val="10"/>
                <w:szCs w:val="10"/>
              </w:rPr>
              <w:t>487,063</w:t>
            </w:r>
          </w:p>
        </w:tc>
        <w:tc>
          <w:tcPr>
            <w:tcW w:w="6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7E9" w14:textId="77777777" w:rsidR="0075592A" w:rsidRPr="001A1AA1" w:rsidRDefault="00732281" w:rsidP="00AE74A6">
            <w:pPr>
              <w:widowControl w:val="0"/>
              <w:shd w:val="clear" w:color="auto" w:fill="FFFFFF"/>
              <w:jc w:val="right"/>
              <w:rPr>
                <w:rFonts w:ascii="Arial" w:hAnsi="Arial" w:cs="Arial"/>
                <w:sz w:val="10"/>
                <w:szCs w:val="10"/>
              </w:rPr>
            </w:pPr>
            <w:r w:rsidRPr="001A1AA1">
              <w:rPr>
                <w:rFonts w:ascii="Arial" w:hAnsi="Arial" w:cs="Arial"/>
                <w:sz w:val="10"/>
                <w:szCs w:val="10"/>
              </w:rPr>
              <w:t>350,065</w:t>
            </w:r>
          </w:p>
        </w:tc>
        <w:tc>
          <w:tcPr>
            <w:tcW w:w="6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7EA" w14:textId="77777777" w:rsidR="0075592A" w:rsidRPr="001A1AA1" w:rsidRDefault="00732281" w:rsidP="00AE74A6">
            <w:pPr>
              <w:widowControl w:val="0"/>
              <w:shd w:val="clear" w:color="auto" w:fill="FFFFFF"/>
              <w:jc w:val="right"/>
              <w:rPr>
                <w:rFonts w:ascii="Arial" w:hAnsi="Arial" w:cs="Arial"/>
                <w:sz w:val="10"/>
                <w:szCs w:val="10"/>
              </w:rPr>
            </w:pPr>
            <w:r w:rsidRPr="001A1AA1">
              <w:rPr>
                <w:rFonts w:ascii="Arial" w:hAnsi="Arial" w:cs="Arial"/>
                <w:sz w:val="10"/>
                <w:szCs w:val="10"/>
              </w:rPr>
              <w:t>1,268,021</w:t>
            </w:r>
          </w:p>
        </w:tc>
        <w:tc>
          <w:tcPr>
            <w:tcW w:w="693" w:type="dxa"/>
            <w:tcBorders>
              <w:top w:val="single" w:sz="6" w:space="0" w:color="auto"/>
              <w:left w:val="single" w:sz="6" w:space="0" w:color="auto"/>
              <w:bottom w:val="single" w:sz="6" w:space="0" w:color="auto"/>
              <w:right w:val="single" w:sz="6" w:space="0" w:color="auto"/>
            </w:tcBorders>
            <w:shd w:val="clear" w:color="auto" w:fill="FFFFFF"/>
            <w:vAlign w:val="bottom"/>
          </w:tcPr>
          <w:p w14:paraId="65D7F7EB" w14:textId="77777777" w:rsidR="0075592A" w:rsidRPr="001A1AA1" w:rsidRDefault="00732281" w:rsidP="00AE74A6">
            <w:pPr>
              <w:widowControl w:val="0"/>
              <w:shd w:val="clear" w:color="auto" w:fill="FFFFFF"/>
              <w:jc w:val="right"/>
              <w:rPr>
                <w:rFonts w:ascii="Arial" w:hAnsi="Arial" w:cs="Arial"/>
                <w:sz w:val="10"/>
                <w:szCs w:val="10"/>
              </w:rPr>
            </w:pPr>
            <w:r w:rsidRPr="001A1AA1">
              <w:rPr>
                <w:rFonts w:ascii="Arial" w:hAnsi="Arial" w:cs="Arial"/>
                <w:sz w:val="10"/>
                <w:szCs w:val="10"/>
              </w:rPr>
              <w:t>467,226</w:t>
            </w:r>
          </w:p>
        </w:tc>
      </w:tr>
      <w:tr w:rsidR="0075592A" w:rsidRPr="001A1AA1" w14:paraId="65D7F7F6" w14:textId="77777777" w:rsidTr="00AE74A6">
        <w:trPr>
          <w:trHeight w:val="20"/>
        </w:trPr>
        <w:tc>
          <w:tcPr>
            <w:tcW w:w="1622" w:type="dxa"/>
            <w:tcBorders>
              <w:top w:val="single" w:sz="6" w:space="0" w:color="auto"/>
              <w:left w:val="single" w:sz="6" w:space="0" w:color="auto"/>
              <w:bottom w:val="single" w:sz="6" w:space="0" w:color="auto"/>
              <w:right w:val="single" w:sz="6" w:space="0" w:color="auto"/>
            </w:tcBorders>
            <w:shd w:val="clear" w:color="auto" w:fill="FFFFFF"/>
            <w:vAlign w:val="bottom"/>
          </w:tcPr>
          <w:p w14:paraId="65D7F7ED" w14:textId="77777777" w:rsidR="0075592A" w:rsidRPr="001A1AA1" w:rsidRDefault="00D966BB" w:rsidP="00AE74A6">
            <w:pPr>
              <w:widowControl w:val="0"/>
              <w:shd w:val="clear" w:color="auto" w:fill="FFFFFF"/>
              <w:rPr>
                <w:rFonts w:ascii="Arial" w:hAnsi="Arial" w:cs="Arial"/>
                <w:sz w:val="10"/>
                <w:szCs w:val="10"/>
              </w:rPr>
            </w:pPr>
            <w:r w:rsidRPr="001A1AA1">
              <w:rPr>
                <w:rFonts w:ascii="Arial" w:hAnsi="Arial" w:cs="Arial"/>
                <w:sz w:val="10"/>
                <w:szCs w:val="10"/>
              </w:rPr>
              <w:t>including:</w:t>
            </w:r>
          </w:p>
          <w:p w14:paraId="65D7F7EE" w14:textId="77777777" w:rsidR="00732281" w:rsidRPr="001A1AA1" w:rsidRDefault="00D966BB" w:rsidP="00AE74A6">
            <w:pPr>
              <w:widowControl w:val="0"/>
              <w:shd w:val="clear" w:color="auto" w:fill="FFFFFF"/>
              <w:rPr>
                <w:rFonts w:ascii="Arial" w:hAnsi="Arial" w:cs="Arial"/>
                <w:sz w:val="10"/>
                <w:szCs w:val="10"/>
              </w:rPr>
            </w:pPr>
            <w:r w:rsidRPr="001A1AA1">
              <w:rPr>
                <w:rFonts w:ascii="Arial" w:hAnsi="Arial" w:cs="Arial"/>
                <w:sz w:val="10"/>
                <w:szCs w:val="10"/>
              </w:rPr>
              <w:t>buyers and customers</w:t>
            </w:r>
          </w:p>
        </w:tc>
        <w:tc>
          <w:tcPr>
            <w:tcW w:w="461" w:type="dxa"/>
            <w:tcBorders>
              <w:top w:val="single" w:sz="6" w:space="0" w:color="auto"/>
              <w:left w:val="single" w:sz="6" w:space="0" w:color="auto"/>
              <w:bottom w:val="single" w:sz="6" w:space="0" w:color="auto"/>
              <w:right w:val="single" w:sz="6" w:space="0" w:color="auto"/>
            </w:tcBorders>
            <w:shd w:val="clear" w:color="auto" w:fill="FFFFFF"/>
            <w:vAlign w:val="bottom"/>
          </w:tcPr>
          <w:p w14:paraId="65D7F7EF" w14:textId="77777777" w:rsidR="0075592A" w:rsidRPr="001A1AA1" w:rsidRDefault="00732281" w:rsidP="00AE74A6">
            <w:pPr>
              <w:widowControl w:val="0"/>
              <w:shd w:val="clear" w:color="auto" w:fill="FFFFFF"/>
              <w:jc w:val="center"/>
              <w:rPr>
                <w:rFonts w:ascii="Arial" w:hAnsi="Arial" w:cs="Arial"/>
                <w:sz w:val="10"/>
                <w:szCs w:val="10"/>
              </w:rPr>
            </w:pPr>
            <w:r w:rsidRPr="001A1AA1">
              <w:rPr>
                <w:rFonts w:ascii="Arial" w:hAnsi="Arial" w:cs="Arial"/>
                <w:sz w:val="10"/>
                <w:szCs w:val="10"/>
              </w:rPr>
              <w:t>5541</w:t>
            </w:r>
          </w:p>
        </w:tc>
        <w:tc>
          <w:tcPr>
            <w:tcW w:w="6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7F0" w14:textId="77777777" w:rsidR="0075592A" w:rsidRPr="001A1AA1" w:rsidRDefault="00732281" w:rsidP="00AE74A6">
            <w:pPr>
              <w:widowControl w:val="0"/>
              <w:shd w:val="clear" w:color="auto" w:fill="FFFFFF"/>
              <w:jc w:val="right"/>
              <w:rPr>
                <w:rFonts w:ascii="Arial" w:hAnsi="Arial" w:cs="Arial"/>
                <w:sz w:val="10"/>
                <w:szCs w:val="10"/>
              </w:rPr>
            </w:pPr>
            <w:r w:rsidRPr="001A1AA1">
              <w:rPr>
                <w:rFonts w:ascii="Arial" w:hAnsi="Arial" w:cs="Arial"/>
                <w:sz w:val="10"/>
                <w:szCs w:val="10"/>
              </w:rPr>
              <w:t>1,876,141</w:t>
            </w:r>
          </w:p>
        </w:tc>
        <w:tc>
          <w:tcPr>
            <w:tcW w:w="6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7F1" w14:textId="77777777" w:rsidR="0075592A" w:rsidRPr="001A1AA1" w:rsidRDefault="00732281" w:rsidP="00AE74A6">
            <w:pPr>
              <w:widowControl w:val="0"/>
              <w:shd w:val="clear" w:color="auto" w:fill="FFFFFF"/>
              <w:jc w:val="right"/>
              <w:rPr>
                <w:rFonts w:ascii="Arial" w:hAnsi="Arial" w:cs="Arial"/>
                <w:sz w:val="10"/>
                <w:szCs w:val="10"/>
              </w:rPr>
            </w:pPr>
            <w:r w:rsidRPr="001A1AA1">
              <w:rPr>
                <w:rFonts w:ascii="Arial" w:hAnsi="Arial" w:cs="Arial"/>
                <w:sz w:val="10"/>
                <w:szCs w:val="10"/>
              </w:rPr>
              <w:t>94,513</w:t>
            </w:r>
          </w:p>
        </w:tc>
        <w:tc>
          <w:tcPr>
            <w:tcW w:w="693" w:type="dxa"/>
            <w:tcBorders>
              <w:top w:val="single" w:sz="6" w:space="0" w:color="auto"/>
              <w:left w:val="single" w:sz="6" w:space="0" w:color="auto"/>
              <w:bottom w:val="single" w:sz="6" w:space="0" w:color="auto"/>
              <w:right w:val="single" w:sz="6" w:space="0" w:color="auto"/>
            </w:tcBorders>
            <w:shd w:val="clear" w:color="auto" w:fill="FFFFFF"/>
            <w:vAlign w:val="bottom"/>
          </w:tcPr>
          <w:p w14:paraId="65D7F7F2" w14:textId="77777777" w:rsidR="0075592A" w:rsidRPr="001A1AA1" w:rsidRDefault="00732281" w:rsidP="00AE74A6">
            <w:pPr>
              <w:widowControl w:val="0"/>
              <w:shd w:val="clear" w:color="auto" w:fill="FFFFFF"/>
              <w:jc w:val="right"/>
              <w:rPr>
                <w:rFonts w:ascii="Arial" w:hAnsi="Arial" w:cs="Arial"/>
                <w:sz w:val="10"/>
                <w:szCs w:val="10"/>
              </w:rPr>
            </w:pPr>
            <w:r w:rsidRPr="001A1AA1">
              <w:rPr>
                <w:rFonts w:ascii="Arial" w:hAnsi="Arial" w:cs="Arial"/>
                <w:sz w:val="10"/>
                <w:szCs w:val="10"/>
              </w:rPr>
              <w:t>1,470,053</w:t>
            </w:r>
          </w:p>
        </w:tc>
        <w:tc>
          <w:tcPr>
            <w:tcW w:w="6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7F3" w14:textId="77777777" w:rsidR="0075592A" w:rsidRPr="001A1AA1" w:rsidRDefault="00732281" w:rsidP="00AE74A6">
            <w:pPr>
              <w:widowControl w:val="0"/>
              <w:shd w:val="clear" w:color="auto" w:fill="FFFFFF"/>
              <w:jc w:val="right"/>
              <w:rPr>
                <w:rFonts w:ascii="Arial" w:hAnsi="Arial" w:cs="Arial"/>
                <w:sz w:val="10"/>
                <w:szCs w:val="10"/>
              </w:rPr>
            </w:pPr>
            <w:r w:rsidRPr="001A1AA1">
              <w:rPr>
                <w:rFonts w:ascii="Arial" w:hAnsi="Arial" w:cs="Arial"/>
                <w:sz w:val="10"/>
                <w:szCs w:val="10"/>
              </w:rPr>
              <w:t>341,869</w:t>
            </w:r>
          </w:p>
        </w:tc>
        <w:tc>
          <w:tcPr>
            <w:tcW w:w="6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7F4" w14:textId="77777777" w:rsidR="0075592A" w:rsidRPr="001A1AA1" w:rsidRDefault="00732281" w:rsidP="00AE74A6">
            <w:pPr>
              <w:widowControl w:val="0"/>
              <w:shd w:val="clear" w:color="auto" w:fill="FFFFFF"/>
              <w:jc w:val="right"/>
              <w:rPr>
                <w:rFonts w:ascii="Arial" w:hAnsi="Arial" w:cs="Arial"/>
                <w:sz w:val="10"/>
                <w:szCs w:val="10"/>
              </w:rPr>
            </w:pPr>
            <w:r w:rsidRPr="001A1AA1">
              <w:rPr>
                <w:rFonts w:ascii="Arial" w:hAnsi="Arial" w:cs="Arial"/>
                <w:sz w:val="10"/>
                <w:szCs w:val="10"/>
              </w:rPr>
              <w:t>1,258,811</w:t>
            </w:r>
          </w:p>
        </w:tc>
        <w:tc>
          <w:tcPr>
            <w:tcW w:w="693" w:type="dxa"/>
            <w:tcBorders>
              <w:top w:val="single" w:sz="6" w:space="0" w:color="auto"/>
              <w:left w:val="single" w:sz="6" w:space="0" w:color="auto"/>
              <w:bottom w:val="single" w:sz="6" w:space="0" w:color="auto"/>
              <w:right w:val="single" w:sz="6" w:space="0" w:color="auto"/>
            </w:tcBorders>
            <w:shd w:val="clear" w:color="auto" w:fill="FFFFFF"/>
            <w:vAlign w:val="bottom"/>
          </w:tcPr>
          <w:p w14:paraId="65D7F7F5" w14:textId="77777777" w:rsidR="0075592A" w:rsidRPr="001A1AA1" w:rsidRDefault="00732281" w:rsidP="00AE74A6">
            <w:pPr>
              <w:widowControl w:val="0"/>
              <w:shd w:val="clear" w:color="auto" w:fill="FFFFFF"/>
              <w:jc w:val="right"/>
              <w:rPr>
                <w:rFonts w:ascii="Arial" w:hAnsi="Arial" w:cs="Arial"/>
                <w:sz w:val="10"/>
                <w:szCs w:val="10"/>
              </w:rPr>
            </w:pPr>
            <w:r w:rsidRPr="001A1AA1">
              <w:rPr>
                <w:rFonts w:ascii="Arial" w:hAnsi="Arial" w:cs="Arial"/>
                <w:sz w:val="10"/>
                <w:szCs w:val="10"/>
              </w:rPr>
              <w:t>458,016</w:t>
            </w:r>
          </w:p>
        </w:tc>
      </w:tr>
      <w:tr w:rsidR="0075592A" w:rsidRPr="001A1AA1" w14:paraId="65D7F7FF" w14:textId="77777777" w:rsidTr="00AE74A6">
        <w:trPr>
          <w:trHeight w:val="20"/>
        </w:trPr>
        <w:tc>
          <w:tcPr>
            <w:tcW w:w="1622" w:type="dxa"/>
            <w:tcBorders>
              <w:top w:val="single" w:sz="6" w:space="0" w:color="auto"/>
              <w:left w:val="single" w:sz="6" w:space="0" w:color="auto"/>
              <w:bottom w:val="single" w:sz="6" w:space="0" w:color="auto"/>
              <w:right w:val="single" w:sz="6" w:space="0" w:color="auto"/>
            </w:tcBorders>
            <w:shd w:val="clear" w:color="auto" w:fill="FFFFFF"/>
            <w:vAlign w:val="bottom"/>
          </w:tcPr>
          <w:p w14:paraId="65D7F7F7" w14:textId="77777777" w:rsidR="0075592A" w:rsidRPr="001A1AA1" w:rsidRDefault="00D966BB" w:rsidP="00AE74A6">
            <w:pPr>
              <w:widowControl w:val="0"/>
              <w:shd w:val="clear" w:color="auto" w:fill="FFFFFF"/>
              <w:rPr>
                <w:rFonts w:ascii="Arial" w:hAnsi="Arial" w:cs="Arial"/>
                <w:sz w:val="10"/>
                <w:szCs w:val="10"/>
              </w:rPr>
            </w:pPr>
            <w:r w:rsidRPr="001A1AA1">
              <w:rPr>
                <w:rFonts w:ascii="Arial" w:hAnsi="Arial" w:cs="Arial"/>
                <w:sz w:val="10"/>
                <w:szCs w:val="10"/>
              </w:rPr>
              <w:t>advances paid</w:t>
            </w:r>
          </w:p>
        </w:tc>
        <w:tc>
          <w:tcPr>
            <w:tcW w:w="461" w:type="dxa"/>
            <w:tcBorders>
              <w:top w:val="single" w:sz="6" w:space="0" w:color="auto"/>
              <w:left w:val="single" w:sz="6" w:space="0" w:color="auto"/>
              <w:bottom w:val="single" w:sz="6" w:space="0" w:color="auto"/>
              <w:right w:val="single" w:sz="6" w:space="0" w:color="auto"/>
            </w:tcBorders>
            <w:shd w:val="clear" w:color="auto" w:fill="FFFFFF"/>
            <w:vAlign w:val="bottom"/>
          </w:tcPr>
          <w:p w14:paraId="65D7F7F8" w14:textId="77777777" w:rsidR="0075592A" w:rsidRPr="001A1AA1" w:rsidRDefault="00732281" w:rsidP="00AE74A6">
            <w:pPr>
              <w:widowControl w:val="0"/>
              <w:shd w:val="clear" w:color="auto" w:fill="FFFFFF"/>
              <w:jc w:val="center"/>
              <w:rPr>
                <w:rFonts w:ascii="Arial" w:hAnsi="Arial" w:cs="Arial"/>
                <w:sz w:val="10"/>
                <w:szCs w:val="10"/>
              </w:rPr>
            </w:pPr>
            <w:r w:rsidRPr="001A1AA1">
              <w:rPr>
                <w:rFonts w:ascii="Arial" w:hAnsi="Arial" w:cs="Arial"/>
                <w:sz w:val="10"/>
                <w:szCs w:val="10"/>
              </w:rPr>
              <w:t>5542</w:t>
            </w:r>
          </w:p>
        </w:tc>
        <w:tc>
          <w:tcPr>
            <w:tcW w:w="6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7F9" w14:textId="77777777" w:rsidR="0075592A" w:rsidRPr="001A1AA1" w:rsidRDefault="00732281" w:rsidP="00AE74A6">
            <w:pPr>
              <w:widowControl w:val="0"/>
              <w:shd w:val="clear" w:color="auto" w:fill="FFFFFF"/>
              <w:jc w:val="right"/>
              <w:rPr>
                <w:rFonts w:ascii="Arial" w:hAnsi="Arial" w:cs="Arial"/>
                <w:sz w:val="10"/>
                <w:szCs w:val="10"/>
              </w:rPr>
            </w:pPr>
            <w:r w:rsidRPr="001A1AA1">
              <w:rPr>
                <w:rFonts w:ascii="Arial" w:hAnsi="Arial" w:cs="Arial"/>
                <w:sz w:val="10"/>
                <w:szCs w:val="10"/>
              </w:rPr>
              <w:t>37,446</w:t>
            </w:r>
          </w:p>
        </w:tc>
        <w:tc>
          <w:tcPr>
            <w:tcW w:w="6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7FA" w14:textId="77777777" w:rsidR="0075592A" w:rsidRPr="001A1AA1" w:rsidRDefault="00732281" w:rsidP="00AE74A6">
            <w:pPr>
              <w:widowControl w:val="0"/>
              <w:shd w:val="clear" w:color="auto" w:fill="FFFFFF"/>
              <w:jc w:val="right"/>
              <w:rPr>
                <w:rFonts w:ascii="Arial" w:hAnsi="Arial" w:cs="Arial"/>
                <w:sz w:val="10"/>
                <w:szCs w:val="10"/>
              </w:rPr>
            </w:pPr>
            <w:r w:rsidRPr="001A1AA1">
              <w:rPr>
                <w:rFonts w:ascii="Arial" w:hAnsi="Arial" w:cs="Arial"/>
                <w:sz w:val="10"/>
                <w:szCs w:val="10"/>
              </w:rPr>
              <w:t>23,596</w:t>
            </w:r>
          </w:p>
        </w:tc>
        <w:tc>
          <w:tcPr>
            <w:tcW w:w="693" w:type="dxa"/>
            <w:tcBorders>
              <w:top w:val="single" w:sz="6" w:space="0" w:color="auto"/>
              <w:left w:val="single" w:sz="6" w:space="0" w:color="auto"/>
              <w:bottom w:val="single" w:sz="6" w:space="0" w:color="auto"/>
              <w:right w:val="single" w:sz="6" w:space="0" w:color="auto"/>
            </w:tcBorders>
            <w:shd w:val="clear" w:color="auto" w:fill="FFFFFF"/>
            <w:vAlign w:val="bottom"/>
          </w:tcPr>
          <w:p w14:paraId="65D7F7FB" w14:textId="77777777" w:rsidR="0075592A" w:rsidRPr="001A1AA1" w:rsidRDefault="00732281" w:rsidP="00AE74A6">
            <w:pPr>
              <w:widowControl w:val="0"/>
              <w:shd w:val="clear" w:color="auto" w:fill="FFFFFF"/>
              <w:jc w:val="right"/>
              <w:rPr>
                <w:rFonts w:ascii="Arial" w:hAnsi="Arial" w:cs="Arial"/>
                <w:sz w:val="10"/>
                <w:szCs w:val="10"/>
              </w:rPr>
            </w:pPr>
            <w:r w:rsidRPr="001A1AA1">
              <w:rPr>
                <w:rFonts w:ascii="Arial" w:hAnsi="Arial" w:cs="Arial"/>
                <w:sz w:val="10"/>
                <w:szCs w:val="10"/>
              </w:rPr>
              <w:t>14,155</w:t>
            </w:r>
          </w:p>
        </w:tc>
        <w:tc>
          <w:tcPr>
            <w:tcW w:w="6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7FC" w14:textId="77777777" w:rsidR="0075592A" w:rsidRPr="001A1AA1" w:rsidRDefault="00732281" w:rsidP="00AE74A6">
            <w:pPr>
              <w:widowControl w:val="0"/>
              <w:shd w:val="clear" w:color="auto" w:fill="FFFFFF"/>
              <w:jc w:val="right"/>
              <w:rPr>
                <w:rFonts w:ascii="Arial" w:hAnsi="Arial" w:cs="Arial"/>
                <w:sz w:val="10"/>
                <w:szCs w:val="10"/>
              </w:rPr>
            </w:pPr>
            <w:r w:rsidRPr="001A1AA1">
              <w:rPr>
                <w:rFonts w:ascii="Arial" w:hAnsi="Arial" w:cs="Arial"/>
                <w:sz w:val="10"/>
                <w:szCs w:val="10"/>
              </w:rPr>
              <w:t>6,641</w:t>
            </w:r>
          </w:p>
        </w:tc>
        <w:tc>
          <w:tcPr>
            <w:tcW w:w="6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7FD" w14:textId="77777777" w:rsidR="0075592A" w:rsidRPr="001A1AA1" w:rsidRDefault="00732281" w:rsidP="00AE74A6">
            <w:pPr>
              <w:widowControl w:val="0"/>
              <w:shd w:val="clear" w:color="auto" w:fill="FFFFFF"/>
              <w:jc w:val="right"/>
              <w:rPr>
                <w:rFonts w:ascii="Arial" w:hAnsi="Arial" w:cs="Arial"/>
                <w:sz w:val="10"/>
                <w:szCs w:val="10"/>
              </w:rPr>
            </w:pPr>
            <w:r w:rsidRPr="001A1AA1">
              <w:rPr>
                <w:rFonts w:ascii="Arial" w:hAnsi="Arial" w:cs="Arial"/>
                <w:sz w:val="10"/>
                <w:szCs w:val="10"/>
              </w:rPr>
              <w:t>9,093</w:t>
            </w:r>
          </w:p>
        </w:tc>
        <w:tc>
          <w:tcPr>
            <w:tcW w:w="693" w:type="dxa"/>
            <w:tcBorders>
              <w:top w:val="single" w:sz="6" w:space="0" w:color="auto"/>
              <w:left w:val="single" w:sz="6" w:space="0" w:color="auto"/>
              <w:bottom w:val="single" w:sz="6" w:space="0" w:color="auto"/>
              <w:right w:val="single" w:sz="6" w:space="0" w:color="auto"/>
            </w:tcBorders>
            <w:shd w:val="clear" w:color="auto" w:fill="FFFFFF"/>
            <w:vAlign w:val="bottom"/>
          </w:tcPr>
          <w:p w14:paraId="65D7F7FE" w14:textId="77777777" w:rsidR="0075592A" w:rsidRPr="001A1AA1" w:rsidRDefault="00732281" w:rsidP="00AE74A6">
            <w:pPr>
              <w:widowControl w:val="0"/>
              <w:shd w:val="clear" w:color="auto" w:fill="FFFFFF"/>
              <w:jc w:val="right"/>
              <w:rPr>
                <w:rFonts w:ascii="Arial" w:hAnsi="Arial" w:cs="Arial"/>
                <w:sz w:val="10"/>
                <w:szCs w:val="10"/>
              </w:rPr>
            </w:pPr>
            <w:r w:rsidRPr="001A1AA1">
              <w:rPr>
                <w:rFonts w:ascii="Arial" w:hAnsi="Arial" w:cs="Arial"/>
                <w:sz w:val="10"/>
                <w:szCs w:val="10"/>
              </w:rPr>
              <w:t>9,093</w:t>
            </w:r>
          </w:p>
        </w:tc>
      </w:tr>
      <w:tr w:rsidR="0075592A" w:rsidRPr="001A1AA1" w14:paraId="65D7F808" w14:textId="77777777" w:rsidTr="00AE74A6">
        <w:trPr>
          <w:trHeight w:val="20"/>
        </w:trPr>
        <w:tc>
          <w:tcPr>
            <w:tcW w:w="1622" w:type="dxa"/>
            <w:tcBorders>
              <w:top w:val="single" w:sz="6" w:space="0" w:color="auto"/>
              <w:left w:val="single" w:sz="6" w:space="0" w:color="auto"/>
              <w:bottom w:val="single" w:sz="6" w:space="0" w:color="auto"/>
              <w:right w:val="single" w:sz="6" w:space="0" w:color="auto"/>
            </w:tcBorders>
            <w:shd w:val="clear" w:color="auto" w:fill="FFFFFF"/>
            <w:vAlign w:val="bottom"/>
          </w:tcPr>
          <w:p w14:paraId="65D7F800" w14:textId="77777777" w:rsidR="0075592A" w:rsidRPr="001A1AA1" w:rsidRDefault="00732281" w:rsidP="00AE74A6">
            <w:pPr>
              <w:widowControl w:val="0"/>
              <w:shd w:val="clear" w:color="auto" w:fill="FFFFFF"/>
              <w:rPr>
                <w:rFonts w:ascii="Arial" w:hAnsi="Arial" w:cs="Arial"/>
                <w:sz w:val="10"/>
                <w:szCs w:val="10"/>
              </w:rPr>
            </w:pPr>
            <w:r w:rsidRPr="001A1AA1">
              <w:rPr>
                <w:rFonts w:ascii="Arial" w:hAnsi="Arial" w:cs="Arial"/>
                <w:sz w:val="10"/>
                <w:szCs w:val="10"/>
              </w:rPr>
              <w:t>other</w:t>
            </w:r>
          </w:p>
        </w:tc>
        <w:tc>
          <w:tcPr>
            <w:tcW w:w="461" w:type="dxa"/>
            <w:tcBorders>
              <w:top w:val="single" w:sz="6" w:space="0" w:color="auto"/>
              <w:left w:val="single" w:sz="6" w:space="0" w:color="auto"/>
              <w:bottom w:val="single" w:sz="6" w:space="0" w:color="auto"/>
              <w:right w:val="single" w:sz="6" w:space="0" w:color="auto"/>
            </w:tcBorders>
            <w:shd w:val="clear" w:color="auto" w:fill="FFFFFF"/>
            <w:vAlign w:val="bottom"/>
          </w:tcPr>
          <w:p w14:paraId="65D7F801" w14:textId="77777777" w:rsidR="0075592A" w:rsidRPr="001A1AA1" w:rsidRDefault="00732281" w:rsidP="00AE74A6">
            <w:pPr>
              <w:widowControl w:val="0"/>
              <w:shd w:val="clear" w:color="auto" w:fill="FFFFFF"/>
              <w:jc w:val="center"/>
              <w:rPr>
                <w:rFonts w:ascii="Arial" w:hAnsi="Arial" w:cs="Arial"/>
                <w:sz w:val="10"/>
                <w:szCs w:val="10"/>
              </w:rPr>
            </w:pPr>
            <w:r w:rsidRPr="001A1AA1">
              <w:rPr>
                <w:rFonts w:ascii="Arial" w:hAnsi="Arial" w:cs="Arial"/>
                <w:sz w:val="10"/>
                <w:szCs w:val="10"/>
              </w:rPr>
              <w:t>5543</w:t>
            </w:r>
          </w:p>
        </w:tc>
        <w:tc>
          <w:tcPr>
            <w:tcW w:w="6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802" w14:textId="77777777" w:rsidR="0075592A" w:rsidRPr="001A1AA1" w:rsidRDefault="00732281" w:rsidP="00AE74A6">
            <w:pPr>
              <w:widowControl w:val="0"/>
              <w:shd w:val="clear" w:color="auto" w:fill="FFFFFF"/>
              <w:jc w:val="right"/>
              <w:rPr>
                <w:rFonts w:ascii="Arial" w:hAnsi="Arial" w:cs="Arial"/>
                <w:sz w:val="10"/>
                <w:szCs w:val="10"/>
              </w:rPr>
            </w:pPr>
            <w:r w:rsidRPr="001A1AA1">
              <w:rPr>
                <w:rFonts w:ascii="Arial" w:hAnsi="Arial" w:cs="Arial"/>
                <w:sz w:val="10"/>
                <w:szCs w:val="10"/>
              </w:rPr>
              <w:t>817</w:t>
            </w:r>
          </w:p>
        </w:tc>
        <w:tc>
          <w:tcPr>
            <w:tcW w:w="6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803" w14:textId="77777777" w:rsidR="0075592A" w:rsidRPr="001A1AA1" w:rsidRDefault="00732281" w:rsidP="00AE74A6">
            <w:pPr>
              <w:widowControl w:val="0"/>
              <w:shd w:val="clear" w:color="auto" w:fill="FFFFFF"/>
              <w:jc w:val="right"/>
              <w:rPr>
                <w:rFonts w:ascii="Arial" w:hAnsi="Arial" w:cs="Arial"/>
                <w:sz w:val="10"/>
                <w:szCs w:val="10"/>
              </w:rPr>
            </w:pPr>
            <w:r w:rsidRPr="001A1AA1">
              <w:rPr>
                <w:rFonts w:ascii="Arial" w:hAnsi="Arial" w:cs="Arial"/>
                <w:sz w:val="10"/>
                <w:szCs w:val="10"/>
              </w:rPr>
              <w:t>171</w:t>
            </w:r>
          </w:p>
        </w:tc>
        <w:tc>
          <w:tcPr>
            <w:tcW w:w="693" w:type="dxa"/>
            <w:tcBorders>
              <w:top w:val="single" w:sz="6" w:space="0" w:color="auto"/>
              <w:left w:val="single" w:sz="6" w:space="0" w:color="auto"/>
              <w:bottom w:val="single" w:sz="6" w:space="0" w:color="auto"/>
              <w:right w:val="single" w:sz="6" w:space="0" w:color="auto"/>
            </w:tcBorders>
            <w:shd w:val="clear" w:color="auto" w:fill="FFFFFF"/>
            <w:vAlign w:val="bottom"/>
          </w:tcPr>
          <w:p w14:paraId="65D7F804" w14:textId="77777777" w:rsidR="0075592A" w:rsidRPr="001A1AA1" w:rsidRDefault="00732281" w:rsidP="00AE74A6">
            <w:pPr>
              <w:widowControl w:val="0"/>
              <w:shd w:val="clear" w:color="auto" w:fill="FFFFFF"/>
              <w:jc w:val="right"/>
              <w:rPr>
                <w:rFonts w:ascii="Arial" w:hAnsi="Arial" w:cs="Arial"/>
                <w:sz w:val="10"/>
                <w:szCs w:val="10"/>
              </w:rPr>
            </w:pPr>
            <w:r w:rsidRPr="001A1AA1">
              <w:rPr>
                <w:rFonts w:ascii="Arial" w:hAnsi="Arial" w:cs="Arial"/>
                <w:sz w:val="10"/>
                <w:szCs w:val="10"/>
              </w:rPr>
              <w:t>2,855</w:t>
            </w:r>
          </w:p>
        </w:tc>
        <w:tc>
          <w:tcPr>
            <w:tcW w:w="6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805" w14:textId="77777777" w:rsidR="0075592A" w:rsidRPr="001A1AA1" w:rsidRDefault="00732281" w:rsidP="00AE74A6">
            <w:pPr>
              <w:widowControl w:val="0"/>
              <w:shd w:val="clear" w:color="auto" w:fill="FFFFFF"/>
              <w:jc w:val="right"/>
              <w:rPr>
                <w:rFonts w:ascii="Arial" w:hAnsi="Arial" w:cs="Arial"/>
                <w:sz w:val="10"/>
                <w:szCs w:val="10"/>
              </w:rPr>
            </w:pPr>
            <w:r w:rsidRPr="001A1AA1">
              <w:rPr>
                <w:rFonts w:ascii="Arial" w:hAnsi="Arial" w:cs="Arial"/>
                <w:sz w:val="10"/>
                <w:szCs w:val="10"/>
              </w:rPr>
              <w:t>1,555</w:t>
            </w:r>
          </w:p>
        </w:tc>
        <w:tc>
          <w:tcPr>
            <w:tcW w:w="692" w:type="dxa"/>
            <w:tcBorders>
              <w:top w:val="single" w:sz="6" w:space="0" w:color="auto"/>
              <w:left w:val="single" w:sz="6" w:space="0" w:color="auto"/>
              <w:bottom w:val="single" w:sz="6" w:space="0" w:color="auto"/>
              <w:right w:val="single" w:sz="6" w:space="0" w:color="auto"/>
            </w:tcBorders>
            <w:shd w:val="clear" w:color="auto" w:fill="FFFFFF"/>
            <w:vAlign w:val="bottom"/>
          </w:tcPr>
          <w:p w14:paraId="65D7F806" w14:textId="77777777" w:rsidR="0075592A" w:rsidRPr="001A1AA1" w:rsidRDefault="00732281" w:rsidP="00AE74A6">
            <w:pPr>
              <w:widowControl w:val="0"/>
              <w:shd w:val="clear" w:color="auto" w:fill="FFFFFF"/>
              <w:jc w:val="right"/>
              <w:rPr>
                <w:rFonts w:ascii="Arial" w:hAnsi="Arial" w:cs="Arial"/>
                <w:sz w:val="10"/>
                <w:szCs w:val="10"/>
              </w:rPr>
            </w:pPr>
            <w:r w:rsidRPr="001A1AA1">
              <w:rPr>
                <w:rFonts w:ascii="Arial" w:hAnsi="Arial" w:cs="Arial"/>
                <w:sz w:val="10"/>
                <w:szCs w:val="10"/>
              </w:rPr>
              <w:t>117</w:t>
            </w:r>
          </w:p>
        </w:tc>
        <w:tc>
          <w:tcPr>
            <w:tcW w:w="693" w:type="dxa"/>
            <w:tcBorders>
              <w:top w:val="single" w:sz="6" w:space="0" w:color="auto"/>
              <w:left w:val="single" w:sz="6" w:space="0" w:color="auto"/>
              <w:bottom w:val="single" w:sz="6" w:space="0" w:color="auto"/>
              <w:right w:val="single" w:sz="6" w:space="0" w:color="auto"/>
            </w:tcBorders>
            <w:shd w:val="clear" w:color="auto" w:fill="FFFFFF"/>
            <w:vAlign w:val="bottom"/>
          </w:tcPr>
          <w:p w14:paraId="65D7F807" w14:textId="77777777" w:rsidR="0075592A" w:rsidRPr="001A1AA1" w:rsidRDefault="00732281" w:rsidP="00AE74A6">
            <w:pPr>
              <w:widowControl w:val="0"/>
              <w:shd w:val="clear" w:color="auto" w:fill="FFFFFF"/>
              <w:jc w:val="right"/>
              <w:rPr>
                <w:rFonts w:ascii="Arial" w:hAnsi="Arial" w:cs="Arial"/>
                <w:sz w:val="10"/>
                <w:szCs w:val="10"/>
              </w:rPr>
            </w:pPr>
            <w:r w:rsidRPr="001A1AA1">
              <w:rPr>
                <w:rFonts w:ascii="Arial" w:hAnsi="Arial" w:cs="Arial"/>
                <w:sz w:val="10"/>
                <w:szCs w:val="10"/>
              </w:rPr>
              <w:t>117</w:t>
            </w:r>
          </w:p>
        </w:tc>
      </w:tr>
    </w:tbl>
    <w:p w14:paraId="65D7F809" w14:textId="77777777" w:rsidR="002F1DE1" w:rsidRPr="001A1AA1" w:rsidRDefault="002F1DE1" w:rsidP="00DF7B5B">
      <w:pPr>
        <w:widowControl w:val="0"/>
        <w:sectPr w:rsidR="002F1DE1" w:rsidRPr="001A1AA1" w:rsidSect="00AE74A6">
          <w:pgSz w:w="16838" w:h="11909" w:orient="landscape"/>
          <w:pgMar w:top="1560" w:right="2222" w:bottom="2835" w:left="5165" w:header="720" w:footer="720" w:gutter="0"/>
          <w:cols w:space="60"/>
          <w:noEndnote/>
        </w:sectPr>
      </w:pPr>
    </w:p>
    <w:p w14:paraId="65D7F80A" w14:textId="77777777" w:rsidR="0075592A" w:rsidRPr="001A1AA1" w:rsidRDefault="0029152C" w:rsidP="00D82272">
      <w:pPr>
        <w:widowControl w:val="0"/>
        <w:shd w:val="clear" w:color="auto" w:fill="FFFFFF"/>
        <w:ind w:right="38"/>
        <w:jc w:val="center"/>
        <w:rPr>
          <w:rFonts w:ascii="Arial" w:hAnsi="Arial" w:cs="Arial"/>
          <w:sz w:val="10"/>
          <w:szCs w:val="10"/>
        </w:rPr>
      </w:pPr>
      <w:r w:rsidRPr="001A1AA1">
        <w:rPr>
          <w:rFonts w:ascii="Arial" w:hAnsi="Arial" w:cs="Arial"/>
          <w:color w:val="000000"/>
          <w:sz w:val="10"/>
          <w:szCs w:val="10"/>
        </w:rPr>
        <w:lastRenderedPageBreak/>
        <w:t>5.3. Payables availability and flow</w:t>
      </w:r>
    </w:p>
    <w:tbl>
      <w:tblPr>
        <w:tblW w:w="7189" w:type="dxa"/>
        <w:tblInd w:w="-386" w:type="dxa"/>
        <w:tblLayout w:type="fixed"/>
        <w:tblCellMar>
          <w:left w:w="40" w:type="dxa"/>
          <w:right w:w="40" w:type="dxa"/>
        </w:tblCellMar>
        <w:tblLook w:val="0000" w:firstRow="0" w:lastRow="0" w:firstColumn="0" w:lastColumn="0" w:noHBand="0" w:noVBand="0"/>
      </w:tblPr>
      <w:tblGrid>
        <w:gridCol w:w="1419"/>
        <w:gridCol w:w="451"/>
        <w:gridCol w:w="480"/>
        <w:gridCol w:w="770"/>
        <w:gridCol w:w="666"/>
        <w:gridCol w:w="666"/>
        <w:gridCol w:w="794"/>
        <w:gridCol w:w="667"/>
        <w:gridCol w:w="567"/>
        <w:gridCol w:w="709"/>
      </w:tblGrid>
      <w:tr w:rsidR="0029152C" w:rsidRPr="001A1AA1" w14:paraId="65D7F811" w14:textId="77777777" w:rsidTr="001244D3">
        <w:trPr>
          <w:trHeight w:val="170"/>
        </w:trPr>
        <w:tc>
          <w:tcPr>
            <w:tcW w:w="1419" w:type="dxa"/>
            <w:vMerge w:val="restart"/>
            <w:tcBorders>
              <w:top w:val="single" w:sz="6" w:space="0" w:color="auto"/>
              <w:left w:val="single" w:sz="6" w:space="0" w:color="auto"/>
              <w:right w:val="single" w:sz="6" w:space="0" w:color="auto"/>
            </w:tcBorders>
            <w:shd w:val="clear" w:color="auto" w:fill="FFFFFF"/>
          </w:tcPr>
          <w:p w14:paraId="65D7F80B" w14:textId="77777777" w:rsidR="0029152C" w:rsidRPr="001A1AA1" w:rsidRDefault="0029152C" w:rsidP="00D82272">
            <w:pPr>
              <w:widowControl w:val="0"/>
              <w:shd w:val="clear" w:color="auto" w:fill="FFFFFF"/>
              <w:jc w:val="center"/>
              <w:rPr>
                <w:rFonts w:ascii="Arial" w:hAnsi="Arial" w:cs="Arial"/>
                <w:sz w:val="10"/>
                <w:szCs w:val="10"/>
              </w:rPr>
            </w:pPr>
            <w:r w:rsidRPr="001A1AA1">
              <w:rPr>
                <w:rFonts w:ascii="Arial" w:hAnsi="Arial" w:cs="Arial"/>
                <w:bCs/>
                <w:color w:val="000000"/>
                <w:sz w:val="10"/>
                <w:szCs w:val="10"/>
              </w:rPr>
              <w:t>Description</w:t>
            </w:r>
          </w:p>
        </w:tc>
        <w:tc>
          <w:tcPr>
            <w:tcW w:w="451" w:type="dxa"/>
            <w:vMerge w:val="restart"/>
            <w:tcBorders>
              <w:top w:val="single" w:sz="6" w:space="0" w:color="auto"/>
              <w:left w:val="single" w:sz="6" w:space="0" w:color="auto"/>
              <w:right w:val="single" w:sz="6" w:space="0" w:color="auto"/>
            </w:tcBorders>
            <w:shd w:val="clear" w:color="auto" w:fill="FFFFFF"/>
          </w:tcPr>
          <w:p w14:paraId="65D7F80C" w14:textId="77777777" w:rsidR="0029152C" w:rsidRPr="001A1AA1" w:rsidRDefault="0029152C" w:rsidP="00D82272">
            <w:pPr>
              <w:widowControl w:val="0"/>
              <w:shd w:val="clear" w:color="auto" w:fill="FFFFFF"/>
              <w:jc w:val="center"/>
              <w:rPr>
                <w:rFonts w:ascii="Arial" w:hAnsi="Arial" w:cs="Arial"/>
                <w:sz w:val="10"/>
                <w:szCs w:val="10"/>
              </w:rPr>
            </w:pPr>
            <w:r w:rsidRPr="001A1AA1">
              <w:rPr>
                <w:rFonts w:ascii="Arial" w:hAnsi="Arial" w:cs="Arial"/>
                <w:color w:val="000000"/>
                <w:sz w:val="10"/>
                <w:szCs w:val="10"/>
              </w:rPr>
              <w:t>Line code</w:t>
            </w:r>
          </w:p>
        </w:tc>
        <w:tc>
          <w:tcPr>
            <w:tcW w:w="480" w:type="dxa"/>
            <w:vMerge w:val="restart"/>
            <w:tcBorders>
              <w:top w:val="single" w:sz="6" w:space="0" w:color="auto"/>
              <w:left w:val="single" w:sz="6" w:space="0" w:color="auto"/>
              <w:right w:val="single" w:sz="6" w:space="0" w:color="auto"/>
            </w:tcBorders>
            <w:shd w:val="clear" w:color="auto" w:fill="FFFFFF"/>
          </w:tcPr>
          <w:p w14:paraId="65D7F80D" w14:textId="77777777" w:rsidR="0029152C" w:rsidRPr="001A1AA1" w:rsidRDefault="0029152C" w:rsidP="00D82272">
            <w:pPr>
              <w:widowControl w:val="0"/>
              <w:shd w:val="clear" w:color="auto" w:fill="FFFFFF"/>
              <w:jc w:val="center"/>
              <w:rPr>
                <w:rFonts w:ascii="Arial" w:hAnsi="Arial" w:cs="Arial"/>
                <w:sz w:val="10"/>
                <w:szCs w:val="10"/>
              </w:rPr>
            </w:pPr>
            <w:r w:rsidRPr="001A1AA1">
              <w:rPr>
                <w:rFonts w:ascii="Arial" w:hAnsi="Arial" w:cs="Arial"/>
                <w:color w:val="000000"/>
                <w:sz w:val="10"/>
                <w:szCs w:val="10"/>
              </w:rPr>
              <w:t>Period</w:t>
            </w:r>
          </w:p>
        </w:tc>
        <w:tc>
          <w:tcPr>
            <w:tcW w:w="770" w:type="dxa"/>
            <w:vMerge w:val="restart"/>
            <w:tcBorders>
              <w:top w:val="single" w:sz="6" w:space="0" w:color="auto"/>
              <w:left w:val="single" w:sz="6" w:space="0" w:color="auto"/>
              <w:right w:val="single" w:sz="6" w:space="0" w:color="auto"/>
            </w:tcBorders>
            <w:shd w:val="clear" w:color="auto" w:fill="FFFFFF"/>
          </w:tcPr>
          <w:p w14:paraId="65D7F80E" w14:textId="77777777" w:rsidR="0029152C" w:rsidRPr="001A1AA1" w:rsidRDefault="0029152C" w:rsidP="00D82272">
            <w:pPr>
              <w:widowControl w:val="0"/>
              <w:shd w:val="clear" w:color="auto" w:fill="FFFFFF"/>
              <w:jc w:val="center"/>
              <w:rPr>
                <w:rFonts w:ascii="Arial" w:hAnsi="Arial" w:cs="Arial"/>
                <w:sz w:val="10"/>
                <w:szCs w:val="10"/>
              </w:rPr>
            </w:pPr>
            <w:r w:rsidRPr="001A1AA1">
              <w:rPr>
                <w:rFonts w:ascii="Arial" w:hAnsi="Arial" w:cs="Arial"/>
                <w:color w:val="000000"/>
                <w:sz w:val="10"/>
                <w:szCs w:val="10"/>
              </w:rPr>
              <w:t>Balance as of the year opening</w:t>
            </w:r>
          </w:p>
        </w:tc>
        <w:tc>
          <w:tcPr>
            <w:tcW w:w="3360" w:type="dxa"/>
            <w:gridSpan w:val="5"/>
            <w:tcBorders>
              <w:top w:val="single" w:sz="6" w:space="0" w:color="auto"/>
              <w:left w:val="single" w:sz="6" w:space="0" w:color="auto"/>
              <w:bottom w:val="single" w:sz="6" w:space="0" w:color="auto"/>
              <w:right w:val="single" w:sz="6" w:space="0" w:color="auto"/>
            </w:tcBorders>
            <w:shd w:val="clear" w:color="auto" w:fill="FFFFFF"/>
          </w:tcPr>
          <w:p w14:paraId="65D7F80F" w14:textId="77777777" w:rsidR="0029152C" w:rsidRPr="001A1AA1" w:rsidRDefault="0029152C" w:rsidP="00D82272">
            <w:pPr>
              <w:widowControl w:val="0"/>
              <w:shd w:val="clear" w:color="auto" w:fill="FFFFFF"/>
              <w:jc w:val="center"/>
              <w:rPr>
                <w:rFonts w:ascii="Arial" w:hAnsi="Arial" w:cs="Arial"/>
                <w:sz w:val="10"/>
                <w:szCs w:val="10"/>
              </w:rPr>
            </w:pPr>
            <w:r w:rsidRPr="001A1AA1">
              <w:rPr>
                <w:rFonts w:ascii="Arial" w:hAnsi="Arial" w:cs="Arial"/>
                <w:sz w:val="10"/>
                <w:szCs w:val="10"/>
              </w:rPr>
              <w:t>Changes for the period</w:t>
            </w:r>
          </w:p>
        </w:tc>
        <w:tc>
          <w:tcPr>
            <w:tcW w:w="709" w:type="dxa"/>
            <w:vMerge w:val="restart"/>
            <w:tcBorders>
              <w:top w:val="single" w:sz="6" w:space="0" w:color="auto"/>
              <w:left w:val="single" w:sz="6" w:space="0" w:color="auto"/>
              <w:right w:val="single" w:sz="6" w:space="0" w:color="auto"/>
            </w:tcBorders>
            <w:shd w:val="clear" w:color="auto" w:fill="FFFFFF"/>
          </w:tcPr>
          <w:p w14:paraId="65D7F810" w14:textId="77777777" w:rsidR="0029152C" w:rsidRPr="001A1AA1" w:rsidRDefault="0029152C" w:rsidP="00D82272">
            <w:pPr>
              <w:widowControl w:val="0"/>
              <w:shd w:val="clear" w:color="auto" w:fill="FFFFFF"/>
              <w:jc w:val="center"/>
              <w:rPr>
                <w:rFonts w:ascii="Arial" w:hAnsi="Arial" w:cs="Arial"/>
                <w:sz w:val="10"/>
                <w:szCs w:val="10"/>
              </w:rPr>
            </w:pPr>
            <w:r w:rsidRPr="001A1AA1">
              <w:rPr>
                <w:rFonts w:ascii="Arial" w:hAnsi="Arial" w:cs="Arial"/>
                <w:color w:val="000000"/>
                <w:sz w:val="10"/>
                <w:szCs w:val="10"/>
              </w:rPr>
              <w:t>Balance as of the period closure</w:t>
            </w:r>
          </w:p>
        </w:tc>
      </w:tr>
      <w:tr w:rsidR="0029152C" w:rsidRPr="001A1AA1" w14:paraId="65D7F81A" w14:textId="77777777" w:rsidTr="001244D3">
        <w:trPr>
          <w:trHeight w:val="170"/>
        </w:trPr>
        <w:tc>
          <w:tcPr>
            <w:tcW w:w="1419" w:type="dxa"/>
            <w:vMerge/>
            <w:tcBorders>
              <w:left w:val="single" w:sz="6" w:space="0" w:color="auto"/>
              <w:right w:val="single" w:sz="6" w:space="0" w:color="auto"/>
            </w:tcBorders>
            <w:shd w:val="clear" w:color="auto" w:fill="FFFFFF"/>
          </w:tcPr>
          <w:p w14:paraId="65D7F812" w14:textId="77777777" w:rsidR="0029152C" w:rsidRPr="001A1AA1" w:rsidRDefault="0029152C" w:rsidP="00D82272">
            <w:pPr>
              <w:widowControl w:val="0"/>
              <w:rPr>
                <w:rFonts w:ascii="Arial" w:hAnsi="Arial" w:cs="Arial"/>
                <w:sz w:val="10"/>
                <w:szCs w:val="10"/>
              </w:rPr>
            </w:pPr>
          </w:p>
        </w:tc>
        <w:tc>
          <w:tcPr>
            <w:tcW w:w="451" w:type="dxa"/>
            <w:vMerge/>
            <w:tcBorders>
              <w:left w:val="single" w:sz="6" w:space="0" w:color="auto"/>
              <w:right w:val="single" w:sz="6" w:space="0" w:color="auto"/>
            </w:tcBorders>
            <w:shd w:val="clear" w:color="auto" w:fill="FFFFFF"/>
          </w:tcPr>
          <w:p w14:paraId="65D7F813" w14:textId="77777777" w:rsidR="0029152C" w:rsidRPr="001A1AA1" w:rsidRDefault="0029152C" w:rsidP="00D82272">
            <w:pPr>
              <w:widowControl w:val="0"/>
              <w:rPr>
                <w:rFonts w:ascii="Arial" w:hAnsi="Arial" w:cs="Arial"/>
                <w:sz w:val="10"/>
                <w:szCs w:val="10"/>
              </w:rPr>
            </w:pPr>
          </w:p>
        </w:tc>
        <w:tc>
          <w:tcPr>
            <w:tcW w:w="480" w:type="dxa"/>
            <w:vMerge/>
            <w:tcBorders>
              <w:left w:val="single" w:sz="6" w:space="0" w:color="auto"/>
              <w:right w:val="single" w:sz="6" w:space="0" w:color="auto"/>
            </w:tcBorders>
            <w:shd w:val="clear" w:color="auto" w:fill="FFFFFF"/>
          </w:tcPr>
          <w:p w14:paraId="65D7F814" w14:textId="77777777" w:rsidR="0029152C" w:rsidRPr="001A1AA1" w:rsidRDefault="0029152C" w:rsidP="00D82272">
            <w:pPr>
              <w:widowControl w:val="0"/>
              <w:rPr>
                <w:rFonts w:ascii="Arial" w:hAnsi="Arial" w:cs="Arial"/>
                <w:sz w:val="10"/>
                <w:szCs w:val="10"/>
              </w:rPr>
            </w:pPr>
          </w:p>
        </w:tc>
        <w:tc>
          <w:tcPr>
            <w:tcW w:w="770" w:type="dxa"/>
            <w:vMerge/>
            <w:tcBorders>
              <w:left w:val="single" w:sz="6" w:space="0" w:color="auto"/>
              <w:right w:val="single" w:sz="6" w:space="0" w:color="auto"/>
            </w:tcBorders>
            <w:shd w:val="clear" w:color="auto" w:fill="FFFFFF"/>
          </w:tcPr>
          <w:p w14:paraId="65D7F815" w14:textId="77777777" w:rsidR="0029152C" w:rsidRPr="001A1AA1" w:rsidRDefault="0029152C" w:rsidP="00D82272">
            <w:pPr>
              <w:widowControl w:val="0"/>
              <w:rPr>
                <w:rFonts w:ascii="Arial" w:hAnsi="Arial" w:cs="Arial"/>
                <w:sz w:val="10"/>
                <w:szCs w:val="10"/>
              </w:rPr>
            </w:pPr>
          </w:p>
        </w:tc>
        <w:tc>
          <w:tcPr>
            <w:tcW w:w="1332" w:type="dxa"/>
            <w:gridSpan w:val="2"/>
            <w:tcBorders>
              <w:top w:val="single" w:sz="6" w:space="0" w:color="auto"/>
              <w:left w:val="single" w:sz="6" w:space="0" w:color="auto"/>
              <w:bottom w:val="single" w:sz="6" w:space="0" w:color="auto"/>
              <w:right w:val="single" w:sz="6" w:space="0" w:color="auto"/>
            </w:tcBorders>
            <w:shd w:val="clear" w:color="auto" w:fill="FFFFFF"/>
          </w:tcPr>
          <w:p w14:paraId="65D7F816" w14:textId="77777777" w:rsidR="0029152C" w:rsidRPr="001A1AA1" w:rsidRDefault="00D966BB" w:rsidP="00D82272">
            <w:pPr>
              <w:widowControl w:val="0"/>
              <w:shd w:val="clear" w:color="auto" w:fill="FFFFFF"/>
              <w:jc w:val="center"/>
              <w:rPr>
                <w:rFonts w:ascii="Arial" w:hAnsi="Arial" w:cs="Arial"/>
                <w:sz w:val="10"/>
                <w:szCs w:val="10"/>
              </w:rPr>
            </w:pPr>
            <w:r w:rsidRPr="001A1AA1">
              <w:rPr>
                <w:rFonts w:ascii="Arial" w:hAnsi="Arial" w:cs="Arial"/>
                <w:color w:val="000000"/>
                <w:sz w:val="10"/>
                <w:szCs w:val="10"/>
              </w:rPr>
              <w:t>receipts</w:t>
            </w:r>
          </w:p>
        </w:tc>
        <w:tc>
          <w:tcPr>
            <w:tcW w:w="1461" w:type="dxa"/>
            <w:gridSpan w:val="2"/>
            <w:tcBorders>
              <w:top w:val="single" w:sz="6" w:space="0" w:color="auto"/>
              <w:left w:val="single" w:sz="6" w:space="0" w:color="auto"/>
              <w:bottom w:val="single" w:sz="6" w:space="0" w:color="auto"/>
              <w:right w:val="single" w:sz="6" w:space="0" w:color="auto"/>
            </w:tcBorders>
            <w:shd w:val="clear" w:color="auto" w:fill="FFFFFF"/>
          </w:tcPr>
          <w:p w14:paraId="65D7F817" w14:textId="77777777" w:rsidR="0029152C" w:rsidRPr="001A1AA1" w:rsidRDefault="00D966BB" w:rsidP="00D82272">
            <w:pPr>
              <w:widowControl w:val="0"/>
              <w:shd w:val="clear" w:color="auto" w:fill="FFFFFF"/>
              <w:jc w:val="center"/>
              <w:rPr>
                <w:rFonts w:ascii="Arial" w:hAnsi="Arial" w:cs="Arial"/>
                <w:sz w:val="10"/>
                <w:szCs w:val="10"/>
              </w:rPr>
            </w:pPr>
            <w:r w:rsidRPr="001A1AA1">
              <w:rPr>
                <w:rFonts w:ascii="Arial" w:hAnsi="Arial" w:cs="Arial"/>
                <w:bCs/>
                <w:color w:val="000000"/>
                <w:sz w:val="10"/>
                <w:szCs w:val="10"/>
              </w:rPr>
              <w:t>retired</w:t>
            </w:r>
          </w:p>
        </w:tc>
        <w:tc>
          <w:tcPr>
            <w:tcW w:w="567" w:type="dxa"/>
            <w:vMerge w:val="restart"/>
            <w:tcBorders>
              <w:top w:val="single" w:sz="6" w:space="0" w:color="auto"/>
              <w:left w:val="single" w:sz="6" w:space="0" w:color="auto"/>
              <w:right w:val="single" w:sz="6" w:space="0" w:color="auto"/>
            </w:tcBorders>
            <w:shd w:val="clear" w:color="auto" w:fill="FFFFFF"/>
          </w:tcPr>
          <w:p w14:paraId="65D7F818" w14:textId="77777777" w:rsidR="0029152C" w:rsidRPr="001A1AA1" w:rsidRDefault="00D966BB" w:rsidP="00D82272">
            <w:pPr>
              <w:widowControl w:val="0"/>
              <w:shd w:val="clear" w:color="auto" w:fill="FFFFFF"/>
              <w:jc w:val="center"/>
              <w:rPr>
                <w:rFonts w:ascii="Arial" w:hAnsi="Arial" w:cs="Arial"/>
                <w:sz w:val="10"/>
                <w:szCs w:val="10"/>
              </w:rPr>
            </w:pPr>
            <w:r w:rsidRPr="001A1AA1">
              <w:rPr>
                <w:rFonts w:ascii="Arial" w:hAnsi="Arial" w:cs="Arial"/>
                <w:color w:val="000000"/>
                <w:sz w:val="10"/>
                <w:szCs w:val="10"/>
              </w:rPr>
              <w:t>transfer from long- into short-term debt (and vice a versa)</w:t>
            </w:r>
          </w:p>
        </w:tc>
        <w:tc>
          <w:tcPr>
            <w:tcW w:w="709" w:type="dxa"/>
            <w:vMerge/>
            <w:tcBorders>
              <w:left w:val="single" w:sz="6" w:space="0" w:color="auto"/>
              <w:right w:val="single" w:sz="6" w:space="0" w:color="auto"/>
            </w:tcBorders>
            <w:shd w:val="clear" w:color="auto" w:fill="FFFFFF"/>
          </w:tcPr>
          <w:p w14:paraId="65D7F819" w14:textId="77777777" w:rsidR="0029152C" w:rsidRPr="001A1AA1" w:rsidRDefault="0029152C" w:rsidP="00D82272">
            <w:pPr>
              <w:widowControl w:val="0"/>
              <w:shd w:val="clear" w:color="auto" w:fill="FFFFFF"/>
              <w:rPr>
                <w:rFonts w:ascii="Arial" w:hAnsi="Arial" w:cs="Arial"/>
                <w:sz w:val="10"/>
                <w:szCs w:val="10"/>
              </w:rPr>
            </w:pPr>
          </w:p>
        </w:tc>
      </w:tr>
      <w:tr w:rsidR="0029152C" w:rsidRPr="001A1AA1" w14:paraId="65D7F825" w14:textId="77777777" w:rsidTr="001244D3">
        <w:trPr>
          <w:trHeight w:val="170"/>
        </w:trPr>
        <w:tc>
          <w:tcPr>
            <w:tcW w:w="1419" w:type="dxa"/>
            <w:vMerge/>
            <w:tcBorders>
              <w:left w:val="single" w:sz="6" w:space="0" w:color="auto"/>
              <w:bottom w:val="single" w:sz="6" w:space="0" w:color="auto"/>
              <w:right w:val="single" w:sz="6" w:space="0" w:color="auto"/>
            </w:tcBorders>
            <w:shd w:val="clear" w:color="auto" w:fill="FFFFFF"/>
          </w:tcPr>
          <w:p w14:paraId="65D7F81B" w14:textId="77777777" w:rsidR="0029152C" w:rsidRPr="001A1AA1" w:rsidRDefault="0029152C" w:rsidP="00D82272">
            <w:pPr>
              <w:widowControl w:val="0"/>
              <w:rPr>
                <w:rFonts w:ascii="Arial" w:hAnsi="Arial" w:cs="Arial"/>
                <w:sz w:val="10"/>
                <w:szCs w:val="10"/>
              </w:rPr>
            </w:pPr>
          </w:p>
        </w:tc>
        <w:tc>
          <w:tcPr>
            <w:tcW w:w="451" w:type="dxa"/>
            <w:vMerge/>
            <w:tcBorders>
              <w:left w:val="single" w:sz="6" w:space="0" w:color="auto"/>
              <w:bottom w:val="single" w:sz="6" w:space="0" w:color="auto"/>
              <w:right w:val="single" w:sz="6" w:space="0" w:color="auto"/>
            </w:tcBorders>
            <w:shd w:val="clear" w:color="auto" w:fill="FFFFFF"/>
          </w:tcPr>
          <w:p w14:paraId="65D7F81C" w14:textId="77777777" w:rsidR="0029152C" w:rsidRPr="001A1AA1" w:rsidRDefault="0029152C" w:rsidP="00D82272">
            <w:pPr>
              <w:widowControl w:val="0"/>
              <w:rPr>
                <w:rFonts w:ascii="Arial" w:hAnsi="Arial" w:cs="Arial"/>
                <w:sz w:val="10"/>
                <w:szCs w:val="10"/>
              </w:rPr>
            </w:pPr>
          </w:p>
        </w:tc>
        <w:tc>
          <w:tcPr>
            <w:tcW w:w="480" w:type="dxa"/>
            <w:vMerge/>
            <w:tcBorders>
              <w:left w:val="single" w:sz="6" w:space="0" w:color="auto"/>
              <w:bottom w:val="single" w:sz="6" w:space="0" w:color="auto"/>
              <w:right w:val="single" w:sz="6" w:space="0" w:color="auto"/>
            </w:tcBorders>
            <w:shd w:val="clear" w:color="auto" w:fill="FFFFFF"/>
          </w:tcPr>
          <w:p w14:paraId="65D7F81D" w14:textId="77777777" w:rsidR="0029152C" w:rsidRPr="001A1AA1" w:rsidRDefault="0029152C" w:rsidP="00D82272">
            <w:pPr>
              <w:widowControl w:val="0"/>
              <w:rPr>
                <w:rFonts w:ascii="Arial" w:hAnsi="Arial" w:cs="Arial"/>
                <w:sz w:val="10"/>
                <w:szCs w:val="10"/>
              </w:rPr>
            </w:pPr>
          </w:p>
        </w:tc>
        <w:tc>
          <w:tcPr>
            <w:tcW w:w="770" w:type="dxa"/>
            <w:vMerge/>
            <w:tcBorders>
              <w:left w:val="single" w:sz="6" w:space="0" w:color="auto"/>
              <w:bottom w:val="single" w:sz="6" w:space="0" w:color="auto"/>
              <w:right w:val="single" w:sz="6" w:space="0" w:color="auto"/>
            </w:tcBorders>
            <w:shd w:val="clear" w:color="auto" w:fill="FFFFFF"/>
          </w:tcPr>
          <w:p w14:paraId="65D7F81E" w14:textId="77777777" w:rsidR="0029152C" w:rsidRPr="001A1AA1" w:rsidRDefault="0029152C" w:rsidP="00D82272">
            <w:pPr>
              <w:widowControl w:val="0"/>
              <w:rPr>
                <w:rFonts w:ascii="Arial" w:hAnsi="Arial" w:cs="Arial"/>
                <w:sz w:val="10"/>
                <w:szCs w:val="10"/>
              </w:rPr>
            </w:pPr>
          </w:p>
        </w:tc>
        <w:tc>
          <w:tcPr>
            <w:tcW w:w="666" w:type="dxa"/>
            <w:tcBorders>
              <w:top w:val="single" w:sz="6" w:space="0" w:color="auto"/>
              <w:left w:val="single" w:sz="6" w:space="0" w:color="auto"/>
              <w:bottom w:val="single" w:sz="6" w:space="0" w:color="auto"/>
              <w:right w:val="single" w:sz="6" w:space="0" w:color="auto"/>
            </w:tcBorders>
            <w:shd w:val="clear" w:color="auto" w:fill="FFFFFF"/>
          </w:tcPr>
          <w:p w14:paraId="65D7F81F" w14:textId="77777777" w:rsidR="0029152C" w:rsidRPr="001A1AA1" w:rsidRDefault="00D966BB" w:rsidP="00D82272">
            <w:pPr>
              <w:widowControl w:val="0"/>
              <w:shd w:val="clear" w:color="auto" w:fill="FFFFFF"/>
              <w:jc w:val="center"/>
              <w:rPr>
                <w:rFonts w:ascii="Arial" w:hAnsi="Arial" w:cs="Arial"/>
                <w:sz w:val="10"/>
                <w:szCs w:val="10"/>
              </w:rPr>
            </w:pPr>
            <w:r w:rsidRPr="001A1AA1">
              <w:rPr>
                <w:rFonts w:ascii="Arial" w:hAnsi="Arial" w:cs="Arial"/>
                <w:bCs/>
                <w:color w:val="000000"/>
                <w:sz w:val="10"/>
                <w:szCs w:val="10"/>
              </w:rPr>
              <w:t>in the result of business transactions (debt amount on the transaction)</w:t>
            </w:r>
          </w:p>
        </w:tc>
        <w:tc>
          <w:tcPr>
            <w:tcW w:w="666" w:type="dxa"/>
            <w:tcBorders>
              <w:top w:val="single" w:sz="6" w:space="0" w:color="auto"/>
              <w:left w:val="single" w:sz="6" w:space="0" w:color="auto"/>
              <w:bottom w:val="single" w:sz="6" w:space="0" w:color="auto"/>
              <w:right w:val="single" w:sz="6" w:space="0" w:color="auto"/>
            </w:tcBorders>
            <w:shd w:val="clear" w:color="auto" w:fill="FFFFFF"/>
          </w:tcPr>
          <w:p w14:paraId="65D7F820" w14:textId="77777777" w:rsidR="0029152C" w:rsidRPr="001A1AA1" w:rsidRDefault="00D966BB" w:rsidP="00D82272">
            <w:pPr>
              <w:widowControl w:val="0"/>
              <w:shd w:val="clear" w:color="auto" w:fill="FFFFFF"/>
              <w:ind w:right="34"/>
              <w:jc w:val="center"/>
              <w:rPr>
                <w:rFonts w:ascii="Arial" w:hAnsi="Arial" w:cs="Arial"/>
                <w:sz w:val="10"/>
                <w:szCs w:val="10"/>
              </w:rPr>
            </w:pPr>
            <w:r w:rsidRPr="001A1AA1">
              <w:rPr>
                <w:rFonts w:ascii="Arial" w:hAnsi="Arial" w:cs="Arial"/>
                <w:sz w:val="10"/>
                <w:szCs w:val="10"/>
              </w:rPr>
              <w:t>interests due, penalties and other accruals</w:t>
            </w:r>
          </w:p>
        </w:tc>
        <w:tc>
          <w:tcPr>
            <w:tcW w:w="794" w:type="dxa"/>
            <w:tcBorders>
              <w:top w:val="single" w:sz="6" w:space="0" w:color="auto"/>
              <w:left w:val="single" w:sz="6" w:space="0" w:color="auto"/>
              <w:bottom w:val="single" w:sz="6" w:space="0" w:color="auto"/>
              <w:right w:val="single" w:sz="6" w:space="0" w:color="auto"/>
            </w:tcBorders>
            <w:shd w:val="clear" w:color="auto" w:fill="FFFFFF"/>
          </w:tcPr>
          <w:p w14:paraId="65D7F821" w14:textId="77777777" w:rsidR="0029152C" w:rsidRPr="001A1AA1" w:rsidRDefault="00D966BB" w:rsidP="00D82272">
            <w:pPr>
              <w:widowControl w:val="0"/>
              <w:shd w:val="clear" w:color="auto" w:fill="FFFFFF"/>
              <w:jc w:val="center"/>
              <w:rPr>
                <w:rFonts w:ascii="Arial" w:hAnsi="Arial" w:cs="Arial"/>
                <w:sz w:val="10"/>
                <w:szCs w:val="10"/>
              </w:rPr>
            </w:pPr>
            <w:r w:rsidRPr="001A1AA1">
              <w:rPr>
                <w:rFonts w:ascii="Arial" w:hAnsi="Arial" w:cs="Arial"/>
                <w:sz w:val="10"/>
                <w:szCs w:val="10"/>
              </w:rPr>
              <w:t>repayment</w:t>
            </w:r>
          </w:p>
        </w:tc>
        <w:tc>
          <w:tcPr>
            <w:tcW w:w="667" w:type="dxa"/>
            <w:tcBorders>
              <w:top w:val="single" w:sz="6" w:space="0" w:color="auto"/>
              <w:left w:val="single" w:sz="6" w:space="0" w:color="auto"/>
              <w:bottom w:val="single" w:sz="6" w:space="0" w:color="auto"/>
              <w:right w:val="single" w:sz="6" w:space="0" w:color="auto"/>
            </w:tcBorders>
            <w:shd w:val="clear" w:color="auto" w:fill="FFFFFF"/>
          </w:tcPr>
          <w:p w14:paraId="65D7F822" w14:textId="77777777" w:rsidR="0029152C" w:rsidRPr="001A1AA1" w:rsidRDefault="00D966BB" w:rsidP="00D82272">
            <w:pPr>
              <w:widowControl w:val="0"/>
              <w:shd w:val="clear" w:color="auto" w:fill="FFFFFF"/>
              <w:jc w:val="center"/>
              <w:rPr>
                <w:rFonts w:ascii="Arial" w:hAnsi="Arial" w:cs="Arial"/>
                <w:sz w:val="10"/>
                <w:szCs w:val="10"/>
              </w:rPr>
            </w:pPr>
            <w:r w:rsidRPr="001A1AA1">
              <w:rPr>
                <w:rFonts w:ascii="Arial" w:hAnsi="Arial" w:cs="Arial"/>
                <w:sz w:val="10"/>
                <w:szCs w:val="10"/>
              </w:rPr>
              <w:t>writing-off to financial result</w:t>
            </w:r>
          </w:p>
        </w:tc>
        <w:tc>
          <w:tcPr>
            <w:tcW w:w="567" w:type="dxa"/>
            <w:vMerge/>
            <w:tcBorders>
              <w:left w:val="single" w:sz="6" w:space="0" w:color="auto"/>
              <w:bottom w:val="single" w:sz="6" w:space="0" w:color="auto"/>
              <w:right w:val="single" w:sz="6" w:space="0" w:color="auto"/>
            </w:tcBorders>
            <w:shd w:val="clear" w:color="auto" w:fill="FFFFFF"/>
          </w:tcPr>
          <w:p w14:paraId="65D7F823" w14:textId="77777777" w:rsidR="0029152C" w:rsidRPr="001A1AA1" w:rsidRDefault="0029152C" w:rsidP="00D82272">
            <w:pPr>
              <w:widowControl w:val="0"/>
              <w:shd w:val="clear" w:color="auto" w:fill="FFFFFF"/>
              <w:jc w:val="center"/>
              <w:rPr>
                <w:rFonts w:ascii="Arial" w:hAnsi="Arial" w:cs="Arial"/>
                <w:sz w:val="10"/>
                <w:szCs w:val="10"/>
              </w:rPr>
            </w:pPr>
          </w:p>
        </w:tc>
        <w:tc>
          <w:tcPr>
            <w:tcW w:w="709" w:type="dxa"/>
            <w:vMerge/>
            <w:tcBorders>
              <w:left w:val="single" w:sz="6" w:space="0" w:color="auto"/>
              <w:bottom w:val="single" w:sz="6" w:space="0" w:color="auto"/>
              <w:right w:val="single" w:sz="6" w:space="0" w:color="auto"/>
            </w:tcBorders>
            <w:shd w:val="clear" w:color="auto" w:fill="FFFFFF"/>
          </w:tcPr>
          <w:p w14:paraId="65D7F824" w14:textId="77777777" w:rsidR="0029152C" w:rsidRPr="001A1AA1" w:rsidRDefault="0029152C" w:rsidP="00D82272">
            <w:pPr>
              <w:widowControl w:val="0"/>
              <w:shd w:val="clear" w:color="auto" w:fill="FFFFFF"/>
              <w:jc w:val="center"/>
              <w:rPr>
                <w:rFonts w:ascii="Arial" w:hAnsi="Arial" w:cs="Arial"/>
                <w:sz w:val="10"/>
                <w:szCs w:val="10"/>
              </w:rPr>
            </w:pPr>
          </w:p>
        </w:tc>
      </w:tr>
      <w:tr w:rsidR="0075592A" w:rsidRPr="001A1AA1" w14:paraId="65D7F830" w14:textId="77777777" w:rsidTr="001244D3">
        <w:trPr>
          <w:trHeight w:val="113"/>
        </w:trPr>
        <w:tc>
          <w:tcPr>
            <w:tcW w:w="1419" w:type="dxa"/>
            <w:tcBorders>
              <w:top w:val="single" w:sz="6" w:space="0" w:color="auto"/>
              <w:left w:val="single" w:sz="6" w:space="0" w:color="auto"/>
              <w:bottom w:val="single" w:sz="6" w:space="0" w:color="auto"/>
              <w:right w:val="single" w:sz="6" w:space="0" w:color="auto"/>
            </w:tcBorders>
            <w:shd w:val="clear" w:color="auto" w:fill="FFFFFF"/>
            <w:vAlign w:val="bottom"/>
          </w:tcPr>
          <w:p w14:paraId="65D7F826" w14:textId="77777777" w:rsidR="0075592A" w:rsidRPr="001A1AA1" w:rsidRDefault="0075592A" w:rsidP="00D82272">
            <w:pPr>
              <w:widowControl w:val="0"/>
              <w:shd w:val="clear" w:color="auto" w:fill="FFFFFF"/>
              <w:jc w:val="center"/>
              <w:rPr>
                <w:rFonts w:ascii="Arial" w:hAnsi="Arial" w:cs="Arial"/>
                <w:sz w:val="10"/>
                <w:szCs w:val="10"/>
              </w:rPr>
            </w:pPr>
            <w:r w:rsidRPr="001A1AA1">
              <w:rPr>
                <w:rFonts w:ascii="Arial" w:hAnsi="Arial" w:cs="Arial"/>
                <w:color w:val="000000"/>
                <w:sz w:val="10"/>
                <w:szCs w:val="10"/>
              </w:rPr>
              <w:t>1</w:t>
            </w:r>
          </w:p>
        </w:tc>
        <w:tc>
          <w:tcPr>
            <w:tcW w:w="451" w:type="dxa"/>
            <w:tcBorders>
              <w:top w:val="single" w:sz="6" w:space="0" w:color="auto"/>
              <w:left w:val="single" w:sz="6" w:space="0" w:color="auto"/>
              <w:bottom w:val="single" w:sz="6" w:space="0" w:color="auto"/>
              <w:right w:val="single" w:sz="6" w:space="0" w:color="auto"/>
            </w:tcBorders>
            <w:shd w:val="clear" w:color="auto" w:fill="FFFFFF"/>
            <w:vAlign w:val="bottom"/>
          </w:tcPr>
          <w:p w14:paraId="65D7F827" w14:textId="77777777" w:rsidR="0075592A" w:rsidRPr="001A1AA1" w:rsidRDefault="0075592A" w:rsidP="00D82272">
            <w:pPr>
              <w:widowControl w:val="0"/>
              <w:shd w:val="clear" w:color="auto" w:fill="FFFFFF"/>
              <w:jc w:val="center"/>
              <w:rPr>
                <w:rFonts w:ascii="Arial" w:hAnsi="Arial" w:cs="Arial"/>
                <w:sz w:val="10"/>
                <w:szCs w:val="10"/>
              </w:rPr>
            </w:pPr>
            <w:r w:rsidRPr="001A1AA1">
              <w:rPr>
                <w:rFonts w:ascii="Arial" w:hAnsi="Arial" w:cs="Arial"/>
                <w:color w:val="000000"/>
                <w:sz w:val="10"/>
                <w:szCs w:val="10"/>
              </w:rPr>
              <w:t>2</w:t>
            </w:r>
          </w:p>
        </w:tc>
        <w:tc>
          <w:tcPr>
            <w:tcW w:w="480" w:type="dxa"/>
            <w:tcBorders>
              <w:top w:val="single" w:sz="6" w:space="0" w:color="auto"/>
              <w:left w:val="single" w:sz="6" w:space="0" w:color="auto"/>
              <w:bottom w:val="single" w:sz="6" w:space="0" w:color="auto"/>
              <w:right w:val="single" w:sz="6" w:space="0" w:color="auto"/>
            </w:tcBorders>
            <w:shd w:val="clear" w:color="auto" w:fill="FFFFFF"/>
            <w:vAlign w:val="bottom"/>
          </w:tcPr>
          <w:p w14:paraId="65D7F828" w14:textId="77777777" w:rsidR="0075592A" w:rsidRPr="001A1AA1" w:rsidRDefault="0075592A" w:rsidP="00D82272">
            <w:pPr>
              <w:widowControl w:val="0"/>
              <w:shd w:val="clear" w:color="auto" w:fill="FFFFFF"/>
              <w:jc w:val="center"/>
              <w:rPr>
                <w:rFonts w:ascii="Arial" w:hAnsi="Arial" w:cs="Arial"/>
                <w:sz w:val="10"/>
                <w:szCs w:val="10"/>
              </w:rPr>
            </w:pPr>
            <w:r w:rsidRPr="001A1AA1">
              <w:rPr>
                <w:rFonts w:ascii="Arial" w:hAnsi="Arial" w:cs="Arial"/>
                <w:color w:val="000000"/>
                <w:sz w:val="10"/>
                <w:szCs w:val="10"/>
              </w:rPr>
              <w:t>3</w:t>
            </w:r>
          </w:p>
        </w:tc>
        <w:tc>
          <w:tcPr>
            <w:tcW w:w="770" w:type="dxa"/>
            <w:tcBorders>
              <w:top w:val="single" w:sz="6" w:space="0" w:color="auto"/>
              <w:left w:val="single" w:sz="6" w:space="0" w:color="auto"/>
              <w:bottom w:val="single" w:sz="6" w:space="0" w:color="auto"/>
              <w:right w:val="single" w:sz="6" w:space="0" w:color="auto"/>
            </w:tcBorders>
            <w:shd w:val="clear" w:color="auto" w:fill="FFFFFF"/>
            <w:vAlign w:val="bottom"/>
          </w:tcPr>
          <w:p w14:paraId="65D7F829" w14:textId="77777777" w:rsidR="0075592A" w:rsidRPr="001A1AA1" w:rsidRDefault="0075592A" w:rsidP="00D82272">
            <w:pPr>
              <w:widowControl w:val="0"/>
              <w:shd w:val="clear" w:color="auto" w:fill="FFFFFF"/>
              <w:jc w:val="center"/>
              <w:rPr>
                <w:rFonts w:ascii="Arial" w:hAnsi="Arial" w:cs="Arial"/>
                <w:sz w:val="10"/>
                <w:szCs w:val="10"/>
              </w:rPr>
            </w:pPr>
            <w:r w:rsidRPr="001A1AA1">
              <w:rPr>
                <w:rFonts w:ascii="Arial" w:hAnsi="Arial" w:cs="Arial"/>
                <w:color w:val="000000"/>
                <w:sz w:val="10"/>
                <w:szCs w:val="10"/>
              </w:rPr>
              <w:t>4</w:t>
            </w:r>
          </w:p>
        </w:tc>
        <w:tc>
          <w:tcPr>
            <w:tcW w:w="666" w:type="dxa"/>
            <w:tcBorders>
              <w:top w:val="single" w:sz="6" w:space="0" w:color="auto"/>
              <w:left w:val="single" w:sz="6" w:space="0" w:color="auto"/>
              <w:bottom w:val="single" w:sz="6" w:space="0" w:color="auto"/>
              <w:right w:val="single" w:sz="6" w:space="0" w:color="auto"/>
            </w:tcBorders>
            <w:shd w:val="clear" w:color="auto" w:fill="FFFFFF"/>
            <w:vAlign w:val="bottom"/>
          </w:tcPr>
          <w:p w14:paraId="65D7F82A" w14:textId="77777777" w:rsidR="0075592A" w:rsidRPr="001A1AA1" w:rsidRDefault="0029152C" w:rsidP="00D82272">
            <w:pPr>
              <w:widowControl w:val="0"/>
              <w:shd w:val="clear" w:color="auto" w:fill="FFFFFF"/>
              <w:jc w:val="center"/>
              <w:rPr>
                <w:rFonts w:ascii="Arial" w:hAnsi="Arial" w:cs="Arial"/>
                <w:sz w:val="10"/>
                <w:szCs w:val="10"/>
              </w:rPr>
            </w:pPr>
            <w:r w:rsidRPr="001A1AA1">
              <w:rPr>
                <w:rFonts w:ascii="Arial" w:hAnsi="Arial" w:cs="Arial"/>
                <w:color w:val="000000"/>
                <w:sz w:val="10"/>
                <w:szCs w:val="10"/>
              </w:rPr>
              <w:t>5</w:t>
            </w:r>
          </w:p>
        </w:tc>
        <w:tc>
          <w:tcPr>
            <w:tcW w:w="666" w:type="dxa"/>
            <w:tcBorders>
              <w:top w:val="single" w:sz="6" w:space="0" w:color="auto"/>
              <w:left w:val="single" w:sz="6" w:space="0" w:color="auto"/>
              <w:bottom w:val="single" w:sz="6" w:space="0" w:color="auto"/>
              <w:right w:val="single" w:sz="6" w:space="0" w:color="auto"/>
            </w:tcBorders>
            <w:shd w:val="clear" w:color="auto" w:fill="FFFFFF"/>
            <w:vAlign w:val="bottom"/>
          </w:tcPr>
          <w:p w14:paraId="65D7F82B" w14:textId="77777777" w:rsidR="0075592A" w:rsidRPr="001A1AA1" w:rsidRDefault="0029152C" w:rsidP="00D82272">
            <w:pPr>
              <w:widowControl w:val="0"/>
              <w:shd w:val="clear" w:color="auto" w:fill="FFFFFF"/>
              <w:tabs>
                <w:tab w:val="left" w:leader="hyphen" w:pos="240"/>
              </w:tabs>
              <w:jc w:val="center"/>
              <w:rPr>
                <w:rFonts w:ascii="Arial" w:hAnsi="Arial" w:cs="Arial"/>
                <w:sz w:val="10"/>
                <w:szCs w:val="10"/>
              </w:rPr>
            </w:pPr>
            <w:r w:rsidRPr="001A1AA1">
              <w:rPr>
                <w:rFonts w:ascii="Arial" w:hAnsi="Arial" w:cs="Arial"/>
                <w:bCs/>
                <w:color w:val="000000"/>
                <w:sz w:val="10"/>
                <w:szCs w:val="10"/>
              </w:rPr>
              <w:t>6</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bottom"/>
          </w:tcPr>
          <w:p w14:paraId="65D7F82C" w14:textId="77777777" w:rsidR="0075592A" w:rsidRPr="001A1AA1" w:rsidRDefault="0075592A" w:rsidP="00D82272">
            <w:pPr>
              <w:widowControl w:val="0"/>
              <w:shd w:val="clear" w:color="auto" w:fill="FFFFFF"/>
              <w:jc w:val="center"/>
              <w:rPr>
                <w:rFonts w:ascii="Arial" w:hAnsi="Arial" w:cs="Arial"/>
                <w:sz w:val="10"/>
                <w:szCs w:val="10"/>
              </w:rPr>
            </w:pPr>
            <w:r w:rsidRPr="001A1AA1">
              <w:rPr>
                <w:rFonts w:ascii="Arial" w:hAnsi="Arial" w:cs="Arial"/>
                <w:color w:val="000000"/>
                <w:sz w:val="10"/>
                <w:szCs w:val="10"/>
              </w:rPr>
              <w:t>7</w:t>
            </w:r>
          </w:p>
        </w:tc>
        <w:tc>
          <w:tcPr>
            <w:tcW w:w="6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82D" w14:textId="77777777" w:rsidR="0075592A" w:rsidRPr="001A1AA1" w:rsidRDefault="0029152C" w:rsidP="00D82272">
            <w:pPr>
              <w:widowControl w:val="0"/>
              <w:shd w:val="clear" w:color="auto" w:fill="FFFFFF"/>
              <w:jc w:val="center"/>
              <w:rPr>
                <w:rFonts w:ascii="Arial" w:hAnsi="Arial" w:cs="Arial"/>
                <w:sz w:val="10"/>
                <w:szCs w:val="10"/>
              </w:rPr>
            </w:pPr>
            <w:r w:rsidRPr="001A1AA1">
              <w:rPr>
                <w:rFonts w:ascii="Arial" w:hAnsi="Arial" w:cs="Arial"/>
                <w:bCs/>
                <w:color w:val="000000"/>
                <w:sz w:val="10"/>
                <w:szCs w:val="10"/>
              </w:rPr>
              <w:t>8</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82E" w14:textId="77777777" w:rsidR="0075592A" w:rsidRPr="001A1AA1" w:rsidRDefault="0075592A" w:rsidP="00D82272">
            <w:pPr>
              <w:widowControl w:val="0"/>
              <w:shd w:val="clear" w:color="auto" w:fill="FFFFFF"/>
              <w:jc w:val="center"/>
              <w:rPr>
                <w:rFonts w:ascii="Arial" w:hAnsi="Arial" w:cs="Arial"/>
                <w:sz w:val="10"/>
                <w:szCs w:val="10"/>
              </w:rPr>
            </w:pPr>
            <w:r w:rsidRPr="001A1AA1">
              <w:rPr>
                <w:rFonts w:ascii="Arial" w:hAnsi="Arial" w:cs="Arial"/>
                <w:color w:val="000000"/>
                <w:sz w:val="10"/>
                <w:szCs w:val="10"/>
              </w:rPr>
              <w:t>9</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82F" w14:textId="77777777" w:rsidR="0075592A" w:rsidRPr="001A1AA1" w:rsidRDefault="0075592A" w:rsidP="00D82272">
            <w:pPr>
              <w:widowControl w:val="0"/>
              <w:shd w:val="clear" w:color="auto" w:fill="FFFFFF"/>
              <w:jc w:val="center"/>
              <w:rPr>
                <w:rFonts w:ascii="Arial" w:hAnsi="Arial" w:cs="Arial"/>
                <w:sz w:val="10"/>
                <w:szCs w:val="10"/>
              </w:rPr>
            </w:pPr>
            <w:r w:rsidRPr="001A1AA1">
              <w:rPr>
                <w:rFonts w:ascii="Arial" w:hAnsi="Arial" w:cs="Arial"/>
                <w:color w:val="000000"/>
                <w:sz w:val="10"/>
                <w:szCs w:val="10"/>
              </w:rPr>
              <w:t>10</w:t>
            </w:r>
          </w:p>
        </w:tc>
      </w:tr>
      <w:tr w:rsidR="00B663F0" w:rsidRPr="001A1AA1" w14:paraId="65D7F83B" w14:textId="77777777" w:rsidTr="001244D3">
        <w:trPr>
          <w:trHeight w:val="113"/>
        </w:trPr>
        <w:tc>
          <w:tcPr>
            <w:tcW w:w="1419" w:type="dxa"/>
            <w:vMerge w:val="restart"/>
            <w:tcBorders>
              <w:top w:val="single" w:sz="6" w:space="0" w:color="auto"/>
              <w:left w:val="single" w:sz="6" w:space="0" w:color="auto"/>
              <w:right w:val="single" w:sz="6" w:space="0" w:color="auto"/>
            </w:tcBorders>
            <w:shd w:val="clear" w:color="auto" w:fill="FFFFFF"/>
            <w:vAlign w:val="center"/>
          </w:tcPr>
          <w:p w14:paraId="65D7F831" w14:textId="77777777" w:rsidR="00B663F0" w:rsidRPr="001A1AA1" w:rsidRDefault="00B663F0" w:rsidP="00D82272">
            <w:pPr>
              <w:widowControl w:val="0"/>
              <w:shd w:val="clear" w:color="auto" w:fill="FFFFFF"/>
              <w:rPr>
                <w:rFonts w:ascii="Arial" w:hAnsi="Arial" w:cs="Arial"/>
                <w:sz w:val="10"/>
                <w:szCs w:val="10"/>
              </w:rPr>
            </w:pPr>
            <w:r w:rsidRPr="001A1AA1">
              <w:rPr>
                <w:rFonts w:ascii="Arial" w:hAnsi="Arial" w:cs="Arial"/>
                <w:sz w:val="10"/>
                <w:szCs w:val="10"/>
              </w:rPr>
              <w:t>Long-term receivables - total</w:t>
            </w:r>
          </w:p>
        </w:tc>
        <w:tc>
          <w:tcPr>
            <w:tcW w:w="451" w:type="dxa"/>
            <w:tcBorders>
              <w:top w:val="single" w:sz="6" w:space="0" w:color="auto"/>
              <w:left w:val="single" w:sz="6" w:space="0" w:color="auto"/>
              <w:bottom w:val="single" w:sz="6" w:space="0" w:color="auto"/>
              <w:right w:val="single" w:sz="6" w:space="0" w:color="auto"/>
            </w:tcBorders>
            <w:shd w:val="clear" w:color="auto" w:fill="FFFFFF"/>
            <w:vAlign w:val="bottom"/>
          </w:tcPr>
          <w:p w14:paraId="65D7F832" w14:textId="77777777" w:rsidR="00B663F0" w:rsidRPr="001A1AA1" w:rsidRDefault="00B663F0" w:rsidP="00D82272">
            <w:pPr>
              <w:widowControl w:val="0"/>
              <w:shd w:val="clear" w:color="auto" w:fill="FFFFFF"/>
              <w:jc w:val="center"/>
              <w:rPr>
                <w:rFonts w:ascii="Arial" w:hAnsi="Arial" w:cs="Arial"/>
                <w:sz w:val="10"/>
                <w:szCs w:val="10"/>
              </w:rPr>
            </w:pPr>
            <w:r w:rsidRPr="001A1AA1">
              <w:rPr>
                <w:rFonts w:ascii="Arial" w:hAnsi="Arial" w:cs="Arial"/>
                <w:sz w:val="10"/>
                <w:szCs w:val="10"/>
              </w:rPr>
              <w:t>5551</w:t>
            </w:r>
          </w:p>
        </w:tc>
        <w:tc>
          <w:tcPr>
            <w:tcW w:w="480" w:type="dxa"/>
            <w:tcBorders>
              <w:top w:val="single" w:sz="6" w:space="0" w:color="auto"/>
              <w:left w:val="single" w:sz="6" w:space="0" w:color="auto"/>
              <w:bottom w:val="single" w:sz="6" w:space="0" w:color="auto"/>
              <w:right w:val="single" w:sz="6" w:space="0" w:color="auto"/>
            </w:tcBorders>
            <w:shd w:val="clear" w:color="auto" w:fill="FFFFFF"/>
            <w:vAlign w:val="bottom"/>
          </w:tcPr>
          <w:p w14:paraId="65D7F833" w14:textId="77777777" w:rsidR="00B663F0" w:rsidRPr="001A1AA1" w:rsidRDefault="00B663F0" w:rsidP="00D82272">
            <w:pPr>
              <w:widowControl w:val="0"/>
              <w:shd w:val="clear" w:color="auto" w:fill="FFFFFF"/>
              <w:jc w:val="center"/>
              <w:rPr>
                <w:rFonts w:ascii="Arial" w:hAnsi="Arial" w:cs="Arial"/>
                <w:sz w:val="10"/>
                <w:szCs w:val="10"/>
              </w:rPr>
            </w:pPr>
            <w:r w:rsidRPr="001A1AA1">
              <w:rPr>
                <w:rFonts w:ascii="Arial" w:hAnsi="Arial" w:cs="Arial"/>
                <w:sz w:val="10"/>
                <w:szCs w:val="10"/>
              </w:rPr>
              <w:t xml:space="preserve">2012 </w:t>
            </w:r>
          </w:p>
        </w:tc>
        <w:tc>
          <w:tcPr>
            <w:tcW w:w="770" w:type="dxa"/>
            <w:tcBorders>
              <w:top w:val="single" w:sz="6" w:space="0" w:color="auto"/>
              <w:left w:val="single" w:sz="6" w:space="0" w:color="auto"/>
              <w:bottom w:val="single" w:sz="6" w:space="0" w:color="auto"/>
              <w:right w:val="single" w:sz="6" w:space="0" w:color="auto"/>
            </w:tcBorders>
            <w:shd w:val="clear" w:color="auto" w:fill="FFFFFF"/>
            <w:vAlign w:val="bottom"/>
          </w:tcPr>
          <w:p w14:paraId="65D7F834"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463</w:t>
            </w:r>
          </w:p>
        </w:tc>
        <w:tc>
          <w:tcPr>
            <w:tcW w:w="666" w:type="dxa"/>
            <w:tcBorders>
              <w:top w:val="single" w:sz="6" w:space="0" w:color="auto"/>
              <w:left w:val="single" w:sz="6" w:space="0" w:color="auto"/>
              <w:bottom w:val="single" w:sz="6" w:space="0" w:color="auto"/>
              <w:right w:val="single" w:sz="6" w:space="0" w:color="auto"/>
            </w:tcBorders>
            <w:shd w:val="clear" w:color="auto" w:fill="FFFFFF"/>
            <w:vAlign w:val="bottom"/>
          </w:tcPr>
          <w:p w14:paraId="65D7F835"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66" w:type="dxa"/>
            <w:tcBorders>
              <w:top w:val="single" w:sz="6" w:space="0" w:color="auto"/>
              <w:left w:val="single" w:sz="6" w:space="0" w:color="auto"/>
              <w:bottom w:val="single" w:sz="6" w:space="0" w:color="auto"/>
              <w:right w:val="single" w:sz="6" w:space="0" w:color="auto"/>
            </w:tcBorders>
            <w:shd w:val="clear" w:color="auto" w:fill="FFFFFF"/>
            <w:vAlign w:val="bottom"/>
          </w:tcPr>
          <w:p w14:paraId="65D7F836"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bottom"/>
          </w:tcPr>
          <w:p w14:paraId="65D7F837" w14:textId="77777777" w:rsidR="00B663F0" w:rsidRPr="001A1AA1" w:rsidRDefault="008663AD" w:rsidP="00D82272">
            <w:pPr>
              <w:widowControl w:val="0"/>
              <w:shd w:val="clear" w:color="auto" w:fill="FFFFFF"/>
              <w:jc w:val="right"/>
              <w:rPr>
                <w:rFonts w:ascii="Arial" w:hAnsi="Arial" w:cs="Arial"/>
                <w:sz w:val="10"/>
                <w:szCs w:val="10"/>
              </w:rPr>
            </w:pPr>
            <w:r w:rsidRPr="001A1AA1">
              <w:rPr>
                <w:rFonts w:ascii="Arial" w:hAnsi="Arial" w:cs="Arial"/>
                <w:sz w:val="10"/>
                <w:szCs w:val="10"/>
              </w:rPr>
              <w:t>(131)</w:t>
            </w:r>
          </w:p>
        </w:tc>
        <w:tc>
          <w:tcPr>
            <w:tcW w:w="6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838"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839"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83A" w14:textId="77777777" w:rsidR="00B663F0" w:rsidRPr="001A1AA1" w:rsidRDefault="00BE0F2D" w:rsidP="00D82272">
            <w:pPr>
              <w:widowControl w:val="0"/>
              <w:shd w:val="clear" w:color="auto" w:fill="FFFFFF"/>
              <w:jc w:val="right"/>
              <w:rPr>
                <w:rFonts w:ascii="Arial" w:hAnsi="Arial" w:cs="Arial"/>
                <w:sz w:val="10"/>
                <w:szCs w:val="10"/>
              </w:rPr>
            </w:pPr>
            <w:r w:rsidRPr="001A1AA1">
              <w:rPr>
                <w:rFonts w:ascii="Arial" w:hAnsi="Arial" w:cs="Arial"/>
                <w:sz w:val="10"/>
                <w:szCs w:val="10"/>
              </w:rPr>
              <w:t>332</w:t>
            </w:r>
          </w:p>
        </w:tc>
      </w:tr>
      <w:tr w:rsidR="00B663F0" w:rsidRPr="001A1AA1" w14:paraId="65D7F846" w14:textId="77777777" w:rsidTr="001244D3">
        <w:trPr>
          <w:trHeight w:val="113"/>
        </w:trPr>
        <w:tc>
          <w:tcPr>
            <w:tcW w:w="1419" w:type="dxa"/>
            <w:vMerge/>
            <w:tcBorders>
              <w:left w:val="single" w:sz="6" w:space="0" w:color="auto"/>
              <w:bottom w:val="single" w:sz="6" w:space="0" w:color="auto"/>
              <w:right w:val="single" w:sz="6" w:space="0" w:color="auto"/>
            </w:tcBorders>
            <w:shd w:val="clear" w:color="auto" w:fill="FFFFFF"/>
            <w:vAlign w:val="center"/>
          </w:tcPr>
          <w:p w14:paraId="65D7F83C" w14:textId="77777777" w:rsidR="00B663F0" w:rsidRPr="001A1AA1" w:rsidRDefault="00B663F0" w:rsidP="00D82272">
            <w:pPr>
              <w:widowControl w:val="0"/>
              <w:shd w:val="clear" w:color="auto" w:fill="FFFFFF"/>
              <w:rPr>
                <w:rFonts w:ascii="Arial" w:hAnsi="Arial" w:cs="Arial"/>
                <w:sz w:val="10"/>
                <w:szCs w:val="10"/>
              </w:rPr>
            </w:pPr>
          </w:p>
        </w:tc>
        <w:tc>
          <w:tcPr>
            <w:tcW w:w="451" w:type="dxa"/>
            <w:tcBorders>
              <w:top w:val="single" w:sz="6" w:space="0" w:color="auto"/>
              <w:left w:val="single" w:sz="6" w:space="0" w:color="auto"/>
              <w:bottom w:val="single" w:sz="6" w:space="0" w:color="auto"/>
              <w:right w:val="single" w:sz="6" w:space="0" w:color="auto"/>
            </w:tcBorders>
            <w:shd w:val="clear" w:color="auto" w:fill="FFFFFF"/>
            <w:vAlign w:val="bottom"/>
          </w:tcPr>
          <w:p w14:paraId="65D7F83D" w14:textId="77777777" w:rsidR="00B663F0" w:rsidRPr="001A1AA1" w:rsidRDefault="00B663F0" w:rsidP="00D82272">
            <w:pPr>
              <w:widowControl w:val="0"/>
              <w:shd w:val="clear" w:color="auto" w:fill="FFFFFF"/>
              <w:jc w:val="center"/>
              <w:rPr>
                <w:rFonts w:ascii="Arial" w:hAnsi="Arial" w:cs="Arial"/>
                <w:sz w:val="10"/>
                <w:szCs w:val="10"/>
              </w:rPr>
            </w:pPr>
            <w:r w:rsidRPr="001A1AA1">
              <w:rPr>
                <w:rFonts w:ascii="Arial" w:hAnsi="Arial" w:cs="Arial"/>
                <w:sz w:val="10"/>
                <w:szCs w:val="10"/>
              </w:rPr>
              <w:t>5571</w:t>
            </w:r>
          </w:p>
        </w:tc>
        <w:tc>
          <w:tcPr>
            <w:tcW w:w="480" w:type="dxa"/>
            <w:tcBorders>
              <w:top w:val="single" w:sz="6" w:space="0" w:color="auto"/>
              <w:left w:val="single" w:sz="6" w:space="0" w:color="auto"/>
              <w:bottom w:val="single" w:sz="6" w:space="0" w:color="auto"/>
              <w:right w:val="single" w:sz="6" w:space="0" w:color="auto"/>
            </w:tcBorders>
            <w:shd w:val="clear" w:color="auto" w:fill="FFFFFF"/>
            <w:vAlign w:val="bottom"/>
          </w:tcPr>
          <w:p w14:paraId="65D7F83E" w14:textId="77777777" w:rsidR="00B663F0" w:rsidRPr="001A1AA1" w:rsidRDefault="00B663F0" w:rsidP="00D82272">
            <w:pPr>
              <w:widowControl w:val="0"/>
              <w:shd w:val="clear" w:color="auto" w:fill="FFFFFF"/>
              <w:jc w:val="center"/>
              <w:rPr>
                <w:rFonts w:ascii="Arial" w:hAnsi="Arial" w:cs="Arial"/>
                <w:sz w:val="10"/>
                <w:szCs w:val="10"/>
              </w:rPr>
            </w:pPr>
            <w:r w:rsidRPr="001A1AA1">
              <w:rPr>
                <w:rFonts w:ascii="Arial" w:hAnsi="Arial" w:cs="Arial"/>
                <w:sz w:val="10"/>
                <w:szCs w:val="10"/>
              </w:rPr>
              <w:t>2011</w:t>
            </w:r>
          </w:p>
        </w:tc>
        <w:tc>
          <w:tcPr>
            <w:tcW w:w="770" w:type="dxa"/>
            <w:tcBorders>
              <w:top w:val="single" w:sz="6" w:space="0" w:color="auto"/>
              <w:left w:val="single" w:sz="6" w:space="0" w:color="auto"/>
              <w:bottom w:val="single" w:sz="6" w:space="0" w:color="auto"/>
              <w:right w:val="single" w:sz="6" w:space="0" w:color="auto"/>
            </w:tcBorders>
            <w:shd w:val="clear" w:color="auto" w:fill="FFFFFF"/>
            <w:vAlign w:val="bottom"/>
          </w:tcPr>
          <w:p w14:paraId="65D7F83F"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595</w:t>
            </w:r>
          </w:p>
        </w:tc>
        <w:tc>
          <w:tcPr>
            <w:tcW w:w="666" w:type="dxa"/>
            <w:tcBorders>
              <w:top w:val="single" w:sz="6" w:space="0" w:color="auto"/>
              <w:left w:val="single" w:sz="6" w:space="0" w:color="auto"/>
              <w:bottom w:val="single" w:sz="6" w:space="0" w:color="auto"/>
              <w:right w:val="single" w:sz="6" w:space="0" w:color="auto"/>
            </w:tcBorders>
            <w:shd w:val="clear" w:color="auto" w:fill="FFFFFF"/>
            <w:vAlign w:val="bottom"/>
          </w:tcPr>
          <w:p w14:paraId="65D7F840"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66" w:type="dxa"/>
            <w:tcBorders>
              <w:top w:val="single" w:sz="6" w:space="0" w:color="auto"/>
              <w:left w:val="single" w:sz="6" w:space="0" w:color="auto"/>
              <w:bottom w:val="single" w:sz="6" w:space="0" w:color="auto"/>
              <w:right w:val="single" w:sz="6" w:space="0" w:color="auto"/>
            </w:tcBorders>
            <w:shd w:val="clear" w:color="auto" w:fill="FFFFFF"/>
            <w:vAlign w:val="bottom"/>
          </w:tcPr>
          <w:p w14:paraId="65D7F841"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bottom"/>
          </w:tcPr>
          <w:p w14:paraId="65D7F842" w14:textId="77777777" w:rsidR="00B663F0" w:rsidRPr="001A1AA1" w:rsidRDefault="008663AD" w:rsidP="00D82272">
            <w:pPr>
              <w:widowControl w:val="0"/>
              <w:shd w:val="clear" w:color="auto" w:fill="FFFFFF"/>
              <w:jc w:val="right"/>
              <w:rPr>
                <w:rFonts w:ascii="Arial" w:hAnsi="Arial" w:cs="Arial"/>
                <w:sz w:val="10"/>
                <w:szCs w:val="10"/>
              </w:rPr>
            </w:pPr>
            <w:r w:rsidRPr="001A1AA1">
              <w:rPr>
                <w:rFonts w:ascii="Arial" w:hAnsi="Arial" w:cs="Arial"/>
                <w:sz w:val="10"/>
                <w:szCs w:val="10"/>
              </w:rPr>
              <w:t>(132)</w:t>
            </w:r>
          </w:p>
        </w:tc>
        <w:tc>
          <w:tcPr>
            <w:tcW w:w="6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843"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844"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845" w14:textId="77777777" w:rsidR="00B663F0" w:rsidRPr="001A1AA1" w:rsidRDefault="00BE0F2D" w:rsidP="00D82272">
            <w:pPr>
              <w:widowControl w:val="0"/>
              <w:shd w:val="clear" w:color="auto" w:fill="FFFFFF"/>
              <w:jc w:val="right"/>
              <w:rPr>
                <w:rFonts w:ascii="Arial" w:hAnsi="Arial" w:cs="Arial"/>
                <w:sz w:val="10"/>
                <w:szCs w:val="10"/>
              </w:rPr>
            </w:pPr>
            <w:r w:rsidRPr="001A1AA1">
              <w:rPr>
                <w:rFonts w:ascii="Arial" w:hAnsi="Arial" w:cs="Arial"/>
                <w:sz w:val="10"/>
                <w:szCs w:val="10"/>
              </w:rPr>
              <w:t>463</w:t>
            </w:r>
          </w:p>
        </w:tc>
      </w:tr>
      <w:tr w:rsidR="00B663F0" w:rsidRPr="001A1AA1" w14:paraId="65D7F851" w14:textId="77777777" w:rsidTr="001244D3">
        <w:trPr>
          <w:trHeight w:val="113"/>
        </w:trPr>
        <w:tc>
          <w:tcPr>
            <w:tcW w:w="1419" w:type="dxa"/>
            <w:tcBorders>
              <w:top w:val="single" w:sz="6" w:space="0" w:color="auto"/>
              <w:left w:val="single" w:sz="6" w:space="0" w:color="auto"/>
              <w:right w:val="single" w:sz="6" w:space="0" w:color="auto"/>
            </w:tcBorders>
            <w:shd w:val="clear" w:color="auto" w:fill="FFFFFF"/>
            <w:vAlign w:val="center"/>
          </w:tcPr>
          <w:p w14:paraId="65D7F847" w14:textId="77777777" w:rsidR="00B663F0" w:rsidRPr="001A1AA1" w:rsidRDefault="00D966BB" w:rsidP="00D82272">
            <w:pPr>
              <w:widowControl w:val="0"/>
              <w:shd w:val="clear" w:color="auto" w:fill="FFFFFF"/>
              <w:rPr>
                <w:rFonts w:ascii="Arial" w:hAnsi="Arial" w:cs="Arial"/>
                <w:sz w:val="10"/>
                <w:szCs w:val="10"/>
              </w:rPr>
            </w:pPr>
            <w:r w:rsidRPr="001A1AA1">
              <w:rPr>
                <w:rFonts w:ascii="Arial" w:hAnsi="Arial" w:cs="Arial"/>
                <w:sz w:val="10"/>
                <w:szCs w:val="10"/>
              </w:rPr>
              <w:t>including</w:t>
            </w:r>
          </w:p>
        </w:tc>
        <w:tc>
          <w:tcPr>
            <w:tcW w:w="451" w:type="dxa"/>
            <w:tcBorders>
              <w:top w:val="single" w:sz="6" w:space="0" w:color="auto"/>
              <w:left w:val="single" w:sz="6" w:space="0" w:color="auto"/>
              <w:bottom w:val="single" w:sz="6" w:space="0" w:color="auto"/>
              <w:right w:val="single" w:sz="6" w:space="0" w:color="auto"/>
            </w:tcBorders>
            <w:shd w:val="clear" w:color="auto" w:fill="FFFFFF"/>
            <w:vAlign w:val="bottom"/>
          </w:tcPr>
          <w:p w14:paraId="65D7F848" w14:textId="77777777" w:rsidR="00B663F0" w:rsidRPr="001A1AA1" w:rsidRDefault="00B663F0" w:rsidP="00D82272">
            <w:pPr>
              <w:widowControl w:val="0"/>
              <w:shd w:val="clear" w:color="auto" w:fill="FFFFFF"/>
              <w:jc w:val="center"/>
              <w:rPr>
                <w:rFonts w:ascii="Arial" w:hAnsi="Arial" w:cs="Arial"/>
                <w:sz w:val="10"/>
                <w:szCs w:val="10"/>
              </w:rPr>
            </w:pPr>
            <w:r w:rsidRPr="001A1AA1">
              <w:rPr>
                <w:rFonts w:ascii="Arial" w:hAnsi="Arial" w:cs="Arial"/>
                <w:sz w:val="10"/>
                <w:szCs w:val="10"/>
              </w:rPr>
              <w:t>5552</w:t>
            </w:r>
          </w:p>
        </w:tc>
        <w:tc>
          <w:tcPr>
            <w:tcW w:w="480" w:type="dxa"/>
            <w:tcBorders>
              <w:top w:val="single" w:sz="6" w:space="0" w:color="auto"/>
              <w:left w:val="single" w:sz="6" w:space="0" w:color="auto"/>
              <w:bottom w:val="single" w:sz="6" w:space="0" w:color="auto"/>
              <w:right w:val="single" w:sz="6" w:space="0" w:color="auto"/>
            </w:tcBorders>
            <w:shd w:val="clear" w:color="auto" w:fill="FFFFFF"/>
            <w:vAlign w:val="bottom"/>
          </w:tcPr>
          <w:p w14:paraId="65D7F849" w14:textId="77777777" w:rsidR="00B663F0" w:rsidRPr="001A1AA1" w:rsidRDefault="00B663F0" w:rsidP="00D82272">
            <w:pPr>
              <w:widowControl w:val="0"/>
              <w:shd w:val="clear" w:color="auto" w:fill="FFFFFF"/>
              <w:jc w:val="center"/>
              <w:rPr>
                <w:rFonts w:ascii="Arial" w:hAnsi="Arial" w:cs="Arial"/>
                <w:sz w:val="10"/>
                <w:szCs w:val="10"/>
              </w:rPr>
            </w:pPr>
            <w:r w:rsidRPr="001A1AA1">
              <w:rPr>
                <w:rFonts w:ascii="Arial" w:hAnsi="Arial" w:cs="Arial"/>
                <w:sz w:val="10"/>
                <w:szCs w:val="10"/>
              </w:rPr>
              <w:t xml:space="preserve">2012 </w:t>
            </w:r>
          </w:p>
        </w:tc>
        <w:tc>
          <w:tcPr>
            <w:tcW w:w="770" w:type="dxa"/>
            <w:tcBorders>
              <w:top w:val="single" w:sz="6" w:space="0" w:color="auto"/>
              <w:left w:val="single" w:sz="6" w:space="0" w:color="auto"/>
              <w:bottom w:val="single" w:sz="6" w:space="0" w:color="auto"/>
              <w:right w:val="single" w:sz="6" w:space="0" w:color="auto"/>
            </w:tcBorders>
            <w:shd w:val="clear" w:color="auto" w:fill="FFFFFF"/>
            <w:vAlign w:val="bottom"/>
          </w:tcPr>
          <w:p w14:paraId="65D7F84A"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463</w:t>
            </w:r>
          </w:p>
        </w:tc>
        <w:tc>
          <w:tcPr>
            <w:tcW w:w="666" w:type="dxa"/>
            <w:tcBorders>
              <w:top w:val="single" w:sz="6" w:space="0" w:color="auto"/>
              <w:left w:val="single" w:sz="6" w:space="0" w:color="auto"/>
              <w:bottom w:val="single" w:sz="6" w:space="0" w:color="auto"/>
              <w:right w:val="single" w:sz="6" w:space="0" w:color="auto"/>
            </w:tcBorders>
            <w:shd w:val="clear" w:color="auto" w:fill="FFFFFF"/>
            <w:vAlign w:val="bottom"/>
          </w:tcPr>
          <w:p w14:paraId="65D7F84B"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66" w:type="dxa"/>
            <w:tcBorders>
              <w:top w:val="single" w:sz="6" w:space="0" w:color="auto"/>
              <w:left w:val="single" w:sz="6" w:space="0" w:color="auto"/>
              <w:bottom w:val="single" w:sz="6" w:space="0" w:color="auto"/>
              <w:right w:val="single" w:sz="6" w:space="0" w:color="auto"/>
            </w:tcBorders>
            <w:shd w:val="clear" w:color="auto" w:fill="FFFFFF"/>
            <w:vAlign w:val="bottom"/>
          </w:tcPr>
          <w:p w14:paraId="65D7F84C"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bottom"/>
          </w:tcPr>
          <w:p w14:paraId="65D7F84D" w14:textId="77777777" w:rsidR="00B663F0" w:rsidRPr="001A1AA1" w:rsidRDefault="008663AD" w:rsidP="00D82272">
            <w:pPr>
              <w:widowControl w:val="0"/>
              <w:shd w:val="clear" w:color="auto" w:fill="FFFFFF"/>
              <w:jc w:val="right"/>
              <w:rPr>
                <w:rFonts w:ascii="Arial" w:hAnsi="Arial" w:cs="Arial"/>
                <w:sz w:val="10"/>
                <w:szCs w:val="10"/>
              </w:rPr>
            </w:pPr>
            <w:r w:rsidRPr="001A1AA1">
              <w:rPr>
                <w:rFonts w:ascii="Arial" w:hAnsi="Arial" w:cs="Arial"/>
                <w:sz w:val="10"/>
                <w:szCs w:val="10"/>
              </w:rPr>
              <w:t>(131)</w:t>
            </w:r>
          </w:p>
        </w:tc>
        <w:tc>
          <w:tcPr>
            <w:tcW w:w="6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84E"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84F"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850" w14:textId="77777777" w:rsidR="00B663F0" w:rsidRPr="001A1AA1" w:rsidRDefault="00BE0F2D" w:rsidP="00D82272">
            <w:pPr>
              <w:widowControl w:val="0"/>
              <w:shd w:val="clear" w:color="auto" w:fill="FFFFFF"/>
              <w:jc w:val="right"/>
              <w:rPr>
                <w:rFonts w:ascii="Arial" w:hAnsi="Arial" w:cs="Arial"/>
                <w:sz w:val="10"/>
                <w:szCs w:val="10"/>
              </w:rPr>
            </w:pPr>
            <w:r w:rsidRPr="001A1AA1">
              <w:rPr>
                <w:rFonts w:ascii="Arial" w:hAnsi="Arial" w:cs="Arial"/>
                <w:sz w:val="10"/>
                <w:szCs w:val="10"/>
              </w:rPr>
              <w:t>332</w:t>
            </w:r>
          </w:p>
        </w:tc>
      </w:tr>
      <w:tr w:rsidR="00B663F0" w:rsidRPr="001A1AA1" w14:paraId="65D7F85C" w14:textId="77777777" w:rsidTr="001244D3">
        <w:trPr>
          <w:trHeight w:val="113"/>
        </w:trPr>
        <w:tc>
          <w:tcPr>
            <w:tcW w:w="1419" w:type="dxa"/>
            <w:tcBorders>
              <w:left w:val="single" w:sz="6" w:space="0" w:color="auto"/>
              <w:bottom w:val="single" w:sz="6" w:space="0" w:color="auto"/>
              <w:right w:val="single" w:sz="6" w:space="0" w:color="auto"/>
            </w:tcBorders>
            <w:shd w:val="clear" w:color="auto" w:fill="FFFFFF"/>
            <w:vAlign w:val="center"/>
          </w:tcPr>
          <w:p w14:paraId="65D7F852" w14:textId="77777777" w:rsidR="00B663F0" w:rsidRPr="001A1AA1" w:rsidRDefault="00D966BB" w:rsidP="00D82272">
            <w:pPr>
              <w:widowControl w:val="0"/>
              <w:shd w:val="clear" w:color="auto" w:fill="FFFFFF"/>
              <w:rPr>
                <w:rFonts w:ascii="Arial" w:hAnsi="Arial" w:cs="Arial"/>
                <w:sz w:val="10"/>
                <w:szCs w:val="10"/>
              </w:rPr>
            </w:pPr>
            <w:r w:rsidRPr="001A1AA1">
              <w:rPr>
                <w:rFonts w:ascii="Arial" w:hAnsi="Arial" w:cs="Arial"/>
                <w:sz w:val="10"/>
                <w:szCs w:val="10"/>
              </w:rPr>
              <w:t>suppliers, contractors</w:t>
            </w:r>
          </w:p>
        </w:tc>
        <w:tc>
          <w:tcPr>
            <w:tcW w:w="451" w:type="dxa"/>
            <w:tcBorders>
              <w:top w:val="single" w:sz="6" w:space="0" w:color="auto"/>
              <w:left w:val="single" w:sz="6" w:space="0" w:color="auto"/>
              <w:bottom w:val="single" w:sz="6" w:space="0" w:color="auto"/>
              <w:right w:val="single" w:sz="6" w:space="0" w:color="auto"/>
            </w:tcBorders>
            <w:shd w:val="clear" w:color="auto" w:fill="FFFFFF"/>
            <w:vAlign w:val="bottom"/>
          </w:tcPr>
          <w:p w14:paraId="65D7F853" w14:textId="77777777" w:rsidR="00B663F0" w:rsidRPr="001A1AA1" w:rsidRDefault="00B663F0" w:rsidP="00D82272">
            <w:pPr>
              <w:widowControl w:val="0"/>
              <w:shd w:val="clear" w:color="auto" w:fill="FFFFFF"/>
              <w:jc w:val="center"/>
              <w:rPr>
                <w:rFonts w:ascii="Arial" w:hAnsi="Arial" w:cs="Arial"/>
                <w:sz w:val="10"/>
                <w:szCs w:val="10"/>
              </w:rPr>
            </w:pPr>
            <w:r w:rsidRPr="001A1AA1">
              <w:rPr>
                <w:rFonts w:ascii="Arial" w:hAnsi="Arial" w:cs="Arial"/>
                <w:sz w:val="10"/>
                <w:szCs w:val="10"/>
              </w:rPr>
              <w:t>5572</w:t>
            </w:r>
          </w:p>
        </w:tc>
        <w:tc>
          <w:tcPr>
            <w:tcW w:w="480" w:type="dxa"/>
            <w:tcBorders>
              <w:top w:val="single" w:sz="6" w:space="0" w:color="auto"/>
              <w:left w:val="single" w:sz="6" w:space="0" w:color="auto"/>
              <w:bottom w:val="single" w:sz="6" w:space="0" w:color="auto"/>
              <w:right w:val="single" w:sz="6" w:space="0" w:color="auto"/>
            </w:tcBorders>
            <w:shd w:val="clear" w:color="auto" w:fill="FFFFFF"/>
            <w:vAlign w:val="bottom"/>
          </w:tcPr>
          <w:p w14:paraId="65D7F854" w14:textId="77777777" w:rsidR="00B663F0" w:rsidRPr="001A1AA1" w:rsidRDefault="00B663F0" w:rsidP="00D82272">
            <w:pPr>
              <w:widowControl w:val="0"/>
              <w:shd w:val="clear" w:color="auto" w:fill="FFFFFF"/>
              <w:jc w:val="center"/>
              <w:rPr>
                <w:rFonts w:ascii="Arial" w:hAnsi="Arial" w:cs="Arial"/>
                <w:sz w:val="10"/>
                <w:szCs w:val="10"/>
              </w:rPr>
            </w:pPr>
            <w:r w:rsidRPr="001A1AA1">
              <w:rPr>
                <w:rFonts w:ascii="Arial" w:hAnsi="Arial" w:cs="Arial"/>
                <w:sz w:val="10"/>
                <w:szCs w:val="10"/>
              </w:rPr>
              <w:t>2011</w:t>
            </w:r>
          </w:p>
        </w:tc>
        <w:tc>
          <w:tcPr>
            <w:tcW w:w="770" w:type="dxa"/>
            <w:tcBorders>
              <w:top w:val="single" w:sz="6" w:space="0" w:color="auto"/>
              <w:left w:val="single" w:sz="6" w:space="0" w:color="auto"/>
              <w:bottom w:val="single" w:sz="6" w:space="0" w:color="auto"/>
              <w:right w:val="single" w:sz="6" w:space="0" w:color="auto"/>
            </w:tcBorders>
            <w:shd w:val="clear" w:color="auto" w:fill="FFFFFF"/>
            <w:vAlign w:val="bottom"/>
          </w:tcPr>
          <w:p w14:paraId="65D7F855"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595</w:t>
            </w:r>
          </w:p>
        </w:tc>
        <w:tc>
          <w:tcPr>
            <w:tcW w:w="666" w:type="dxa"/>
            <w:tcBorders>
              <w:top w:val="single" w:sz="6" w:space="0" w:color="auto"/>
              <w:left w:val="single" w:sz="6" w:space="0" w:color="auto"/>
              <w:bottom w:val="single" w:sz="6" w:space="0" w:color="auto"/>
              <w:right w:val="single" w:sz="6" w:space="0" w:color="auto"/>
            </w:tcBorders>
            <w:shd w:val="clear" w:color="auto" w:fill="FFFFFF"/>
            <w:vAlign w:val="bottom"/>
          </w:tcPr>
          <w:p w14:paraId="65D7F856"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66" w:type="dxa"/>
            <w:tcBorders>
              <w:top w:val="single" w:sz="6" w:space="0" w:color="auto"/>
              <w:left w:val="single" w:sz="6" w:space="0" w:color="auto"/>
              <w:bottom w:val="single" w:sz="6" w:space="0" w:color="auto"/>
              <w:right w:val="single" w:sz="6" w:space="0" w:color="auto"/>
            </w:tcBorders>
            <w:shd w:val="clear" w:color="auto" w:fill="FFFFFF"/>
            <w:vAlign w:val="bottom"/>
          </w:tcPr>
          <w:p w14:paraId="65D7F857"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bottom"/>
          </w:tcPr>
          <w:p w14:paraId="65D7F858" w14:textId="77777777" w:rsidR="00B663F0" w:rsidRPr="001A1AA1" w:rsidRDefault="008663AD" w:rsidP="00D82272">
            <w:pPr>
              <w:widowControl w:val="0"/>
              <w:shd w:val="clear" w:color="auto" w:fill="FFFFFF"/>
              <w:jc w:val="right"/>
              <w:rPr>
                <w:rFonts w:ascii="Arial" w:hAnsi="Arial" w:cs="Arial"/>
                <w:sz w:val="10"/>
                <w:szCs w:val="10"/>
              </w:rPr>
            </w:pPr>
            <w:r w:rsidRPr="001A1AA1">
              <w:rPr>
                <w:rFonts w:ascii="Arial" w:hAnsi="Arial" w:cs="Arial"/>
                <w:sz w:val="10"/>
                <w:szCs w:val="10"/>
              </w:rPr>
              <w:t>(132)</w:t>
            </w:r>
          </w:p>
        </w:tc>
        <w:tc>
          <w:tcPr>
            <w:tcW w:w="6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859"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85A"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85B" w14:textId="77777777" w:rsidR="00B663F0" w:rsidRPr="001A1AA1" w:rsidRDefault="00BE0F2D" w:rsidP="00D82272">
            <w:pPr>
              <w:widowControl w:val="0"/>
              <w:shd w:val="clear" w:color="auto" w:fill="FFFFFF"/>
              <w:jc w:val="right"/>
              <w:rPr>
                <w:rFonts w:ascii="Arial" w:hAnsi="Arial" w:cs="Arial"/>
                <w:sz w:val="10"/>
                <w:szCs w:val="10"/>
              </w:rPr>
            </w:pPr>
            <w:r w:rsidRPr="001A1AA1">
              <w:rPr>
                <w:rFonts w:ascii="Arial" w:hAnsi="Arial" w:cs="Arial"/>
                <w:sz w:val="10"/>
                <w:szCs w:val="10"/>
              </w:rPr>
              <w:t>463</w:t>
            </w:r>
          </w:p>
        </w:tc>
      </w:tr>
      <w:tr w:rsidR="00B663F0" w:rsidRPr="001A1AA1" w14:paraId="65D7F867" w14:textId="77777777" w:rsidTr="001244D3">
        <w:trPr>
          <w:trHeight w:val="113"/>
        </w:trPr>
        <w:tc>
          <w:tcPr>
            <w:tcW w:w="1419" w:type="dxa"/>
            <w:vMerge w:val="restart"/>
            <w:tcBorders>
              <w:top w:val="single" w:sz="6" w:space="0" w:color="auto"/>
              <w:left w:val="single" w:sz="6" w:space="0" w:color="auto"/>
              <w:right w:val="single" w:sz="6" w:space="0" w:color="auto"/>
            </w:tcBorders>
            <w:shd w:val="clear" w:color="auto" w:fill="FFFFFF"/>
            <w:vAlign w:val="center"/>
          </w:tcPr>
          <w:p w14:paraId="65D7F85D" w14:textId="77777777" w:rsidR="00B663F0" w:rsidRPr="001A1AA1" w:rsidRDefault="00D966BB" w:rsidP="00D82272">
            <w:pPr>
              <w:widowControl w:val="0"/>
              <w:shd w:val="clear" w:color="auto" w:fill="FFFFFF"/>
              <w:rPr>
                <w:rFonts w:ascii="Arial" w:hAnsi="Arial" w:cs="Arial"/>
                <w:sz w:val="10"/>
                <w:szCs w:val="10"/>
              </w:rPr>
            </w:pPr>
            <w:r w:rsidRPr="001A1AA1">
              <w:rPr>
                <w:rFonts w:ascii="Arial" w:hAnsi="Arial" w:cs="Arial"/>
                <w:sz w:val="10"/>
                <w:szCs w:val="10"/>
              </w:rPr>
              <w:t>short-term payables - total</w:t>
            </w:r>
          </w:p>
        </w:tc>
        <w:tc>
          <w:tcPr>
            <w:tcW w:w="451" w:type="dxa"/>
            <w:tcBorders>
              <w:top w:val="single" w:sz="6" w:space="0" w:color="auto"/>
              <w:left w:val="single" w:sz="6" w:space="0" w:color="auto"/>
              <w:bottom w:val="single" w:sz="6" w:space="0" w:color="auto"/>
              <w:right w:val="single" w:sz="6" w:space="0" w:color="auto"/>
            </w:tcBorders>
            <w:shd w:val="clear" w:color="auto" w:fill="FFFFFF"/>
            <w:vAlign w:val="bottom"/>
          </w:tcPr>
          <w:p w14:paraId="65D7F85E" w14:textId="77777777" w:rsidR="00B663F0" w:rsidRPr="001A1AA1" w:rsidRDefault="00B663F0" w:rsidP="00D82272">
            <w:pPr>
              <w:widowControl w:val="0"/>
              <w:shd w:val="clear" w:color="auto" w:fill="FFFFFF"/>
              <w:jc w:val="center"/>
              <w:rPr>
                <w:rFonts w:ascii="Arial" w:hAnsi="Arial" w:cs="Arial"/>
                <w:sz w:val="10"/>
                <w:szCs w:val="10"/>
              </w:rPr>
            </w:pPr>
            <w:r w:rsidRPr="001A1AA1">
              <w:rPr>
                <w:rFonts w:ascii="Arial" w:hAnsi="Arial" w:cs="Arial"/>
                <w:sz w:val="10"/>
                <w:szCs w:val="10"/>
              </w:rPr>
              <w:t>5560</w:t>
            </w:r>
          </w:p>
        </w:tc>
        <w:tc>
          <w:tcPr>
            <w:tcW w:w="480" w:type="dxa"/>
            <w:tcBorders>
              <w:top w:val="single" w:sz="6" w:space="0" w:color="auto"/>
              <w:left w:val="single" w:sz="6" w:space="0" w:color="auto"/>
              <w:bottom w:val="single" w:sz="6" w:space="0" w:color="auto"/>
              <w:right w:val="single" w:sz="6" w:space="0" w:color="auto"/>
            </w:tcBorders>
            <w:shd w:val="clear" w:color="auto" w:fill="FFFFFF"/>
            <w:vAlign w:val="bottom"/>
          </w:tcPr>
          <w:p w14:paraId="65D7F85F" w14:textId="77777777" w:rsidR="00B663F0" w:rsidRPr="001A1AA1" w:rsidRDefault="00B663F0" w:rsidP="00D82272">
            <w:pPr>
              <w:widowControl w:val="0"/>
              <w:shd w:val="clear" w:color="auto" w:fill="FFFFFF"/>
              <w:jc w:val="center"/>
              <w:rPr>
                <w:rFonts w:ascii="Arial" w:hAnsi="Arial" w:cs="Arial"/>
                <w:sz w:val="10"/>
                <w:szCs w:val="10"/>
              </w:rPr>
            </w:pPr>
            <w:r w:rsidRPr="001A1AA1">
              <w:rPr>
                <w:rFonts w:ascii="Arial" w:hAnsi="Arial" w:cs="Arial"/>
                <w:sz w:val="10"/>
                <w:szCs w:val="10"/>
              </w:rPr>
              <w:t xml:space="preserve">2012 </w:t>
            </w:r>
          </w:p>
        </w:tc>
        <w:tc>
          <w:tcPr>
            <w:tcW w:w="770" w:type="dxa"/>
            <w:tcBorders>
              <w:top w:val="single" w:sz="6" w:space="0" w:color="auto"/>
              <w:left w:val="single" w:sz="6" w:space="0" w:color="auto"/>
              <w:bottom w:val="single" w:sz="6" w:space="0" w:color="auto"/>
              <w:right w:val="single" w:sz="6" w:space="0" w:color="auto"/>
            </w:tcBorders>
            <w:shd w:val="clear" w:color="auto" w:fill="FFFFFF"/>
            <w:vAlign w:val="bottom"/>
          </w:tcPr>
          <w:p w14:paraId="65D7F860"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5,783,655</w:t>
            </w:r>
          </w:p>
        </w:tc>
        <w:tc>
          <w:tcPr>
            <w:tcW w:w="666" w:type="dxa"/>
            <w:tcBorders>
              <w:top w:val="single" w:sz="6" w:space="0" w:color="auto"/>
              <w:left w:val="single" w:sz="6" w:space="0" w:color="auto"/>
              <w:bottom w:val="single" w:sz="6" w:space="0" w:color="auto"/>
              <w:right w:val="single" w:sz="6" w:space="0" w:color="auto"/>
            </w:tcBorders>
            <w:shd w:val="clear" w:color="auto" w:fill="FFFFFF"/>
            <w:vAlign w:val="bottom"/>
          </w:tcPr>
          <w:p w14:paraId="65D7F861"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148,094,967</w:t>
            </w:r>
          </w:p>
        </w:tc>
        <w:tc>
          <w:tcPr>
            <w:tcW w:w="666" w:type="dxa"/>
            <w:tcBorders>
              <w:top w:val="single" w:sz="6" w:space="0" w:color="auto"/>
              <w:left w:val="single" w:sz="6" w:space="0" w:color="auto"/>
              <w:bottom w:val="single" w:sz="6" w:space="0" w:color="auto"/>
              <w:right w:val="single" w:sz="6" w:space="0" w:color="auto"/>
            </w:tcBorders>
            <w:shd w:val="clear" w:color="auto" w:fill="FFFFFF"/>
            <w:vAlign w:val="bottom"/>
          </w:tcPr>
          <w:p w14:paraId="65D7F862" w14:textId="77777777" w:rsidR="00B663F0" w:rsidRPr="001A1AA1" w:rsidRDefault="008663AD" w:rsidP="00D82272">
            <w:pPr>
              <w:widowControl w:val="0"/>
              <w:shd w:val="clear" w:color="auto" w:fill="FFFFFF"/>
              <w:jc w:val="right"/>
              <w:rPr>
                <w:rFonts w:ascii="Arial" w:hAnsi="Arial" w:cs="Arial"/>
                <w:sz w:val="10"/>
                <w:szCs w:val="10"/>
              </w:rPr>
            </w:pPr>
            <w:r w:rsidRPr="001A1AA1">
              <w:rPr>
                <w:rFonts w:ascii="Arial" w:hAnsi="Arial" w:cs="Arial"/>
                <w:sz w:val="10"/>
                <w:szCs w:val="10"/>
              </w:rPr>
              <w:t>23</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bottom"/>
          </w:tcPr>
          <w:p w14:paraId="65D7F863" w14:textId="77777777" w:rsidR="00B663F0" w:rsidRPr="001A1AA1" w:rsidRDefault="008663AD" w:rsidP="00D82272">
            <w:pPr>
              <w:widowControl w:val="0"/>
              <w:shd w:val="clear" w:color="auto" w:fill="FFFFFF"/>
              <w:jc w:val="right"/>
              <w:rPr>
                <w:rFonts w:ascii="Arial" w:hAnsi="Arial" w:cs="Arial"/>
                <w:sz w:val="10"/>
                <w:szCs w:val="10"/>
              </w:rPr>
            </w:pPr>
            <w:r w:rsidRPr="001A1AA1">
              <w:rPr>
                <w:rFonts w:ascii="Arial" w:hAnsi="Arial" w:cs="Arial"/>
                <w:sz w:val="10"/>
                <w:szCs w:val="10"/>
              </w:rPr>
              <w:t>(148,347,076)</w:t>
            </w:r>
          </w:p>
        </w:tc>
        <w:tc>
          <w:tcPr>
            <w:tcW w:w="6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864" w14:textId="77777777" w:rsidR="00B663F0" w:rsidRPr="001A1AA1" w:rsidRDefault="00035345" w:rsidP="00D82272">
            <w:pPr>
              <w:widowControl w:val="0"/>
              <w:shd w:val="clear" w:color="auto" w:fill="FFFFFF"/>
              <w:jc w:val="right"/>
              <w:rPr>
                <w:rFonts w:ascii="Arial" w:hAnsi="Arial" w:cs="Arial"/>
                <w:sz w:val="10"/>
                <w:szCs w:val="10"/>
              </w:rPr>
            </w:pPr>
            <w:r w:rsidRPr="001A1AA1">
              <w:rPr>
                <w:rFonts w:ascii="Arial" w:hAnsi="Arial" w:cs="Arial"/>
                <w:sz w:val="10"/>
                <w:szCs w:val="10"/>
              </w:rPr>
              <w:t>(70,097)</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865"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866" w14:textId="77777777" w:rsidR="00B663F0" w:rsidRPr="001A1AA1" w:rsidRDefault="00BE0F2D" w:rsidP="00D82272">
            <w:pPr>
              <w:widowControl w:val="0"/>
              <w:shd w:val="clear" w:color="auto" w:fill="FFFFFF"/>
              <w:jc w:val="right"/>
              <w:rPr>
                <w:rFonts w:ascii="Arial" w:hAnsi="Arial" w:cs="Arial"/>
                <w:sz w:val="10"/>
                <w:szCs w:val="10"/>
              </w:rPr>
            </w:pPr>
            <w:r w:rsidRPr="001A1AA1">
              <w:rPr>
                <w:rFonts w:ascii="Arial" w:hAnsi="Arial" w:cs="Arial"/>
                <w:sz w:val="10"/>
                <w:szCs w:val="10"/>
              </w:rPr>
              <w:t>5,461,472</w:t>
            </w:r>
          </w:p>
        </w:tc>
      </w:tr>
      <w:tr w:rsidR="00B663F0" w:rsidRPr="001A1AA1" w14:paraId="65D7F872" w14:textId="77777777" w:rsidTr="001244D3">
        <w:trPr>
          <w:trHeight w:val="113"/>
        </w:trPr>
        <w:tc>
          <w:tcPr>
            <w:tcW w:w="1419" w:type="dxa"/>
            <w:vMerge/>
            <w:tcBorders>
              <w:left w:val="single" w:sz="6" w:space="0" w:color="auto"/>
              <w:bottom w:val="single" w:sz="6" w:space="0" w:color="auto"/>
              <w:right w:val="single" w:sz="6" w:space="0" w:color="auto"/>
            </w:tcBorders>
            <w:shd w:val="clear" w:color="auto" w:fill="FFFFFF"/>
            <w:vAlign w:val="center"/>
          </w:tcPr>
          <w:p w14:paraId="65D7F868" w14:textId="77777777" w:rsidR="00B663F0" w:rsidRPr="001A1AA1" w:rsidRDefault="00B663F0" w:rsidP="00D82272">
            <w:pPr>
              <w:widowControl w:val="0"/>
              <w:shd w:val="clear" w:color="auto" w:fill="FFFFFF"/>
              <w:rPr>
                <w:rFonts w:ascii="Arial" w:hAnsi="Arial" w:cs="Arial"/>
                <w:sz w:val="10"/>
                <w:szCs w:val="10"/>
              </w:rPr>
            </w:pPr>
          </w:p>
        </w:tc>
        <w:tc>
          <w:tcPr>
            <w:tcW w:w="451" w:type="dxa"/>
            <w:tcBorders>
              <w:top w:val="single" w:sz="6" w:space="0" w:color="auto"/>
              <w:left w:val="single" w:sz="6" w:space="0" w:color="auto"/>
              <w:bottom w:val="single" w:sz="6" w:space="0" w:color="auto"/>
              <w:right w:val="single" w:sz="6" w:space="0" w:color="auto"/>
            </w:tcBorders>
            <w:shd w:val="clear" w:color="auto" w:fill="FFFFFF"/>
            <w:vAlign w:val="bottom"/>
          </w:tcPr>
          <w:p w14:paraId="65D7F869" w14:textId="77777777" w:rsidR="00B663F0" w:rsidRPr="001A1AA1" w:rsidRDefault="00B663F0" w:rsidP="00D82272">
            <w:pPr>
              <w:widowControl w:val="0"/>
              <w:shd w:val="clear" w:color="auto" w:fill="FFFFFF"/>
              <w:jc w:val="center"/>
              <w:rPr>
                <w:rFonts w:ascii="Arial" w:hAnsi="Arial" w:cs="Arial"/>
                <w:sz w:val="10"/>
                <w:szCs w:val="10"/>
              </w:rPr>
            </w:pPr>
            <w:r w:rsidRPr="001A1AA1">
              <w:rPr>
                <w:rFonts w:ascii="Arial" w:hAnsi="Arial" w:cs="Arial"/>
                <w:sz w:val="10"/>
                <w:szCs w:val="10"/>
              </w:rPr>
              <w:t>5580</w:t>
            </w:r>
          </w:p>
        </w:tc>
        <w:tc>
          <w:tcPr>
            <w:tcW w:w="480" w:type="dxa"/>
            <w:tcBorders>
              <w:top w:val="single" w:sz="6" w:space="0" w:color="auto"/>
              <w:left w:val="single" w:sz="6" w:space="0" w:color="auto"/>
              <w:bottom w:val="single" w:sz="6" w:space="0" w:color="auto"/>
              <w:right w:val="single" w:sz="6" w:space="0" w:color="auto"/>
            </w:tcBorders>
            <w:shd w:val="clear" w:color="auto" w:fill="FFFFFF"/>
            <w:vAlign w:val="bottom"/>
          </w:tcPr>
          <w:p w14:paraId="65D7F86A" w14:textId="77777777" w:rsidR="00B663F0" w:rsidRPr="001A1AA1" w:rsidRDefault="00B663F0" w:rsidP="00D82272">
            <w:pPr>
              <w:widowControl w:val="0"/>
              <w:shd w:val="clear" w:color="auto" w:fill="FFFFFF"/>
              <w:jc w:val="center"/>
              <w:rPr>
                <w:rFonts w:ascii="Arial" w:hAnsi="Arial" w:cs="Arial"/>
                <w:sz w:val="10"/>
                <w:szCs w:val="10"/>
              </w:rPr>
            </w:pPr>
            <w:r w:rsidRPr="001A1AA1">
              <w:rPr>
                <w:rFonts w:ascii="Arial" w:hAnsi="Arial" w:cs="Arial"/>
                <w:sz w:val="10"/>
                <w:szCs w:val="10"/>
              </w:rPr>
              <w:t>2011</w:t>
            </w:r>
          </w:p>
        </w:tc>
        <w:tc>
          <w:tcPr>
            <w:tcW w:w="770" w:type="dxa"/>
            <w:tcBorders>
              <w:top w:val="single" w:sz="6" w:space="0" w:color="auto"/>
              <w:left w:val="single" w:sz="6" w:space="0" w:color="auto"/>
              <w:bottom w:val="single" w:sz="6" w:space="0" w:color="auto"/>
              <w:right w:val="single" w:sz="6" w:space="0" w:color="auto"/>
            </w:tcBorders>
            <w:shd w:val="clear" w:color="auto" w:fill="FFFFFF"/>
            <w:vAlign w:val="bottom"/>
          </w:tcPr>
          <w:p w14:paraId="65D7F86B"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4,394,114</w:t>
            </w:r>
          </w:p>
        </w:tc>
        <w:tc>
          <w:tcPr>
            <w:tcW w:w="666" w:type="dxa"/>
            <w:tcBorders>
              <w:top w:val="single" w:sz="6" w:space="0" w:color="auto"/>
              <w:left w:val="single" w:sz="6" w:space="0" w:color="auto"/>
              <w:bottom w:val="single" w:sz="6" w:space="0" w:color="auto"/>
              <w:right w:val="single" w:sz="6" w:space="0" w:color="auto"/>
            </w:tcBorders>
            <w:shd w:val="clear" w:color="auto" w:fill="FFFFFF"/>
            <w:vAlign w:val="bottom"/>
          </w:tcPr>
          <w:p w14:paraId="65D7F86C"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92,638,748</w:t>
            </w:r>
          </w:p>
        </w:tc>
        <w:tc>
          <w:tcPr>
            <w:tcW w:w="666" w:type="dxa"/>
            <w:tcBorders>
              <w:top w:val="single" w:sz="6" w:space="0" w:color="auto"/>
              <w:left w:val="single" w:sz="6" w:space="0" w:color="auto"/>
              <w:bottom w:val="single" w:sz="6" w:space="0" w:color="auto"/>
              <w:right w:val="single" w:sz="6" w:space="0" w:color="auto"/>
            </w:tcBorders>
            <w:shd w:val="clear" w:color="auto" w:fill="FFFFFF"/>
            <w:vAlign w:val="bottom"/>
          </w:tcPr>
          <w:p w14:paraId="65D7F86D" w14:textId="77777777" w:rsidR="00B663F0" w:rsidRPr="001A1AA1" w:rsidRDefault="008663AD" w:rsidP="00D82272">
            <w:pPr>
              <w:widowControl w:val="0"/>
              <w:shd w:val="clear" w:color="auto" w:fill="FFFFFF"/>
              <w:jc w:val="right"/>
              <w:rPr>
                <w:rFonts w:ascii="Arial" w:hAnsi="Arial" w:cs="Arial"/>
                <w:sz w:val="10"/>
                <w:szCs w:val="10"/>
              </w:rPr>
            </w:pPr>
            <w:r w:rsidRPr="001A1AA1">
              <w:rPr>
                <w:rFonts w:ascii="Arial" w:hAnsi="Arial" w:cs="Arial"/>
                <w:sz w:val="10"/>
                <w:szCs w:val="10"/>
              </w:rPr>
              <w:t>4,310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bottom"/>
          </w:tcPr>
          <w:p w14:paraId="65D7F86E" w14:textId="77777777" w:rsidR="00B663F0" w:rsidRPr="001A1AA1" w:rsidRDefault="008663AD" w:rsidP="00D82272">
            <w:pPr>
              <w:widowControl w:val="0"/>
              <w:shd w:val="clear" w:color="auto" w:fill="FFFFFF"/>
              <w:jc w:val="right"/>
              <w:rPr>
                <w:rFonts w:ascii="Arial" w:hAnsi="Arial" w:cs="Arial"/>
                <w:sz w:val="10"/>
                <w:szCs w:val="10"/>
              </w:rPr>
            </w:pPr>
            <w:r w:rsidRPr="001A1AA1">
              <w:rPr>
                <w:rFonts w:ascii="Arial" w:hAnsi="Arial" w:cs="Arial"/>
                <w:sz w:val="10"/>
                <w:szCs w:val="10"/>
              </w:rPr>
              <w:t>(91,215,612)</w:t>
            </w:r>
          </w:p>
        </w:tc>
        <w:tc>
          <w:tcPr>
            <w:tcW w:w="6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86F" w14:textId="77777777" w:rsidR="00B663F0" w:rsidRPr="001A1AA1" w:rsidRDefault="00035345" w:rsidP="00D82272">
            <w:pPr>
              <w:widowControl w:val="0"/>
              <w:shd w:val="clear" w:color="auto" w:fill="FFFFFF"/>
              <w:jc w:val="right"/>
              <w:rPr>
                <w:rFonts w:ascii="Arial" w:hAnsi="Arial" w:cs="Arial"/>
                <w:sz w:val="10"/>
                <w:szCs w:val="10"/>
              </w:rPr>
            </w:pPr>
            <w:r w:rsidRPr="001A1AA1">
              <w:rPr>
                <w:rFonts w:ascii="Arial" w:hAnsi="Arial" w:cs="Arial"/>
                <w:sz w:val="10"/>
                <w:szCs w:val="10"/>
              </w:rPr>
              <w:t>(37,905)</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870"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871" w14:textId="77777777" w:rsidR="00B663F0" w:rsidRPr="001A1AA1" w:rsidRDefault="00BE0F2D" w:rsidP="00D82272">
            <w:pPr>
              <w:widowControl w:val="0"/>
              <w:shd w:val="clear" w:color="auto" w:fill="FFFFFF"/>
              <w:jc w:val="right"/>
              <w:rPr>
                <w:rFonts w:ascii="Arial" w:hAnsi="Arial" w:cs="Arial"/>
                <w:sz w:val="10"/>
                <w:szCs w:val="10"/>
              </w:rPr>
            </w:pPr>
            <w:r w:rsidRPr="001A1AA1">
              <w:rPr>
                <w:rFonts w:ascii="Arial" w:hAnsi="Arial" w:cs="Arial"/>
                <w:sz w:val="10"/>
                <w:szCs w:val="10"/>
              </w:rPr>
              <w:t>5,783,655</w:t>
            </w:r>
          </w:p>
        </w:tc>
      </w:tr>
      <w:tr w:rsidR="00B663F0" w:rsidRPr="001A1AA1" w14:paraId="65D7F87D" w14:textId="77777777" w:rsidTr="001244D3">
        <w:trPr>
          <w:trHeight w:val="113"/>
        </w:trPr>
        <w:tc>
          <w:tcPr>
            <w:tcW w:w="1419" w:type="dxa"/>
            <w:tcBorders>
              <w:top w:val="single" w:sz="6" w:space="0" w:color="auto"/>
              <w:left w:val="single" w:sz="6" w:space="0" w:color="auto"/>
              <w:right w:val="single" w:sz="6" w:space="0" w:color="auto"/>
            </w:tcBorders>
            <w:shd w:val="clear" w:color="auto" w:fill="FFFFFF"/>
            <w:vAlign w:val="center"/>
          </w:tcPr>
          <w:p w14:paraId="65D7F873" w14:textId="77777777" w:rsidR="00B663F0" w:rsidRPr="001A1AA1" w:rsidRDefault="00D966BB" w:rsidP="00D82272">
            <w:pPr>
              <w:widowControl w:val="0"/>
              <w:shd w:val="clear" w:color="auto" w:fill="FFFFFF"/>
              <w:rPr>
                <w:rFonts w:ascii="Arial" w:hAnsi="Arial" w:cs="Arial"/>
                <w:sz w:val="10"/>
                <w:szCs w:val="10"/>
              </w:rPr>
            </w:pPr>
            <w:r w:rsidRPr="001A1AA1">
              <w:rPr>
                <w:rFonts w:ascii="Arial" w:hAnsi="Arial" w:cs="Arial"/>
                <w:sz w:val="10"/>
                <w:szCs w:val="10"/>
              </w:rPr>
              <w:t>including</w:t>
            </w:r>
          </w:p>
        </w:tc>
        <w:tc>
          <w:tcPr>
            <w:tcW w:w="451" w:type="dxa"/>
            <w:tcBorders>
              <w:top w:val="single" w:sz="6" w:space="0" w:color="auto"/>
              <w:left w:val="single" w:sz="6" w:space="0" w:color="auto"/>
              <w:bottom w:val="single" w:sz="6" w:space="0" w:color="auto"/>
              <w:right w:val="single" w:sz="6" w:space="0" w:color="auto"/>
            </w:tcBorders>
            <w:shd w:val="clear" w:color="auto" w:fill="FFFFFF"/>
            <w:vAlign w:val="bottom"/>
          </w:tcPr>
          <w:p w14:paraId="65D7F874" w14:textId="77777777" w:rsidR="00B663F0" w:rsidRPr="001A1AA1" w:rsidRDefault="00B663F0" w:rsidP="00D82272">
            <w:pPr>
              <w:widowControl w:val="0"/>
              <w:shd w:val="clear" w:color="auto" w:fill="FFFFFF"/>
              <w:jc w:val="center"/>
              <w:rPr>
                <w:rFonts w:ascii="Arial" w:hAnsi="Arial" w:cs="Arial"/>
                <w:sz w:val="10"/>
                <w:szCs w:val="10"/>
              </w:rPr>
            </w:pPr>
            <w:r w:rsidRPr="001A1AA1">
              <w:rPr>
                <w:rFonts w:ascii="Arial" w:hAnsi="Arial" w:cs="Arial"/>
                <w:sz w:val="10"/>
                <w:szCs w:val="10"/>
              </w:rPr>
              <w:t>5561</w:t>
            </w:r>
          </w:p>
        </w:tc>
        <w:tc>
          <w:tcPr>
            <w:tcW w:w="480" w:type="dxa"/>
            <w:tcBorders>
              <w:top w:val="single" w:sz="6" w:space="0" w:color="auto"/>
              <w:left w:val="single" w:sz="6" w:space="0" w:color="auto"/>
              <w:bottom w:val="single" w:sz="6" w:space="0" w:color="auto"/>
              <w:right w:val="single" w:sz="6" w:space="0" w:color="auto"/>
            </w:tcBorders>
            <w:shd w:val="clear" w:color="auto" w:fill="FFFFFF"/>
            <w:vAlign w:val="bottom"/>
          </w:tcPr>
          <w:p w14:paraId="65D7F875" w14:textId="77777777" w:rsidR="00B663F0" w:rsidRPr="001A1AA1" w:rsidRDefault="00B663F0" w:rsidP="00D82272">
            <w:pPr>
              <w:widowControl w:val="0"/>
              <w:shd w:val="clear" w:color="auto" w:fill="FFFFFF"/>
              <w:jc w:val="center"/>
              <w:rPr>
                <w:rFonts w:ascii="Arial" w:hAnsi="Arial" w:cs="Arial"/>
                <w:sz w:val="10"/>
                <w:szCs w:val="10"/>
              </w:rPr>
            </w:pPr>
            <w:r w:rsidRPr="001A1AA1">
              <w:rPr>
                <w:rFonts w:ascii="Arial" w:hAnsi="Arial" w:cs="Arial"/>
                <w:sz w:val="10"/>
                <w:szCs w:val="10"/>
              </w:rPr>
              <w:t xml:space="preserve">2012 </w:t>
            </w:r>
          </w:p>
        </w:tc>
        <w:tc>
          <w:tcPr>
            <w:tcW w:w="770" w:type="dxa"/>
            <w:tcBorders>
              <w:top w:val="single" w:sz="6" w:space="0" w:color="auto"/>
              <w:left w:val="single" w:sz="6" w:space="0" w:color="auto"/>
              <w:bottom w:val="single" w:sz="6" w:space="0" w:color="auto"/>
              <w:right w:val="single" w:sz="6" w:space="0" w:color="auto"/>
            </w:tcBorders>
            <w:shd w:val="clear" w:color="auto" w:fill="FFFFFF"/>
            <w:vAlign w:val="bottom"/>
          </w:tcPr>
          <w:p w14:paraId="65D7F876"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3,239,367</w:t>
            </w:r>
          </w:p>
        </w:tc>
        <w:tc>
          <w:tcPr>
            <w:tcW w:w="666" w:type="dxa"/>
            <w:tcBorders>
              <w:top w:val="single" w:sz="6" w:space="0" w:color="auto"/>
              <w:left w:val="single" w:sz="6" w:space="0" w:color="auto"/>
              <w:bottom w:val="single" w:sz="6" w:space="0" w:color="auto"/>
              <w:right w:val="single" w:sz="6" w:space="0" w:color="auto"/>
            </w:tcBorders>
            <w:shd w:val="clear" w:color="auto" w:fill="FFFFFF"/>
            <w:vAlign w:val="bottom"/>
          </w:tcPr>
          <w:p w14:paraId="65D7F877"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59,154,100</w:t>
            </w:r>
          </w:p>
        </w:tc>
        <w:tc>
          <w:tcPr>
            <w:tcW w:w="666" w:type="dxa"/>
            <w:tcBorders>
              <w:top w:val="single" w:sz="6" w:space="0" w:color="auto"/>
              <w:left w:val="single" w:sz="6" w:space="0" w:color="auto"/>
              <w:bottom w:val="single" w:sz="6" w:space="0" w:color="auto"/>
              <w:right w:val="single" w:sz="6" w:space="0" w:color="auto"/>
            </w:tcBorders>
            <w:shd w:val="clear" w:color="auto" w:fill="FFFFFF"/>
            <w:vAlign w:val="bottom"/>
          </w:tcPr>
          <w:p w14:paraId="65D7F878" w14:textId="77777777" w:rsidR="00B663F0" w:rsidRPr="001A1AA1" w:rsidRDefault="00B663F0" w:rsidP="00D82272">
            <w:pPr>
              <w:widowControl w:val="0"/>
              <w:shd w:val="clear" w:color="auto" w:fill="FFFFFF"/>
              <w:jc w:val="right"/>
              <w:rPr>
                <w:rFonts w:ascii="Arial" w:hAnsi="Arial" w:cs="Arial"/>
                <w:sz w:val="10"/>
                <w:szCs w:val="10"/>
              </w:rPr>
            </w:pPr>
          </w:p>
        </w:tc>
        <w:tc>
          <w:tcPr>
            <w:tcW w:w="794" w:type="dxa"/>
            <w:tcBorders>
              <w:top w:val="single" w:sz="6" w:space="0" w:color="auto"/>
              <w:left w:val="single" w:sz="6" w:space="0" w:color="auto"/>
              <w:bottom w:val="single" w:sz="6" w:space="0" w:color="auto"/>
              <w:right w:val="single" w:sz="6" w:space="0" w:color="auto"/>
            </w:tcBorders>
            <w:shd w:val="clear" w:color="auto" w:fill="FFFFFF"/>
            <w:vAlign w:val="bottom"/>
          </w:tcPr>
          <w:p w14:paraId="65D7F879" w14:textId="77777777" w:rsidR="00B663F0" w:rsidRPr="001A1AA1" w:rsidRDefault="008663AD" w:rsidP="00D82272">
            <w:pPr>
              <w:widowControl w:val="0"/>
              <w:shd w:val="clear" w:color="auto" w:fill="FFFFFF"/>
              <w:jc w:val="right"/>
              <w:rPr>
                <w:rFonts w:ascii="Arial" w:hAnsi="Arial" w:cs="Arial"/>
                <w:sz w:val="10"/>
                <w:szCs w:val="10"/>
              </w:rPr>
            </w:pPr>
            <w:r w:rsidRPr="001A1AA1">
              <w:rPr>
                <w:rFonts w:ascii="Arial" w:hAnsi="Arial" w:cs="Arial"/>
                <w:sz w:val="10"/>
                <w:szCs w:val="10"/>
              </w:rPr>
              <w:t>(60,028,585)</w:t>
            </w:r>
          </w:p>
        </w:tc>
        <w:tc>
          <w:tcPr>
            <w:tcW w:w="6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87A" w14:textId="77777777" w:rsidR="00B663F0" w:rsidRPr="001A1AA1" w:rsidRDefault="00035345" w:rsidP="00D82272">
            <w:pPr>
              <w:widowControl w:val="0"/>
              <w:shd w:val="clear" w:color="auto" w:fill="FFFFFF"/>
              <w:jc w:val="right"/>
              <w:rPr>
                <w:rFonts w:ascii="Arial" w:hAnsi="Arial" w:cs="Arial"/>
                <w:sz w:val="10"/>
                <w:szCs w:val="10"/>
              </w:rPr>
            </w:pPr>
            <w:r w:rsidRPr="001A1AA1">
              <w:rPr>
                <w:rFonts w:ascii="Arial" w:hAnsi="Arial" w:cs="Arial"/>
                <w:sz w:val="10"/>
                <w:szCs w:val="10"/>
              </w:rPr>
              <w:t>(18,453)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87B"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87C" w14:textId="77777777" w:rsidR="00B663F0" w:rsidRPr="001A1AA1" w:rsidRDefault="00BE0F2D" w:rsidP="00D82272">
            <w:pPr>
              <w:widowControl w:val="0"/>
              <w:shd w:val="clear" w:color="auto" w:fill="FFFFFF"/>
              <w:jc w:val="right"/>
              <w:rPr>
                <w:rFonts w:ascii="Arial" w:hAnsi="Arial" w:cs="Arial"/>
                <w:sz w:val="10"/>
                <w:szCs w:val="10"/>
              </w:rPr>
            </w:pPr>
            <w:r w:rsidRPr="001A1AA1">
              <w:rPr>
                <w:rFonts w:ascii="Arial" w:hAnsi="Arial" w:cs="Arial"/>
                <w:sz w:val="10"/>
                <w:szCs w:val="10"/>
              </w:rPr>
              <w:t>2,346,429</w:t>
            </w:r>
          </w:p>
        </w:tc>
      </w:tr>
      <w:tr w:rsidR="00B663F0" w:rsidRPr="001A1AA1" w14:paraId="65D7F888" w14:textId="77777777" w:rsidTr="001244D3">
        <w:trPr>
          <w:trHeight w:val="113"/>
        </w:trPr>
        <w:tc>
          <w:tcPr>
            <w:tcW w:w="1419" w:type="dxa"/>
            <w:tcBorders>
              <w:left w:val="single" w:sz="6" w:space="0" w:color="auto"/>
              <w:bottom w:val="single" w:sz="6" w:space="0" w:color="auto"/>
              <w:right w:val="single" w:sz="6" w:space="0" w:color="auto"/>
            </w:tcBorders>
            <w:shd w:val="clear" w:color="auto" w:fill="FFFFFF"/>
            <w:vAlign w:val="center"/>
          </w:tcPr>
          <w:p w14:paraId="65D7F87E" w14:textId="77777777" w:rsidR="00B663F0" w:rsidRPr="001A1AA1" w:rsidRDefault="00D966BB" w:rsidP="00D82272">
            <w:pPr>
              <w:widowControl w:val="0"/>
              <w:shd w:val="clear" w:color="auto" w:fill="FFFFFF"/>
              <w:rPr>
                <w:rFonts w:ascii="Arial" w:hAnsi="Arial" w:cs="Arial"/>
                <w:sz w:val="10"/>
                <w:szCs w:val="10"/>
              </w:rPr>
            </w:pPr>
            <w:r w:rsidRPr="001A1AA1">
              <w:rPr>
                <w:rFonts w:ascii="Arial" w:hAnsi="Arial" w:cs="Arial"/>
                <w:sz w:val="10"/>
                <w:szCs w:val="10"/>
              </w:rPr>
              <w:t>suppliers, contractors</w:t>
            </w:r>
          </w:p>
        </w:tc>
        <w:tc>
          <w:tcPr>
            <w:tcW w:w="451" w:type="dxa"/>
            <w:tcBorders>
              <w:top w:val="single" w:sz="6" w:space="0" w:color="auto"/>
              <w:left w:val="single" w:sz="6" w:space="0" w:color="auto"/>
              <w:bottom w:val="single" w:sz="6" w:space="0" w:color="auto"/>
              <w:right w:val="single" w:sz="6" w:space="0" w:color="auto"/>
            </w:tcBorders>
            <w:shd w:val="clear" w:color="auto" w:fill="FFFFFF"/>
            <w:vAlign w:val="bottom"/>
          </w:tcPr>
          <w:p w14:paraId="65D7F87F" w14:textId="77777777" w:rsidR="00B663F0" w:rsidRPr="001A1AA1" w:rsidRDefault="00B663F0" w:rsidP="00D82272">
            <w:pPr>
              <w:widowControl w:val="0"/>
              <w:shd w:val="clear" w:color="auto" w:fill="FFFFFF"/>
              <w:jc w:val="center"/>
              <w:rPr>
                <w:rFonts w:ascii="Arial" w:hAnsi="Arial" w:cs="Arial"/>
                <w:sz w:val="10"/>
                <w:szCs w:val="10"/>
              </w:rPr>
            </w:pPr>
            <w:r w:rsidRPr="001A1AA1">
              <w:rPr>
                <w:rFonts w:ascii="Arial" w:hAnsi="Arial" w:cs="Arial"/>
                <w:sz w:val="10"/>
                <w:szCs w:val="10"/>
              </w:rPr>
              <w:t>5581</w:t>
            </w:r>
          </w:p>
        </w:tc>
        <w:tc>
          <w:tcPr>
            <w:tcW w:w="480" w:type="dxa"/>
            <w:tcBorders>
              <w:top w:val="single" w:sz="6" w:space="0" w:color="auto"/>
              <w:left w:val="single" w:sz="6" w:space="0" w:color="auto"/>
              <w:bottom w:val="single" w:sz="6" w:space="0" w:color="auto"/>
              <w:right w:val="single" w:sz="6" w:space="0" w:color="auto"/>
            </w:tcBorders>
            <w:shd w:val="clear" w:color="auto" w:fill="FFFFFF"/>
            <w:vAlign w:val="bottom"/>
          </w:tcPr>
          <w:p w14:paraId="65D7F880" w14:textId="77777777" w:rsidR="00B663F0" w:rsidRPr="001A1AA1" w:rsidRDefault="00B663F0" w:rsidP="00D82272">
            <w:pPr>
              <w:widowControl w:val="0"/>
              <w:shd w:val="clear" w:color="auto" w:fill="FFFFFF"/>
              <w:jc w:val="center"/>
              <w:rPr>
                <w:rFonts w:ascii="Arial" w:hAnsi="Arial" w:cs="Arial"/>
                <w:sz w:val="10"/>
                <w:szCs w:val="10"/>
              </w:rPr>
            </w:pPr>
            <w:r w:rsidRPr="001A1AA1">
              <w:rPr>
                <w:rFonts w:ascii="Arial" w:hAnsi="Arial" w:cs="Arial"/>
                <w:sz w:val="10"/>
                <w:szCs w:val="10"/>
              </w:rPr>
              <w:t>2011</w:t>
            </w:r>
          </w:p>
        </w:tc>
        <w:tc>
          <w:tcPr>
            <w:tcW w:w="770" w:type="dxa"/>
            <w:tcBorders>
              <w:top w:val="single" w:sz="6" w:space="0" w:color="auto"/>
              <w:left w:val="single" w:sz="6" w:space="0" w:color="auto"/>
              <w:bottom w:val="single" w:sz="6" w:space="0" w:color="auto"/>
              <w:right w:val="single" w:sz="6" w:space="0" w:color="auto"/>
            </w:tcBorders>
            <w:shd w:val="clear" w:color="auto" w:fill="FFFFFF"/>
            <w:vAlign w:val="bottom"/>
          </w:tcPr>
          <w:p w14:paraId="65D7F881"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3,250,139</w:t>
            </w:r>
          </w:p>
        </w:tc>
        <w:tc>
          <w:tcPr>
            <w:tcW w:w="666" w:type="dxa"/>
            <w:tcBorders>
              <w:top w:val="single" w:sz="6" w:space="0" w:color="auto"/>
              <w:left w:val="single" w:sz="6" w:space="0" w:color="auto"/>
              <w:bottom w:val="single" w:sz="6" w:space="0" w:color="auto"/>
              <w:right w:val="single" w:sz="6" w:space="0" w:color="auto"/>
            </w:tcBorders>
            <w:shd w:val="clear" w:color="auto" w:fill="FFFFFF"/>
            <w:vAlign w:val="bottom"/>
          </w:tcPr>
          <w:p w14:paraId="65D7F882"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62,295,649</w:t>
            </w:r>
          </w:p>
        </w:tc>
        <w:tc>
          <w:tcPr>
            <w:tcW w:w="666" w:type="dxa"/>
            <w:tcBorders>
              <w:top w:val="single" w:sz="6" w:space="0" w:color="auto"/>
              <w:left w:val="single" w:sz="6" w:space="0" w:color="auto"/>
              <w:bottom w:val="single" w:sz="6" w:space="0" w:color="auto"/>
              <w:right w:val="single" w:sz="6" w:space="0" w:color="auto"/>
            </w:tcBorders>
            <w:shd w:val="clear" w:color="auto" w:fill="FFFFFF"/>
            <w:vAlign w:val="bottom"/>
          </w:tcPr>
          <w:p w14:paraId="65D7F883" w14:textId="77777777" w:rsidR="00B663F0" w:rsidRPr="001A1AA1" w:rsidRDefault="008663AD" w:rsidP="00D82272">
            <w:pPr>
              <w:widowControl w:val="0"/>
              <w:shd w:val="clear" w:color="auto" w:fill="FFFFFF"/>
              <w:jc w:val="right"/>
              <w:rPr>
                <w:rFonts w:ascii="Arial" w:hAnsi="Arial" w:cs="Arial"/>
                <w:sz w:val="10"/>
                <w:szCs w:val="10"/>
              </w:rPr>
            </w:pPr>
            <w:r w:rsidRPr="001A1AA1">
              <w:rPr>
                <w:rFonts w:ascii="Arial" w:hAnsi="Arial" w:cs="Arial"/>
                <w:sz w:val="10"/>
                <w:szCs w:val="10"/>
              </w:rPr>
              <w:t>208</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bottom"/>
          </w:tcPr>
          <w:p w14:paraId="65D7F884" w14:textId="77777777" w:rsidR="00B663F0" w:rsidRPr="001A1AA1" w:rsidRDefault="008663AD" w:rsidP="00D82272">
            <w:pPr>
              <w:widowControl w:val="0"/>
              <w:shd w:val="clear" w:color="auto" w:fill="FFFFFF"/>
              <w:jc w:val="right"/>
              <w:rPr>
                <w:rFonts w:ascii="Arial" w:hAnsi="Arial" w:cs="Arial"/>
                <w:sz w:val="10"/>
                <w:szCs w:val="10"/>
              </w:rPr>
            </w:pPr>
            <w:r w:rsidRPr="001A1AA1">
              <w:rPr>
                <w:rFonts w:ascii="Arial" w:hAnsi="Arial" w:cs="Arial"/>
                <w:sz w:val="10"/>
                <w:szCs w:val="10"/>
              </w:rPr>
              <w:t>(62,268,724)</w:t>
            </w:r>
          </w:p>
        </w:tc>
        <w:tc>
          <w:tcPr>
            <w:tcW w:w="6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885" w14:textId="77777777" w:rsidR="00B663F0" w:rsidRPr="001A1AA1" w:rsidRDefault="00035345" w:rsidP="00D82272">
            <w:pPr>
              <w:widowControl w:val="0"/>
              <w:shd w:val="clear" w:color="auto" w:fill="FFFFFF"/>
              <w:jc w:val="right"/>
              <w:rPr>
                <w:rFonts w:ascii="Arial" w:hAnsi="Arial" w:cs="Arial"/>
                <w:sz w:val="10"/>
                <w:szCs w:val="10"/>
              </w:rPr>
            </w:pPr>
            <w:r w:rsidRPr="001A1AA1">
              <w:rPr>
                <w:rFonts w:ascii="Arial" w:hAnsi="Arial" w:cs="Arial"/>
                <w:sz w:val="10"/>
                <w:szCs w:val="10"/>
              </w:rPr>
              <w:t>(37,905)</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886"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887" w14:textId="77777777" w:rsidR="00B663F0" w:rsidRPr="001A1AA1" w:rsidRDefault="00BE0F2D" w:rsidP="00D82272">
            <w:pPr>
              <w:widowControl w:val="0"/>
              <w:shd w:val="clear" w:color="auto" w:fill="FFFFFF"/>
              <w:jc w:val="right"/>
              <w:rPr>
                <w:rFonts w:ascii="Arial" w:hAnsi="Arial" w:cs="Arial"/>
                <w:sz w:val="10"/>
                <w:szCs w:val="10"/>
              </w:rPr>
            </w:pPr>
            <w:r w:rsidRPr="001A1AA1">
              <w:rPr>
                <w:rFonts w:ascii="Arial" w:hAnsi="Arial" w:cs="Arial"/>
                <w:sz w:val="10"/>
                <w:szCs w:val="10"/>
              </w:rPr>
              <w:t>3,239,367</w:t>
            </w:r>
          </w:p>
        </w:tc>
      </w:tr>
      <w:tr w:rsidR="00B663F0" w:rsidRPr="001A1AA1" w14:paraId="65D7F893" w14:textId="77777777" w:rsidTr="001244D3">
        <w:trPr>
          <w:trHeight w:val="113"/>
        </w:trPr>
        <w:tc>
          <w:tcPr>
            <w:tcW w:w="1419" w:type="dxa"/>
            <w:vMerge w:val="restart"/>
            <w:tcBorders>
              <w:top w:val="single" w:sz="6" w:space="0" w:color="auto"/>
              <w:left w:val="single" w:sz="6" w:space="0" w:color="auto"/>
              <w:right w:val="single" w:sz="6" w:space="0" w:color="auto"/>
            </w:tcBorders>
            <w:shd w:val="clear" w:color="auto" w:fill="FFFFFF"/>
            <w:vAlign w:val="center"/>
          </w:tcPr>
          <w:p w14:paraId="65D7F889" w14:textId="77777777" w:rsidR="00B663F0" w:rsidRPr="001A1AA1" w:rsidRDefault="00D966BB" w:rsidP="00D82272">
            <w:pPr>
              <w:widowControl w:val="0"/>
              <w:shd w:val="clear" w:color="auto" w:fill="FFFFFF"/>
              <w:rPr>
                <w:rFonts w:ascii="Arial" w:hAnsi="Arial" w:cs="Arial"/>
                <w:sz w:val="10"/>
                <w:szCs w:val="10"/>
              </w:rPr>
            </w:pPr>
            <w:r w:rsidRPr="001A1AA1">
              <w:rPr>
                <w:rFonts w:ascii="Arial" w:hAnsi="Arial" w:cs="Arial"/>
                <w:sz w:val="10"/>
                <w:szCs w:val="10"/>
              </w:rPr>
              <w:t>advances received</w:t>
            </w:r>
          </w:p>
        </w:tc>
        <w:tc>
          <w:tcPr>
            <w:tcW w:w="451" w:type="dxa"/>
            <w:tcBorders>
              <w:top w:val="single" w:sz="6" w:space="0" w:color="auto"/>
              <w:left w:val="single" w:sz="6" w:space="0" w:color="auto"/>
              <w:bottom w:val="single" w:sz="6" w:space="0" w:color="auto"/>
              <w:right w:val="single" w:sz="6" w:space="0" w:color="auto"/>
            </w:tcBorders>
            <w:shd w:val="clear" w:color="auto" w:fill="FFFFFF"/>
            <w:vAlign w:val="bottom"/>
          </w:tcPr>
          <w:p w14:paraId="65D7F88A" w14:textId="77777777" w:rsidR="00B663F0" w:rsidRPr="001A1AA1" w:rsidRDefault="00B663F0" w:rsidP="00D82272">
            <w:pPr>
              <w:widowControl w:val="0"/>
              <w:shd w:val="clear" w:color="auto" w:fill="FFFFFF"/>
              <w:jc w:val="center"/>
              <w:rPr>
                <w:rFonts w:ascii="Arial" w:hAnsi="Arial" w:cs="Arial"/>
                <w:sz w:val="10"/>
                <w:szCs w:val="10"/>
              </w:rPr>
            </w:pPr>
            <w:r w:rsidRPr="001A1AA1">
              <w:rPr>
                <w:rFonts w:ascii="Arial" w:hAnsi="Arial" w:cs="Arial"/>
                <w:sz w:val="10"/>
                <w:szCs w:val="10"/>
              </w:rPr>
              <w:t>5562</w:t>
            </w:r>
          </w:p>
        </w:tc>
        <w:tc>
          <w:tcPr>
            <w:tcW w:w="480" w:type="dxa"/>
            <w:tcBorders>
              <w:top w:val="single" w:sz="6" w:space="0" w:color="auto"/>
              <w:left w:val="single" w:sz="6" w:space="0" w:color="auto"/>
              <w:bottom w:val="single" w:sz="6" w:space="0" w:color="auto"/>
              <w:right w:val="single" w:sz="6" w:space="0" w:color="auto"/>
            </w:tcBorders>
            <w:shd w:val="clear" w:color="auto" w:fill="FFFFFF"/>
            <w:vAlign w:val="bottom"/>
          </w:tcPr>
          <w:p w14:paraId="65D7F88B" w14:textId="77777777" w:rsidR="00B663F0" w:rsidRPr="001A1AA1" w:rsidRDefault="00B663F0" w:rsidP="00D82272">
            <w:pPr>
              <w:widowControl w:val="0"/>
              <w:shd w:val="clear" w:color="auto" w:fill="FFFFFF"/>
              <w:jc w:val="center"/>
              <w:rPr>
                <w:rFonts w:ascii="Arial" w:hAnsi="Arial" w:cs="Arial"/>
                <w:sz w:val="10"/>
                <w:szCs w:val="10"/>
              </w:rPr>
            </w:pPr>
            <w:r w:rsidRPr="001A1AA1">
              <w:rPr>
                <w:rFonts w:ascii="Arial" w:hAnsi="Arial" w:cs="Arial"/>
                <w:sz w:val="10"/>
                <w:szCs w:val="10"/>
              </w:rPr>
              <w:t xml:space="preserve">2012 </w:t>
            </w:r>
          </w:p>
        </w:tc>
        <w:tc>
          <w:tcPr>
            <w:tcW w:w="770" w:type="dxa"/>
            <w:tcBorders>
              <w:top w:val="single" w:sz="6" w:space="0" w:color="auto"/>
              <w:left w:val="single" w:sz="6" w:space="0" w:color="auto"/>
              <w:bottom w:val="single" w:sz="6" w:space="0" w:color="auto"/>
              <w:right w:val="single" w:sz="6" w:space="0" w:color="auto"/>
            </w:tcBorders>
            <w:shd w:val="clear" w:color="auto" w:fill="FFFFFF"/>
            <w:vAlign w:val="bottom"/>
          </w:tcPr>
          <w:p w14:paraId="65D7F88C"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65,136</w:t>
            </w:r>
          </w:p>
        </w:tc>
        <w:tc>
          <w:tcPr>
            <w:tcW w:w="666" w:type="dxa"/>
            <w:tcBorders>
              <w:top w:val="single" w:sz="6" w:space="0" w:color="auto"/>
              <w:left w:val="single" w:sz="6" w:space="0" w:color="auto"/>
              <w:bottom w:val="single" w:sz="6" w:space="0" w:color="auto"/>
              <w:right w:val="single" w:sz="6" w:space="0" w:color="auto"/>
            </w:tcBorders>
            <w:shd w:val="clear" w:color="auto" w:fill="FFFFFF"/>
            <w:vAlign w:val="bottom"/>
          </w:tcPr>
          <w:p w14:paraId="65D7F88D"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118,150</w:t>
            </w:r>
          </w:p>
        </w:tc>
        <w:tc>
          <w:tcPr>
            <w:tcW w:w="666" w:type="dxa"/>
            <w:tcBorders>
              <w:top w:val="single" w:sz="6" w:space="0" w:color="auto"/>
              <w:left w:val="single" w:sz="6" w:space="0" w:color="auto"/>
              <w:bottom w:val="single" w:sz="6" w:space="0" w:color="auto"/>
              <w:right w:val="single" w:sz="6" w:space="0" w:color="auto"/>
            </w:tcBorders>
            <w:shd w:val="clear" w:color="auto" w:fill="FFFFFF"/>
            <w:vAlign w:val="bottom"/>
          </w:tcPr>
          <w:p w14:paraId="65D7F88E" w14:textId="77777777" w:rsidR="00B663F0" w:rsidRPr="001A1AA1" w:rsidRDefault="008663AD"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bottom"/>
          </w:tcPr>
          <w:p w14:paraId="65D7F88F" w14:textId="77777777" w:rsidR="00B663F0" w:rsidRPr="001A1AA1" w:rsidRDefault="008663AD" w:rsidP="00D82272">
            <w:pPr>
              <w:widowControl w:val="0"/>
              <w:shd w:val="clear" w:color="auto" w:fill="FFFFFF"/>
              <w:jc w:val="right"/>
              <w:rPr>
                <w:rFonts w:ascii="Arial" w:hAnsi="Arial" w:cs="Arial"/>
                <w:sz w:val="10"/>
                <w:szCs w:val="10"/>
              </w:rPr>
            </w:pPr>
            <w:r w:rsidRPr="001A1AA1">
              <w:rPr>
                <w:rFonts w:ascii="Arial" w:hAnsi="Arial" w:cs="Arial"/>
                <w:sz w:val="10"/>
                <w:szCs w:val="10"/>
              </w:rPr>
              <w:t>(176,265)</w:t>
            </w:r>
          </w:p>
        </w:tc>
        <w:tc>
          <w:tcPr>
            <w:tcW w:w="6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890" w14:textId="77777777" w:rsidR="00B663F0" w:rsidRPr="001A1AA1" w:rsidRDefault="00035345"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891"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892" w14:textId="77777777" w:rsidR="00B663F0" w:rsidRPr="001A1AA1" w:rsidRDefault="00BE0F2D" w:rsidP="00D82272">
            <w:pPr>
              <w:widowControl w:val="0"/>
              <w:shd w:val="clear" w:color="auto" w:fill="FFFFFF"/>
              <w:jc w:val="right"/>
              <w:rPr>
                <w:rFonts w:ascii="Arial" w:hAnsi="Arial" w:cs="Arial"/>
                <w:sz w:val="10"/>
                <w:szCs w:val="10"/>
              </w:rPr>
            </w:pPr>
            <w:r w:rsidRPr="001A1AA1">
              <w:rPr>
                <w:rFonts w:ascii="Arial" w:hAnsi="Arial" w:cs="Arial"/>
                <w:sz w:val="10"/>
                <w:szCs w:val="10"/>
              </w:rPr>
              <w:t>7,021</w:t>
            </w:r>
          </w:p>
        </w:tc>
      </w:tr>
      <w:tr w:rsidR="00B663F0" w:rsidRPr="001A1AA1" w14:paraId="65D7F89E" w14:textId="77777777" w:rsidTr="001244D3">
        <w:trPr>
          <w:trHeight w:val="113"/>
        </w:trPr>
        <w:tc>
          <w:tcPr>
            <w:tcW w:w="1419" w:type="dxa"/>
            <w:vMerge/>
            <w:tcBorders>
              <w:left w:val="single" w:sz="6" w:space="0" w:color="auto"/>
              <w:bottom w:val="single" w:sz="6" w:space="0" w:color="auto"/>
              <w:right w:val="single" w:sz="6" w:space="0" w:color="auto"/>
            </w:tcBorders>
            <w:shd w:val="clear" w:color="auto" w:fill="FFFFFF"/>
            <w:vAlign w:val="center"/>
          </w:tcPr>
          <w:p w14:paraId="65D7F894" w14:textId="77777777" w:rsidR="00B663F0" w:rsidRPr="001A1AA1" w:rsidRDefault="00B663F0" w:rsidP="00D82272">
            <w:pPr>
              <w:widowControl w:val="0"/>
              <w:shd w:val="clear" w:color="auto" w:fill="FFFFFF"/>
              <w:rPr>
                <w:rFonts w:ascii="Arial" w:hAnsi="Arial" w:cs="Arial"/>
                <w:sz w:val="10"/>
                <w:szCs w:val="10"/>
              </w:rPr>
            </w:pPr>
          </w:p>
        </w:tc>
        <w:tc>
          <w:tcPr>
            <w:tcW w:w="451" w:type="dxa"/>
            <w:tcBorders>
              <w:top w:val="single" w:sz="6" w:space="0" w:color="auto"/>
              <w:left w:val="single" w:sz="6" w:space="0" w:color="auto"/>
              <w:bottom w:val="single" w:sz="6" w:space="0" w:color="auto"/>
              <w:right w:val="single" w:sz="6" w:space="0" w:color="auto"/>
            </w:tcBorders>
            <w:shd w:val="clear" w:color="auto" w:fill="FFFFFF"/>
            <w:vAlign w:val="bottom"/>
          </w:tcPr>
          <w:p w14:paraId="65D7F895" w14:textId="77777777" w:rsidR="00B663F0" w:rsidRPr="001A1AA1" w:rsidRDefault="00B663F0" w:rsidP="00D82272">
            <w:pPr>
              <w:widowControl w:val="0"/>
              <w:shd w:val="clear" w:color="auto" w:fill="FFFFFF"/>
              <w:jc w:val="center"/>
              <w:rPr>
                <w:rFonts w:ascii="Arial" w:hAnsi="Arial" w:cs="Arial"/>
                <w:sz w:val="10"/>
                <w:szCs w:val="10"/>
              </w:rPr>
            </w:pPr>
            <w:r w:rsidRPr="001A1AA1">
              <w:rPr>
                <w:rFonts w:ascii="Arial" w:hAnsi="Arial" w:cs="Arial"/>
                <w:sz w:val="10"/>
                <w:szCs w:val="10"/>
              </w:rPr>
              <w:t>5582</w:t>
            </w:r>
          </w:p>
        </w:tc>
        <w:tc>
          <w:tcPr>
            <w:tcW w:w="480" w:type="dxa"/>
            <w:tcBorders>
              <w:top w:val="single" w:sz="6" w:space="0" w:color="auto"/>
              <w:left w:val="single" w:sz="6" w:space="0" w:color="auto"/>
              <w:bottom w:val="single" w:sz="6" w:space="0" w:color="auto"/>
              <w:right w:val="single" w:sz="6" w:space="0" w:color="auto"/>
            </w:tcBorders>
            <w:shd w:val="clear" w:color="auto" w:fill="FFFFFF"/>
            <w:vAlign w:val="bottom"/>
          </w:tcPr>
          <w:p w14:paraId="65D7F896" w14:textId="77777777" w:rsidR="00B663F0" w:rsidRPr="001A1AA1" w:rsidRDefault="00B663F0" w:rsidP="00D82272">
            <w:pPr>
              <w:widowControl w:val="0"/>
              <w:shd w:val="clear" w:color="auto" w:fill="FFFFFF"/>
              <w:jc w:val="center"/>
              <w:rPr>
                <w:rFonts w:ascii="Arial" w:hAnsi="Arial" w:cs="Arial"/>
                <w:sz w:val="10"/>
                <w:szCs w:val="10"/>
              </w:rPr>
            </w:pPr>
            <w:r w:rsidRPr="001A1AA1">
              <w:rPr>
                <w:rFonts w:ascii="Arial" w:hAnsi="Arial" w:cs="Arial"/>
                <w:sz w:val="10"/>
                <w:szCs w:val="10"/>
              </w:rPr>
              <w:t>2011</w:t>
            </w:r>
          </w:p>
        </w:tc>
        <w:tc>
          <w:tcPr>
            <w:tcW w:w="770" w:type="dxa"/>
            <w:tcBorders>
              <w:top w:val="single" w:sz="6" w:space="0" w:color="auto"/>
              <w:left w:val="single" w:sz="6" w:space="0" w:color="auto"/>
              <w:bottom w:val="single" w:sz="6" w:space="0" w:color="auto"/>
              <w:right w:val="single" w:sz="6" w:space="0" w:color="auto"/>
            </w:tcBorders>
            <w:shd w:val="clear" w:color="auto" w:fill="FFFFFF"/>
            <w:vAlign w:val="bottom"/>
          </w:tcPr>
          <w:p w14:paraId="65D7F897"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94,267</w:t>
            </w:r>
          </w:p>
        </w:tc>
        <w:tc>
          <w:tcPr>
            <w:tcW w:w="666" w:type="dxa"/>
            <w:tcBorders>
              <w:top w:val="single" w:sz="6" w:space="0" w:color="auto"/>
              <w:left w:val="single" w:sz="6" w:space="0" w:color="auto"/>
              <w:bottom w:val="single" w:sz="6" w:space="0" w:color="auto"/>
              <w:right w:val="single" w:sz="6" w:space="0" w:color="auto"/>
            </w:tcBorders>
            <w:shd w:val="clear" w:color="auto" w:fill="FFFFFF"/>
            <w:vAlign w:val="bottom"/>
          </w:tcPr>
          <w:p w14:paraId="65D7F898"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305,225</w:t>
            </w:r>
          </w:p>
        </w:tc>
        <w:tc>
          <w:tcPr>
            <w:tcW w:w="666" w:type="dxa"/>
            <w:tcBorders>
              <w:top w:val="single" w:sz="6" w:space="0" w:color="auto"/>
              <w:left w:val="single" w:sz="6" w:space="0" w:color="auto"/>
              <w:bottom w:val="single" w:sz="6" w:space="0" w:color="auto"/>
              <w:right w:val="single" w:sz="6" w:space="0" w:color="auto"/>
            </w:tcBorders>
            <w:shd w:val="clear" w:color="auto" w:fill="FFFFFF"/>
            <w:vAlign w:val="bottom"/>
          </w:tcPr>
          <w:p w14:paraId="65D7F899" w14:textId="77777777" w:rsidR="00B663F0" w:rsidRPr="001A1AA1" w:rsidRDefault="008663AD"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bottom"/>
          </w:tcPr>
          <w:p w14:paraId="65D7F89A" w14:textId="77777777" w:rsidR="00B663F0" w:rsidRPr="001A1AA1" w:rsidRDefault="008663AD" w:rsidP="00D82272">
            <w:pPr>
              <w:widowControl w:val="0"/>
              <w:shd w:val="clear" w:color="auto" w:fill="FFFFFF"/>
              <w:jc w:val="right"/>
              <w:rPr>
                <w:rFonts w:ascii="Arial" w:hAnsi="Arial" w:cs="Arial"/>
                <w:sz w:val="10"/>
                <w:szCs w:val="10"/>
              </w:rPr>
            </w:pPr>
            <w:r w:rsidRPr="001A1AA1">
              <w:rPr>
                <w:rFonts w:ascii="Arial" w:hAnsi="Arial" w:cs="Arial"/>
                <w:sz w:val="10"/>
                <w:szCs w:val="10"/>
              </w:rPr>
              <w:t>(334,356)</w:t>
            </w:r>
          </w:p>
        </w:tc>
        <w:tc>
          <w:tcPr>
            <w:tcW w:w="6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89B" w14:textId="77777777" w:rsidR="00B663F0" w:rsidRPr="001A1AA1" w:rsidRDefault="00035345"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89C"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89D" w14:textId="77777777" w:rsidR="00B663F0" w:rsidRPr="001A1AA1" w:rsidRDefault="00BE0F2D" w:rsidP="00D82272">
            <w:pPr>
              <w:widowControl w:val="0"/>
              <w:shd w:val="clear" w:color="auto" w:fill="FFFFFF"/>
              <w:jc w:val="right"/>
              <w:rPr>
                <w:rFonts w:ascii="Arial" w:hAnsi="Arial" w:cs="Arial"/>
                <w:sz w:val="10"/>
                <w:szCs w:val="10"/>
              </w:rPr>
            </w:pPr>
            <w:r w:rsidRPr="001A1AA1">
              <w:rPr>
                <w:rFonts w:ascii="Arial" w:hAnsi="Arial" w:cs="Arial"/>
                <w:sz w:val="10"/>
                <w:szCs w:val="10"/>
              </w:rPr>
              <w:t>65,136</w:t>
            </w:r>
          </w:p>
        </w:tc>
      </w:tr>
      <w:tr w:rsidR="00B663F0" w:rsidRPr="001A1AA1" w14:paraId="65D7F8A9" w14:textId="77777777" w:rsidTr="001244D3">
        <w:trPr>
          <w:trHeight w:val="113"/>
        </w:trPr>
        <w:tc>
          <w:tcPr>
            <w:tcW w:w="1419" w:type="dxa"/>
            <w:vMerge w:val="restart"/>
            <w:tcBorders>
              <w:top w:val="single" w:sz="6" w:space="0" w:color="auto"/>
              <w:left w:val="single" w:sz="6" w:space="0" w:color="auto"/>
              <w:right w:val="single" w:sz="6" w:space="0" w:color="auto"/>
            </w:tcBorders>
            <w:shd w:val="clear" w:color="auto" w:fill="FFFFFF"/>
            <w:vAlign w:val="center"/>
          </w:tcPr>
          <w:p w14:paraId="65D7F89F" w14:textId="77777777" w:rsidR="00B663F0" w:rsidRPr="001A1AA1" w:rsidRDefault="00D966BB" w:rsidP="00D82272">
            <w:pPr>
              <w:widowControl w:val="0"/>
              <w:shd w:val="clear" w:color="auto" w:fill="FFFFFF"/>
              <w:rPr>
                <w:rFonts w:ascii="Arial" w:hAnsi="Arial" w:cs="Arial"/>
                <w:sz w:val="10"/>
                <w:szCs w:val="10"/>
              </w:rPr>
            </w:pPr>
            <w:r w:rsidRPr="001A1AA1">
              <w:rPr>
                <w:rFonts w:ascii="Arial" w:hAnsi="Arial" w:cs="Arial"/>
                <w:sz w:val="10"/>
                <w:szCs w:val="10"/>
              </w:rPr>
              <w:t>tax calculations</w:t>
            </w:r>
          </w:p>
        </w:tc>
        <w:tc>
          <w:tcPr>
            <w:tcW w:w="451" w:type="dxa"/>
            <w:tcBorders>
              <w:top w:val="single" w:sz="6" w:space="0" w:color="auto"/>
              <w:left w:val="single" w:sz="6" w:space="0" w:color="auto"/>
              <w:bottom w:val="single" w:sz="6" w:space="0" w:color="auto"/>
              <w:right w:val="single" w:sz="6" w:space="0" w:color="auto"/>
            </w:tcBorders>
            <w:shd w:val="clear" w:color="auto" w:fill="FFFFFF"/>
            <w:vAlign w:val="bottom"/>
          </w:tcPr>
          <w:p w14:paraId="65D7F8A0" w14:textId="77777777" w:rsidR="00B663F0" w:rsidRPr="001A1AA1" w:rsidRDefault="00B663F0" w:rsidP="00D82272">
            <w:pPr>
              <w:widowControl w:val="0"/>
              <w:shd w:val="clear" w:color="auto" w:fill="FFFFFF"/>
              <w:jc w:val="center"/>
              <w:rPr>
                <w:rFonts w:ascii="Arial" w:hAnsi="Arial" w:cs="Arial"/>
                <w:sz w:val="10"/>
                <w:szCs w:val="10"/>
              </w:rPr>
            </w:pPr>
            <w:r w:rsidRPr="001A1AA1">
              <w:rPr>
                <w:rFonts w:ascii="Arial" w:hAnsi="Arial" w:cs="Arial"/>
                <w:sz w:val="10"/>
                <w:szCs w:val="10"/>
              </w:rPr>
              <w:t>5563</w:t>
            </w:r>
          </w:p>
        </w:tc>
        <w:tc>
          <w:tcPr>
            <w:tcW w:w="480" w:type="dxa"/>
            <w:tcBorders>
              <w:top w:val="single" w:sz="6" w:space="0" w:color="auto"/>
              <w:left w:val="single" w:sz="6" w:space="0" w:color="auto"/>
              <w:bottom w:val="single" w:sz="6" w:space="0" w:color="auto"/>
              <w:right w:val="single" w:sz="6" w:space="0" w:color="auto"/>
            </w:tcBorders>
            <w:shd w:val="clear" w:color="auto" w:fill="FFFFFF"/>
            <w:vAlign w:val="bottom"/>
          </w:tcPr>
          <w:p w14:paraId="65D7F8A1" w14:textId="77777777" w:rsidR="00B663F0" w:rsidRPr="001A1AA1" w:rsidRDefault="00B663F0" w:rsidP="00D82272">
            <w:pPr>
              <w:widowControl w:val="0"/>
              <w:shd w:val="clear" w:color="auto" w:fill="FFFFFF"/>
              <w:jc w:val="center"/>
              <w:rPr>
                <w:rFonts w:ascii="Arial" w:hAnsi="Arial" w:cs="Arial"/>
                <w:sz w:val="10"/>
                <w:szCs w:val="10"/>
              </w:rPr>
            </w:pPr>
            <w:r w:rsidRPr="001A1AA1">
              <w:rPr>
                <w:rFonts w:ascii="Arial" w:hAnsi="Arial" w:cs="Arial"/>
                <w:sz w:val="10"/>
                <w:szCs w:val="10"/>
              </w:rPr>
              <w:t xml:space="preserve">2012 </w:t>
            </w:r>
          </w:p>
        </w:tc>
        <w:tc>
          <w:tcPr>
            <w:tcW w:w="770" w:type="dxa"/>
            <w:tcBorders>
              <w:top w:val="single" w:sz="6" w:space="0" w:color="auto"/>
              <w:left w:val="single" w:sz="6" w:space="0" w:color="auto"/>
              <w:bottom w:val="single" w:sz="6" w:space="0" w:color="auto"/>
              <w:right w:val="single" w:sz="6" w:space="0" w:color="auto"/>
            </w:tcBorders>
            <w:shd w:val="clear" w:color="auto" w:fill="FFFFFF"/>
            <w:vAlign w:val="bottom"/>
          </w:tcPr>
          <w:p w14:paraId="65D7F8A2"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1,437,461</w:t>
            </w:r>
          </w:p>
        </w:tc>
        <w:tc>
          <w:tcPr>
            <w:tcW w:w="666" w:type="dxa"/>
            <w:tcBorders>
              <w:top w:val="single" w:sz="6" w:space="0" w:color="auto"/>
              <w:left w:val="single" w:sz="6" w:space="0" w:color="auto"/>
              <w:bottom w:val="single" w:sz="6" w:space="0" w:color="auto"/>
              <w:right w:val="single" w:sz="6" w:space="0" w:color="auto"/>
            </w:tcBorders>
            <w:shd w:val="clear" w:color="auto" w:fill="FFFFFF"/>
            <w:vAlign w:val="bottom"/>
          </w:tcPr>
          <w:p w14:paraId="65D7F8A3"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72,440,360</w:t>
            </w:r>
          </w:p>
        </w:tc>
        <w:tc>
          <w:tcPr>
            <w:tcW w:w="666" w:type="dxa"/>
            <w:tcBorders>
              <w:top w:val="single" w:sz="6" w:space="0" w:color="auto"/>
              <w:left w:val="single" w:sz="6" w:space="0" w:color="auto"/>
              <w:bottom w:val="single" w:sz="6" w:space="0" w:color="auto"/>
              <w:right w:val="single" w:sz="6" w:space="0" w:color="auto"/>
            </w:tcBorders>
            <w:shd w:val="clear" w:color="auto" w:fill="FFFFFF"/>
            <w:vAlign w:val="bottom"/>
          </w:tcPr>
          <w:p w14:paraId="65D7F8A4" w14:textId="77777777" w:rsidR="00B663F0" w:rsidRPr="001A1AA1" w:rsidRDefault="00B663F0" w:rsidP="00D82272">
            <w:pPr>
              <w:widowControl w:val="0"/>
              <w:shd w:val="clear" w:color="auto" w:fill="FFFFFF"/>
              <w:jc w:val="right"/>
              <w:rPr>
                <w:rFonts w:ascii="Arial" w:hAnsi="Arial" w:cs="Arial"/>
                <w:sz w:val="10"/>
                <w:szCs w:val="10"/>
              </w:rPr>
            </w:pPr>
          </w:p>
        </w:tc>
        <w:tc>
          <w:tcPr>
            <w:tcW w:w="794" w:type="dxa"/>
            <w:tcBorders>
              <w:top w:val="single" w:sz="6" w:space="0" w:color="auto"/>
              <w:left w:val="single" w:sz="6" w:space="0" w:color="auto"/>
              <w:bottom w:val="single" w:sz="6" w:space="0" w:color="auto"/>
              <w:right w:val="single" w:sz="6" w:space="0" w:color="auto"/>
            </w:tcBorders>
            <w:shd w:val="clear" w:color="auto" w:fill="FFFFFF"/>
            <w:vAlign w:val="bottom"/>
          </w:tcPr>
          <w:p w14:paraId="65D7F8A5" w14:textId="77777777" w:rsidR="00B663F0" w:rsidRPr="001A1AA1" w:rsidRDefault="008663AD" w:rsidP="00D82272">
            <w:pPr>
              <w:widowControl w:val="0"/>
              <w:shd w:val="clear" w:color="auto" w:fill="FFFFFF"/>
              <w:jc w:val="right"/>
              <w:rPr>
                <w:rFonts w:ascii="Arial" w:hAnsi="Arial" w:cs="Arial"/>
                <w:sz w:val="10"/>
                <w:szCs w:val="10"/>
              </w:rPr>
            </w:pPr>
            <w:r w:rsidRPr="001A1AA1">
              <w:rPr>
                <w:rFonts w:ascii="Arial" w:hAnsi="Arial" w:cs="Arial"/>
                <w:sz w:val="10"/>
                <w:szCs w:val="10"/>
              </w:rPr>
              <w:t>(72,178,906)</w:t>
            </w:r>
          </w:p>
        </w:tc>
        <w:tc>
          <w:tcPr>
            <w:tcW w:w="6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8A6" w14:textId="77777777" w:rsidR="00B663F0" w:rsidRPr="001A1AA1" w:rsidRDefault="00035345" w:rsidP="00D82272">
            <w:pPr>
              <w:widowControl w:val="0"/>
              <w:shd w:val="clear" w:color="auto" w:fill="FFFFFF"/>
              <w:jc w:val="right"/>
              <w:rPr>
                <w:rFonts w:ascii="Arial" w:hAnsi="Arial" w:cs="Arial"/>
                <w:sz w:val="10"/>
                <w:szCs w:val="10"/>
              </w:rPr>
            </w:pPr>
            <w:r w:rsidRPr="001A1AA1">
              <w:rPr>
                <w:rFonts w:ascii="Arial" w:hAnsi="Arial" w:cs="Arial"/>
                <w:sz w:val="10"/>
                <w:szCs w:val="10"/>
              </w:rPr>
              <w:t>(51,644)</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8A7"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8A8" w14:textId="77777777" w:rsidR="00B663F0" w:rsidRPr="001A1AA1" w:rsidRDefault="00BE0F2D" w:rsidP="00D82272">
            <w:pPr>
              <w:widowControl w:val="0"/>
              <w:shd w:val="clear" w:color="auto" w:fill="FFFFFF"/>
              <w:jc w:val="right"/>
              <w:rPr>
                <w:rFonts w:ascii="Arial" w:hAnsi="Arial" w:cs="Arial"/>
                <w:sz w:val="10"/>
                <w:szCs w:val="10"/>
              </w:rPr>
            </w:pPr>
            <w:r w:rsidRPr="001A1AA1">
              <w:rPr>
                <w:rFonts w:ascii="Arial" w:hAnsi="Arial" w:cs="Arial"/>
                <w:sz w:val="10"/>
                <w:szCs w:val="10"/>
              </w:rPr>
              <w:t>1,647,271</w:t>
            </w:r>
          </w:p>
        </w:tc>
      </w:tr>
      <w:tr w:rsidR="00B663F0" w:rsidRPr="001A1AA1" w14:paraId="65D7F8B4" w14:textId="77777777" w:rsidTr="001244D3">
        <w:trPr>
          <w:trHeight w:val="113"/>
        </w:trPr>
        <w:tc>
          <w:tcPr>
            <w:tcW w:w="1419" w:type="dxa"/>
            <w:vMerge/>
            <w:tcBorders>
              <w:left w:val="single" w:sz="6" w:space="0" w:color="auto"/>
              <w:bottom w:val="single" w:sz="6" w:space="0" w:color="auto"/>
              <w:right w:val="single" w:sz="6" w:space="0" w:color="auto"/>
            </w:tcBorders>
            <w:shd w:val="clear" w:color="auto" w:fill="FFFFFF"/>
            <w:vAlign w:val="center"/>
          </w:tcPr>
          <w:p w14:paraId="65D7F8AA" w14:textId="77777777" w:rsidR="00B663F0" w:rsidRPr="001A1AA1" w:rsidRDefault="00B663F0" w:rsidP="00D82272">
            <w:pPr>
              <w:widowControl w:val="0"/>
              <w:shd w:val="clear" w:color="auto" w:fill="FFFFFF"/>
              <w:rPr>
                <w:rFonts w:ascii="Arial" w:hAnsi="Arial" w:cs="Arial"/>
                <w:sz w:val="10"/>
                <w:szCs w:val="10"/>
              </w:rPr>
            </w:pPr>
          </w:p>
        </w:tc>
        <w:tc>
          <w:tcPr>
            <w:tcW w:w="451" w:type="dxa"/>
            <w:tcBorders>
              <w:top w:val="single" w:sz="6" w:space="0" w:color="auto"/>
              <w:left w:val="single" w:sz="6" w:space="0" w:color="auto"/>
              <w:bottom w:val="single" w:sz="6" w:space="0" w:color="auto"/>
              <w:right w:val="single" w:sz="6" w:space="0" w:color="auto"/>
            </w:tcBorders>
            <w:shd w:val="clear" w:color="auto" w:fill="FFFFFF"/>
            <w:vAlign w:val="bottom"/>
          </w:tcPr>
          <w:p w14:paraId="65D7F8AB" w14:textId="77777777" w:rsidR="00B663F0" w:rsidRPr="001A1AA1" w:rsidRDefault="00B663F0" w:rsidP="00D82272">
            <w:pPr>
              <w:widowControl w:val="0"/>
              <w:shd w:val="clear" w:color="auto" w:fill="FFFFFF"/>
              <w:jc w:val="center"/>
              <w:rPr>
                <w:rFonts w:ascii="Arial" w:hAnsi="Arial" w:cs="Arial"/>
                <w:sz w:val="10"/>
                <w:szCs w:val="10"/>
              </w:rPr>
            </w:pPr>
            <w:r w:rsidRPr="001A1AA1">
              <w:rPr>
                <w:rFonts w:ascii="Arial" w:hAnsi="Arial" w:cs="Arial"/>
                <w:sz w:val="10"/>
                <w:szCs w:val="10"/>
              </w:rPr>
              <w:t>5583</w:t>
            </w:r>
          </w:p>
        </w:tc>
        <w:tc>
          <w:tcPr>
            <w:tcW w:w="480" w:type="dxa"/>
            <w:tcBorders>
              <w:top w:val="single" w:sz="6" w:space="0" w:color="auto"/>
              <w:left w:val="single" w:sz="6" w:space="0" w:color="auto"/>
              <w:bottom w:val="single" w:sz="6" w:space="0" w:color="auto"/>
              <w:right w:val="single" w:sz="6" w:space="0" w:color="auto"/>
            </w:tcBorders>
            <w:shd w:val="clear" w:color="auto" w:fill="FFFFFF"/>
            <w:vAlign w:val="bottom"/>
          </w:tcPr>
          <w:p w14:paraId="65D7F8AC" w14:textId="77777777" w:rsidR="00B663F0" w:rsidRPr="001A1AA1" w:rsidRDefault="00B663F0" w:rsidP="00D82272">
            <w:pPr>
              <w:widowControl w:val="0"/>
              <w:shd w:val="clear" w:color="auto" w:fill="FFFFFF"/>
              <w:jc w:val="center"/>
              <w:rPr>
                <w:rFonts w:ascii="Arial" w:hAnsi="Arial" w:cs="Arial"/>
                <w:sz w:val="10"/>
                <w:szCs w:val="10"/>
              </w:rPr>
            </w:pPr>
            <w:r w:rsidRPr="001A1AA1">
              <w:rPr>
                <w:rFonts w:ascii="Arial" w:hAnsi="Arial" w:cs="Arial"/>
                <w:sz w:val="10"/>
                <w:szCs w:val="10"/>
              </w:rPr>
              <w:t>2011</w:t>
            </w:r>
          </w:p>
        </w:tc>
        <w:tc>
          <w:tcPr>
            <w:tcW w:w="770" w:type="dxa"/>
            <w:tcBorders>
              <w:top w:val="single" w:sz="6" w:space="0" w:color="auto"/>
              <w:left w:val="single" w:sz="6" w:space="0" w:color="auto"/>
              <w:bottom w:val="single" w:sz="6" w:space="0" w:color="auto"/>
              <w:right w:val="single" w:sz="6" w:space="0" w:color="auto"/>
            </w:tcBorders>
            <w:shd w:val="clear" w:color="auto" w:fill="FFFFFF"/>
            <w:vAlign w:val="bottom"/>
          </w:tcPr>
          <w:p w14:paraId="65D7F8AD"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307,711</w:t>
            </w:r>
          </w:p>
        </w:tc>
        <w:tc>
          <w:tcPr>
            <w:tcW w:w="666" w:type="dxa"/>
            <w:tcBorders>
              <w:top w:val="single" w:sz="6" w:space="0" w:color="auto"/>
              <w:left w:val="single" w:sz="6" w:space="0" w:color="auto"/>
              <w:bottom w:val="single" w:sz="6" w:space="0" w:color="auto"/>
              <w:right w:val="single" w:sz="6" w:space="0" w:color="auto"/>
            </w:tcBorders>
            <w:shd w:val="clear" w:color="auto" w:fill="FFFFFF"/>
            <w:vAlign w:val="bottom"/>
          </w:tcPr>
          <w:p w14:paraId="65D7F8AE"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24,742,961</w:t>
            </w:r>
          </w:p>
        </w:tc>
        <w:tc>
          <w:tcPr>
            <w:tcW w:w="666" w:type="dxa"/>
            <w:tcBorders>
              <w:top w:val="single" w:sz="6" w:space="0" w:color="auto"/>
              <w:left w:val="single" w:sz="6" w:space="0" w:color="auto"/>
              <w:bottom w:val="single" w:sz="6" w:space="0" w:color="auto"/>
              <w:right w:val="single" w:sz="6" w:space="0" w:color="auto"/>
            </w:tcBorders>
            <w:shd w:val="clear" w:color="auto" w:fill="FFFFFF"/>
            <w:vAlign w:val="bottom"/>
          </w:tcPr>
          <w:p w14:paraId="65D7F8AF" w14:textId="77777777" w:rsidR="00B663F0" w:rsidRPr="001A1AA1" w:rsidRDefault="008663AD" w:rsidP="00D82272">
            <w:pPr>
              <w:widowControl w:val="0"/>
              <w:shd w:val="clear" w:color="auto" w:fill="FFFFFF"/>
              <w:jc w:val="right"/>
              <w:rPr>
                <w:rFonts w:ascii="Arial" w:hAnsi="Arial" w:cs="Arial"/>
                <w:sz w:val="10"/>
                <w:szCs w:val="10"/>
              </w:rPr>
            </w:pPr>
            <w:r w:rsidRPr="001A1AA1">
              <w:rPr>
                <w:rFonts w:ascii="Arial" w:hAnsi="Arial" w:cs="Arial"/>
                <w:sz w:val="10"/>
                <w:szCs w:val="10"/>
              </w:rPr>
              <w:t>4,097</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bottom"/>
          </w:tcPr>
          <w:p w14:paraId="65D7F8B0" w14:textId="77777777" w:rsidR="00B663F0" w:rsidRPr="001A1AA1" w:rsidRDefault="008663AD" w:rsidP="00D82272">
            <w:pPr>
              <w:widowControl w:val="0"/>
              <w:shd w:val="clear" w:color="auto" w:fill="FFFFFF"/>
              <w:jc w:val="right"/>
              <w:rPr>
                <w:rFonts w:ascii="Arial" w:hAnsi="Arial" w:cs="Arial"/>
                <w:sz w:val="10"/>
                <w:szCs w:val="10"/>
              </w:rPr>
            </w:pPr>
            <w:r w:rsidRPr="001A1AA1">
              <w:rPr>
                <w:rFonts w:ascii="Arial" w:hAnsi="Arial" w:cs="Arial"/>
                <w:sz w:val="10"/>
                <w:szCs w:val="10"/>
              </w:rPr>
              <w:t>(23,617,308)</w:t>
            </w:r>
          </w:p>
        </w:tc>
        <w:tc>
          <w:tcPr>
            <w:tcW w:w="6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8B1"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8B2"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8B3" w14:textId="77777777" w:rsidR="00B663F0" w:rsidRPr="001A1AA1" w:rsidRDefault="00BE0F2D" w:rsidP="00D82272">
            <w:pPr>
              <w:widowControl w:val="0"/>
              <w:shd w:val="clear" w:color="auto" w:fill="FFFFFF"/>
              <w:jc w:val="right"/>
              <w:rPr>
                <w:rFonts w:ascii="Arial" w:hAnsi="Arial" w:cs="Arial"/>
                <w:sz w:val="10"/>
                <w:szCs w:val="10"/>
              </w:rPr>
            </w:pPr>
            <w:r w:rsidRPr="001A1AA1">
              <w:rPr>
                <w:rFonts w:ascii="Arial" w:hAnsi="Arial" w:cs="Arial"/>
                <w:sz w:val="10"/>
                <w:szCs w:val="10"/>
              </w:rPr>
              <w:t>1,437,461</w:t>
            </w:r>
          </w:p>
        </w:tc>
      </w:tr>
      <w:tr w:rsidR="00B663F0" w:rsidRPr="001A1AA1" w14:paraId="65D7F8BF" w14:textId="77777777" w:rsidTr="001244D3">
        <w:trPr>
          <w:trHeight w:val="113"/>
        </w:trPr>
        <w:tc>
          <w:tcPr>
            <w:tcW w:w="1419" w:type="dxa"/>
            <w:vMerge w:val="restart"/>
            <w:tcBorders>
              <w:top w:val="single" w:sz="6" w:space="0" w:color="auto"/>
              <w:left w:val="single" w:sz="6" w:space="0" w:color="auto"/>
              <w:right w:val="single" w:sz="6" w:space="0" w:color="auto"/>
            </w:tcBorders>
            <w:shd w:val="clear" w:color="auto" w:fill="FFFFFF"/>
            <w:vAlign w:val="center"/>
          </w:tcPr>
          <w:p w14:paraId="65D7F8B5" w14:textId="77777777" w:rsidR="00B663F0" w:rsidRPr="001A1AA1" w:rsidRDefault="00D966BB" w:rsidP="00D82272">
            <w:pPr>
              <w:widowControl w:val="0"/>
              <w:shd w:val="clear" w:color="auto" w:fill="FFFFFF"/>
              <w:rPr>
                <w:rFonts w:ascii="Arial" w:hAnsi="Arial" w:cs="Arial"/>
                <w:sz w:val="10"/>
                <w:szCs w:val="10"/>
              </w:rPr>
            </w:pPr>
            <w:r w:rsidRPr="001A1AA1">
              <w:rPr>
                <w:rFonts w:ascii="Arial" w:hAnsi="Arial" w:cs="Arial"/>
                <w:sz w:val="10"/>
                <w:szCs w:val="10"/>
              </w:rPr>
              <w:t>credits, loans</w:t>
            </w:r>
          </w:p>
        </w:tc>
        <w:tc>
          <w:tcPr>
            <w:tcW w:w="451" w:type="dxa"/>
            <w:tcBorders>
              <w:top w:val="single" w:sz="6" w:space="0" w:color="auto"/>
              <w:left w:val="single" w:sz="6" w:space="0" w:color="auto"/>
              <w:bottom w:val="single" w:sz="6" w:space="0" w:color="auto"/>
              <w:right w:val="single" w:sz="6" w:space="0" w:color="auto"/>
            </w:tcBorders>
            <w:shd w:val="clear" w:color="auto" w:fill="FFFFFF"/>
            <w:vAlign w:val="bottom"/>
          </w:tcPr>
          <w:p w14:paraId="65D7F8B6" w14:textId="77777777" w:rsidR="00B663F0" w:rsidRPr="001A1AA1" w:rsidRDefault="00B663F0" w:rsidP="00D82272">
            <w:pPr>
              <w:widowControl w:val="0"/>
              <w:shd w:val="clear" w:color="auto" w:fill="FFFFFF"/>
              <w:jc w:val="center"/>
              <w:rPr>
                <w:rFonts w:ascii="Arial" w:hAnsi="Arial" w:cs="Arial"/>
                <w:sz w:val="10"/>
                <w:szCs w:val="10"/>
              </w:rPr>
            </w:pPr>
            <w:r w:rsidRPr="001A1AA1">
              <w:rPr>
                <w:rFonts w:ascii="Arial" w:hAnsi="Arial" w:cs="Arial"/>
                <w:sz w:val="10"/>
                <w:szCs w:val="10"/>
              </w:rPr>
              <w:t>5564</w:t>
            </w:r>
          </w:p>
        </w:tc>
        <w:tc>
          <w:tcPr>
            <w:tcW w:w="480" w:type="dxa"/>
            <w:tcBorders>
              <w:top w:val="single" w:sz="6" w:space="0" w:color="auto"/>
              <w:left w:val="single" w:sz="6" w:space="0" w:color="auto"/>
              <w:bottom w:val="single" w:sz="6" w:space="0" w:color="auto"/>
              <w:right w:val="single" w:sz="6" w:space="0" w:color="auto"/>
            </w:tcBorders>
            <w:shd w:val="clear" w:color="auto" w:fill="FFFFFF"/>
            <w:vAlign w:val="bottom"/>
          </w:tcPr>
          <w:p w14:paraId="65D7F8B7" w14:textId="77777777" w:rsidR="00B663F0" w:rsidRPr="001A1AA1" w:rsidRDefault="00B663F0" w:rsidP="00D82272">
            <w:pPr>
              <w:widowControl w:val="0"/>
              <w:shd w:val="clear" w:color="auto" w:fill="FFFFFF"/>
              <w:jc w:val="center"/>
              <w:rPr>
                <w:rFonts w:ascii="Arial" w:hAnsi="Arial" w:cs="Arial"/>
                <w:sz w:val="10"/>
                <w:szCs w:val="10"/>
              </w:rPr>
            </w:pPr>
            <w:r w:rsidRPr="001A1AA1">
              <w:rPr>
                <w:rFonts w:ascii="Arial" w:hAnsi="Arial" w:cs="Arial"/>
                <w:sz w:val="10"/>
                <w:szCs w:val="10"/>
              </w:rPr>
              <w:t xml:space="preserve">2012 </w:t>
            </w:r>
          </w:p>
        </w:tc>
        <w:tc>
          <w:tcPr>
            <w:tcW w:w="770" w:type="dxa"/>
            <w:tcBorders>
              <w:top w:val="single" w:sz="6" w:space="0" w:color="auto"/>
              <w:left w:val="single" w:sz="6" w:space="0" w:color="auto"/>
              <w:bottom w:val="single" w:sz="6" w:space="0" w:color="auto"/>
              <w:right w:val="single" w:sz="6" w:space="0" w:color="auto"/>
            </w:tcBorders>
            <w:shd w:val="clear" w:color="auto" w:fill="FFFFFF"/>
            <w:vAlign w:val="bottom"/>
          </w:tcPr>
          <w:p w14:paraId="65D7F8B8"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66" w:type="dxa"/>
            <w:tcBorders>
              <w:top w:val="single" w:sz="6" w:space="0" w:color="auto"/>
              <w:left w:val="single" w:sz="6" w:space="0" w:color="auto"/>
              <w:bottom w:val="single" w:sz="6" w:space="0" w:color="auto"/>
              <w:right w:val="single" w:sz="6" w:space="0" w:color="auto"/>
            </w:tcBorders>
            <w:shd w:val="clear" w:color="auto" w:fill="FFFFFF"/>
            <w:vAlign w:val="bottom"/>
          </w:tcPr>
          <w:p w14:paraId="65D7F8B9"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66" w:type="dxa"/>
            <w:tcBorders>
              <w:top w:val="single" w:sz="6" w:space="0" w:color="auto"/>
              <w:left w:val="single" w:sz="6" w:space="0" w:color="auto"/>
              <w:bottom w:val="single" w:sz="6" w:space="0" w:color="auto"/>
              <w:right w:val="single" w:sz="6" w:space="0" w:color="auto"/>
            </w:tcBorders>
            <w:shd w:val="clear" w:color="auto" w:fill="FFFFFF"/>
            <w:vAlign w:val="bottom"/>
          </w:tcPr>
          <w:p w14:paraId="65D7F8BA"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bottom"/>
          </w:tcPr>
          <w:p w14:paraId="65D7F8BB"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8BC"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8BD"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8BE"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B663F0" w:rsidRPr="001A1AA1" w14:paraId="65D7F8CA" w14:textId="77777777" w:rsidTr="001244D3">
        <w:trPr>
          <w:trHeight w:val="113"/>
        </w:trPr>
        <w:tc>
          <w:tcPr>
            <w:tcW w:w="1419" w:type="dxa"/>
            <w:vMerge/>
            <w:tcBorders>
              <w:top w:val="single" w:sz="6" w:space="0" w:color="auto"/>
              <w:left w:val="single" w:sz="6" w:space="0" w:color="auto"/>
              <w:bottom w:val="single" w:sz="6" w:space="0" w:color="auto"/>
              <w:right w:val="single" w:sz="6" w:space="0" w:color="auto"/>
            </w:tcBorders>
            <w:shd w:val="clear" w:color="auto" w:fill="FFFFFF"/>
            <w:vAlign w:val="center"/>
          </w:tcPr>
          <w:p w14:paraId="65D7F8C0" w14:textId="77777777" w:rsidR="00B663F0" w:rsidRPr="001A1AA1" w:rsidRDefault="00B663F0" w:rsidP="00D82272">
            <w:pPr>
              <w:widowControl w:val="0"/>
              <w:shd w:val="clear" w:color="auto" w:fill="FFFFFF"/>
              <w:rPr>
                <w:rFonts w:ascii="Arial" w:hAnsi="Arial" w:cs="Arial"/>
                <w:sz w:val="10"/>
                <w:szCs w:val="10"/>
              </w:rPr>
            </w:pPr>
          </w:p>
        </w:tc>
        <w:tc>
          <w:tcPr>
            <w:tcW w:w="451" w:type="dxa"/>
            <w:tcBorders>
              <w:top w:val="single" w:sz="6" w:space="0" w:color="auto"/>
              <w:left w:val="single" w:sz="6" w:space="0" w:color="auto"/>
              <w:bottom w:val="single" w:sz="6" w:space="0" w:color="auto"/>
              <w:right w:val="single" w:sz="6" w:space="0" w:color="auto"/>
            </w:tcBorders>
            <w:shd w:val="clear" w:color="auto" w:fill="FFFFFF"/>
            <w:vAlign w:val="bottom"/>
          </w:tcPr>
          <w:p w14:paraId="65D7F8C1" w14:textId="77777777" w:rsidR="00B663F0" w:rsidRPr="001A1AA1" w:rsidRDefault="00B663F0" w:rsidP="00D82272">
            <w:pPr>
              <w:widowControl w:val="0"/>
              <w:shd w:val="clear" w:color="auto" w:fill="FFFFFF"/>
              <w:jc w:val="center"/>
              <w:rPr>
                <w:rFonts w:ascii="Arial" w:hAnsi="Arial" w:cs="Arial"/>
                <w:sz w:val="10"/>
                <w:szCs w:val="10"/>
              </w:rPr>
            </w:pPr>
            <w:r w:rsidRPr="001A1AA1">
              <w:rPr>
                <w:rFonts w:ascii="Arial" w:hAnsi="Arial" w:cs="Arial"/>
                <w:sz w:val="10"/>
                <w:szCs w:val="10"/>
              </w:rPr>
              <w:t>5584</w:t>
            </w:r>
          </w:p>
        </w:tc>
        <w:tc>
          <w:tcPr>
            <w:tcW w:w="480" w:type="dxa"/>
            <w:tcBorders>
              <w:top w:val="single" w:sz="6" w:space="0" w:color="auto"/>
              <w:left w:val="single" w:sz="6" w:space="0" w:color="auto"/>
              <w:bottom w:val="single" w:sz="6" w:space="0" w:color="auto"/>
              <w:right w:val="single" w:sz="6" w:space="0" w:color="auto"/>
            </w:tcBorders>
            <w:shd w:val="clear" w:color="auto" w:fill="FFFFFF"/>
            <w:vAlign w:val="bottom"/>
          </w:tcPr>
          <w:p w14:paraId="65D7F8C2" w14:textId="77777777" w:rsidR="00B663F0" w:rsidRPr="001A1AA1" w:rsidRDefault="00B663F0" w:rsidP="00D82272">
            <w:pPr>
              <w:widowControl w:val="0"/>
              <w:shd w:val="clear" w:color="auto" w:fill="FFFFFF"/>
              <w:jc w:val="center"/>
              <w:rPr>
                <w:rFonts w:ascii="Arial" w:hAnsi="Arial" w:cs="Arial"/>
                <w:sz w:val="10"/>
                <w:szCs w:val="10"/>
              </w:rPr>
            </w:pPr>
            <w:r w:rsidRPr="001A1AA1">
              <w:rPr>
                <w:rFonts w:ascii="Arial" w:hAnsi="Arial" w:cs="Arial"/>
                <w:sz w:val="10"/>
                <w:szCs w:val="10"/>
              </w:rPr>
              <w:t>2011</w:t>
            </w:r>
          </w:p>
        </w:tc>
        <w:tc>
          <w:tcPr>
            <w:tcW w:w="770" w:type="dxa"/>
            <w:tcBorders>
              <w:top w:val="single" w:sz="6" w:space="0" w:color="auto"/>
              <w:left w:val="single" w:sz="6" w:space="0" w:color="auto"/>
              <w:bottom w:val="single" w:sz="6" w:space="0" w:color="auto"/>
              <w:right w:val="single" w:sz="6" w:space="0" w:color="auto"/>
            </w:tcBorders>
            <w:shd w:val="clear" w:color="auto" w:fill="FFFFFF"/>
            <w:vAlign w:val="bottom"/>
          </w:tcPr>
          <w:p w14:paraId="65D7F8C3"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66" w:type="dxa"/>
            <w:tcBorders>
              <w:top w:val="single" w:sz="6" w:space="0" w:color="auto"/>
              <w:left w:val="single" w:sz="6" w:space="0" w:color="auto"/>
              <w:bottom w:val="single" w:sz="6" w:space="0" w:color="auto"/>
              <w:right w:val="single" w:sz="6" w:space="0" w:color="auto"/>
            </w:tcBorders>
            <w:shd w:val="clear" w:color="auto" w:fill="FFFFFF"/>
            <w:vAlign w:val="bottom"/>
          </w:tcPr>
          <w:p w14:paraId="65D7F8C4"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66" w:type="dxa"/>
            <w:tcBorders>
              <w:top w:val="single" w:sz="6" w:space="0" w:color="auto"/>
              <w:left w:val="single" w:sz="6" w:space="0" w:color="auto"/>
              <w:bottom w:val="single" w:sz="6" w:space="0" w:color="auto"/>
              <w:right w:val="single" w:sz="6" w:space="0" w:color="auto"/>
            </w:tcBorders>
            <w:shd w:val="clear" w:color="auto" w:fill="FFFFFF"/>
            <w:vAlign w:val="bottom"/>
          </w:tcPr>
          <w:p w14:paraId="65D7F8C5"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bottom"/>
          </w:tcPr>
          <w:p w14:paraId="65D7F8C6"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6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8C7"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8C8"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8C9"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B663F0" w:rsidRPr="001A1AA1" w14:paraId="65D7F8D5" w14:textId="77777777" w:rsidTr="001244D3">
        <w:trPr>
          <w:trHeight w:val="113"/>
        </w:trPr>
        <w:tc>
          <w:tcPr>
            <w:tcW w:w="1419" w:type="dxa"/>
            <w:vMerge w:val="restart"/>
            <w:tcBorders>
              <w:top w:val="single" w:sz="6" w:space="0" w:color="auto"/>
              <w:left w:val="single" w:sz="6" w:space="0" w:color="auto"/>
              <w:right w:val="single" w:sz="6" w:space="0" w:color="auto"/>
            </w:tcBorders>
            <w:shd w:val="clear" w:color="auto" w:fill="FFFFFF"/>
            <w:vAlign w:val="center"/>
          </w:tcPr>
          <w:p w14:paraId="65D7F8CB" w14:textId="77777777" w:rsidR="00B663F0" w:rsidRPr="001A1AA1" w:rsidRDefault="00B663F0" w:rsidP="00D82272">
            <w:pPr>
              <w:widowControl w:val="0"/>
              <w:shd w:val="clear" w:color="auto" w:fill="FFFFFF"/>
              <w:rPr>
                <w:rFonts w:ascii="Arial" w:hAnsi="Arial" w:cs="Arial"/>
                <w:sz w:val="10"/>
                <w:szCs w:val="10"/>
              </w:rPr>
            </w:pPr>
            <w:r w:rsidRPr="001A1AA1">
              <w:rPr>
                <w:rFonts w:ascii="Arial" w:hAnsi="Arial" w:cs="Arial"/>
                <w:sz w:val="10"/>
                <w:szCs w:val="10"/>
              </w:rPr>
              <w:t>other</w:t>
            </w:r>
          </w:p>
        </w:tc>
        <w:tc>
          <w:tcPr>
            <w:tcW w:w="451" w:type="dxa"/>
            <w:tcBorders>
              <w:top w:val="single" w:sz="6" w:space="0" w:color="auto"/>
              <w:left w:val="single" w:sz="6" w:space="0" w:color="auto"/>
              <w:bottom w:val="single" w:sz="6" w:space="0" w:color="auto"/>
              <w:right w:val="single" w:sz="6" w:space="0" w:color="auto"/>
            </w:tcBorders>
            <w:shd w:val="clear" w:color="auto" w:fill="FFFFFF"/>
            <w:vAlign w:val="bottom"/>
          </w:tcPr>
          <w:p w14:paraId="65D7F8CC" w14:textId="77777777" w:rsidR="00B663F0" w:rsidRPr="001A1AA1" w:rsidRDefault="00B663F0" w:rsidP="00D82272">
            <w:pPr>
              <w:widowControl w:val="0"/>
              <w:shd w:val="clear" w:color="auto" w:fill="FFFFFF"/>
              <w:jc w:val="center"/>
              <w:rPr>
                <w:rFonts w:ascii="Arial" w:hAnsi="Arial" w:cs="Arial"/>
                <w:sz w:val="10"/>
                <w:szCs w:val="10"/>
              </w:rPr>
            </w:pPr>
            <w:r w:rsidRPr="001A1AA1">
              <w:rPr>
                <w:rFonts w:ascii="Arial" w:hAnsi="Arial" w:cs="Arial"/>
                <w:sz w:val="10"/>
                <w:szCs w:val="10"/>
              </w:rPr>
              <w:t>5565</w:t>
            </w:r>
          </w:p>
        </w:tc>
        <w:tc>
          <w:tcPr>
            <w:tcW w:w="480" w:type="dxa"/>
            <w:tcBorders>
              <w:top w:val="single" w:sz="6" w:space="0" w:color="auto"/>
              <w:left w:val="single" w:sz="6" w:space="0" w:color="auto"/>
              <w:bottom w:val="single" w:sz="6" w:space="0" w:color="auto"/>
              <w:right w:val="single" w:sz="6" w:space="0" w:color="auto"/>
            </w:tcBorders>
            <w:shd w:val="clear" w:color="auto" w:fill="FFFFFF"/>
            <w:vAlign w:val="bottom"/>
          </w:tcPr>
          <w:p w14:paraId="65D7F8CD" w14:textId="77777777" w:rsidR="00B663F0" w:rsidRPr="001A1AA1" w:rsidRDefault="00B663F0" w:rsidP="00D82272">
            <w:pPr>
              <w:widowControl w:val="0"/>
              <w:shd w:val="clear" w:color="auto" w:fill="FFFFFF"/>
              <w:jc w:val="center"/>
              <w:rPr>
                <w:rFonts w:ascii="Arial" w:hAnsi="Arial" w:cs="Arial"/>
                <w:sz w:val="10"/>
                <w:szCs w:val="10"/>
              </w:rPr>
            </w:pPr>
            <w:r w:rsidRPr="001A1AA1">
              <w:rPr>
                <w:rFonts w:ascii="Arial" w:hAnsi="Arial" w:cs="Arial"/>
                <w:sz w:val="10"/>
                <w:szCs w:val="10"/>
              </w:rPr>
              <w:t xml:space="preserve">2012 </w:t>
            </w:r>
          </w:p>
        </w:tc>
        <w:tc>
          <w:tcPr>
            <w:tcW w:w="770" w:type="dxa"/>
            <w:tcBorders>
              <w:top w:val="single" w:sz="6" w:space="0" w:color="auto"/>
              <w:left w:val="single" w:sz="6" w:space="0" w:color="auto"/>
              <w:bottom w:val="single" w:sz="6" w:space="0" w:color="auto"/>
              <w:right w:val="single" w:sz="6" w:space="0" w:color="auto"/>
            </w:tcBorders>
            <w:shd w:val="clear" w:color="auto" w:fill="FFFFFF"/>
            <w:vAlign w:val="bottom"/>
          </w:tcPr>
          <w:p w14:paraId="65D7F8CE"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1,041,691</w:t>
            </w:r>
          </w:p>
        </w:tc>
        <w:tc>
          <w:tcPr>
            <w:tcW w:w="666" w:type="dxa"/>
            <w:tcBorders>
              <w:top w:val="single" w:sz="6" w:space="0" w:color="auto"/>
              <w:left w:val="single" w:sz="6" w:space="0" w:color="auto"/>
              <w:bottom w:val="single" w:sz="6" w:space="0" w:color="auto"/>
              <w:right w:val="single" w:sz="6" w:space="0" w:color="auto"/>
            </w:tcBorders>
            <w:shd w:val="clear" w:color="auto" w:fill="FFFFFF"/>
            <w:vAlign w:val="bottom"/>
          </w:tcPr>
          <w:p w14:paraId="65D7F8CF"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16,382,357</w:t>
            </w:r>
          </w:p>
        </w:tc>
        <w:tc>
          <w:tcPr>
            <w:tcW w:w="666" w:type="dxa"/>
            <w:tcBorders>
              <w:top w:val="single" w:sz="6" w:space="0" w:color="auto"/>
              <w:left w:val="single" w:sz="6" w:space="0" w:color="auto"/>
              <w:bottom w:val="single" w:sz="6" w:space="0" w:color="auto"/>
              <w:right w:val="single" w:sz="6" w:space="0" w:color="auto"/>
            </w:tcBorders>
            <w:shd w:val="clear" w:color="auto" w:fill="FFFFFF"/>
            <w:vAlign w:val="bottom"/>
          </w:tcPr>
          <w:p w14:paraId="65D7F8D0" w14:textId="77777777" w:rsidR="00B663F0" w:rsidRPr="001A1AA1" w:rsidRDefault="008663AD" w:rsidP="00D82272">
            <w:pPr>
              <w:widowControl w:val="0"/>
              <w:shd w:val="clear" w:color="auto" w:fill="FFFFFF"/>
              <w:jc w:val="right"/>
              <w:rPr>
                <w:rFonts w:ascii="Arial" w:hAnsi="Arial" w:cs="Arial"/>
                <w:sz w:val="10"/>
                <w:szCs w:val="10"/>
              </w:rPr>
            </w:pPr>
            <w:r w:rsidRPr="001A1AA1">
              <w:rPr>
                <w:rFonts w:ascii="Arial" w:hAnsi="Arial" w:cs="Arial"/>
                <w:sz w:val="10"/>
                <w:szCs w:val="10"/>
              </w:rPr>
              <w:t>23</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bottom"/>
          </w:tcPr>
          <w:p w14:paraId="65D7F8D1" w14:textId="77777777" w:rsidR="00B663F0" w:rsidRPr="001A1AA1" w:rsidRDefault="008663AD" w:rsidP="00D82272">
            <w:pPr>
              <w:widowControl w:val="0"/>
              <w:shd w:val="clear" w:color="auto" w:fill="FFFFFF"/>
              <w:jc w:val="right"/>
              <w:rPr>
                <w:rFonts w:ascii="Arial" w:hAnsi="Arial" w:cs="Arial"/>
                <w:sz w:val="10"/>
                <w:szCs w:val="10"/>
              </w:rPr>
            </w:pPr>
            <w:r w:rsidRPr="001A1AA1">
              <w:rPr>
                <w:rFonts w:ascii="Arial" w:hAnsi="Arial" w:cs="Arial"/>
                <w:sz w:val="10"/>
                <w:szCs w:val="10"/>
              </w:rPr>
              <w:t>(15,963,320)</w:t>
            </w:r>
          </w:p>
        </w:tc>
        <w:tc>
          <w:tcPr>
            <w:tcW w:w="6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8D2"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8D3"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8D4" w14:textId="77777777" w:rsidR="00B663F0" w:rsidRPr="001A1AA1" w:rsidRDefault="00BE0F2D" w:rsidP="00D82272">
            <w:pPr>
              <w:widowControl w:val="0"/>
              <w:shd w:val="clear" w:color="auto" w:fill="FFFFFF"/>
              <w:jc w:val="right"/>
              <w:rPr>
                <w:rFonts w:ascii="Arial" w:hAnsi="Arial" w:cs="Arial"/>
                <w:sz w:val="10"/>
                <w:szCs w:val="10"/>
              </w:rPr>
            </w:pPr>
            <w:r w:rsidRPr="001A1AA1">
              <w:rPr>
                <w:rFonts w:ascii="Arial" w:hAnsi="Arial" w:cs="Arial"/>
                <w:sz w:val="10"/>
                <w:szCs w:val="10"/>
              </w:rPr>
              <w:t>1,460,751</w:t>
            </w:r>
          </w:p>
        </w:tc>
      </w:tr>
      <w:tr w:rsidR="00B663F0" w:rsidRPr="001A1AA1" w14:paraId="65D7F8E0" w14:textId="77777777" w:rsidTr="001244D3">
        <w:trPr>
          <w:trHeight w:val="113"/>
        </w:trPr>
        <w:tc>
          <w:tcPr>
            <w:tcW w:w="1419" w:type="dxa"/>
            <w:vMerge/>
            <w:tcBorders>
              <w:top w:val="single" w:sz="6" w:space="0" w:color="auto"/>
              <w:left w:val="single" w:sz="6" w:space="0" w:color="auto"/>
              <w:bottom w:val="single" w:sz="6" w:space="0" w:color="auto"/>
              <w:right w:val="single" w:sz="6" w:space="0" w:color="auto"/>
            </w:tcBorders>
            <w:shd w:val="clear" w:color="auto" w:fill="FFFFFF"/>
            <w:vAlign w:val="center"/>
          </w:tcPr>
          <w:p w14:paraId="65D7F8D6" w14:textId="77777777" w:rsidR="00B663F0" w:rsidRPr="001A1AA1" w:rsidRDefault="00B663F0" w:rsidP="00D82272">
            <w:pPr>
              <w:widowControl w:val="0"/>
              <w:shd w:val="clear" w:color="auto" w:fill="FFFFFF"/>
              <w:rPr>
                <w:rFonts w:ascii="Arial" w:hAnsi="Arial" w:cs="Arial"/>
                <w:sz w:val="10"/>
                <w:szCs w:val="10"/>
              </w:rPr>
            </w:pPr>
          </w:p>
        </w:tc>
        <w:tc>
          <w:tcPr>
            <w:tcW w:w="451" w:type="dxa"/>
            <w:tcBorders>
              <w:top w:val="single" w:sz="6" w:space="0" w:color="auto"/>
              <w:left w:val="single" w:sz="6" w:space="0" w:color="auto"/>
              <w:bottom w:val="single" w:sz="6" w:space="0" w:color="auto"/>
              <w:right w:val="single" w:sz="6" w:space="0" w:color="auto"/>
            </w:tcBorders>
            <w:shd w:val="clear" w:color="auto" w:fill="FFFFFF"/>
            <w:vAlign w:val="bottom"/>
          </w:tcPr>
          <w:p w14:paraId="65D7F8D7" w14:textId="77777777" w:rsidR="00B663F0" w:rsidRPr="001A1AA1" w:rsidRDefault="00B663F0" w:rsidP="00D82272">
            <w:pPr>
              <w:widowControl w:val="0"/>
              <w:shd w:val="clear" w:color="auto" w:fill="FFFFFF"/>
              <w:jc w:val="center"/>
              <w:rPr>
                <w:rFonts w:ascii="Arial" w:hAnsi="Arial" w:cs="Arial"/>
                <w:sz w:val="10"/>
                <w:szCs w:val="10"/>
              </w:rPr>
            </w:pPr>
            <w:r w:rsidRPr="001A1AA1">
              <w:rPr>
                <w:rFonts w:ascii="Arial" w:hAnsi="Arial" w:cs="Arial"/>
                <w:sz w:val="10"/>
                <w:szCs w:val="10"/>
              </w:rPr>
              <w:t>5585</w:t>
            </w:r>
          </w:p>
        </w:tc>
        <w:tc>
          <w:tcPr>
            <w:tcW w:w="480" w:type="dxa"/>
            <w:tcBorders>
              <w:top w:val="single" w:sz="6" w:space="0" w:color="auto"/>
              <w:left w:val="single" w:sz="6" w:space="0" w:color="auto"/>
              <w:bottom w:val="single" w:sz="6" w:space="0" w:color="auto"/>
              <w:right w:val="single" w:sz="6" w:space="0" w:color="auto"/>
            </w:tcBorders>
            <w:shd w:val="clear" w:color="auto" w:fill="FFFFFF"/>
            <w:vAlign w:val="bottom"/>
          </w:tcPr>
          <w:p w14:paraId="65D7F8D8" w14:textId="77777777" w:rsidR="00B663F0" w:rsidRPr="001A1AA1" w:rsidRDefault="00B663F0" w:rsidP="00D82272">
            <w:pPr>
              <w:widowControl w:val="0"/>
              <w:shd w:val="clear" w:color="auto" w:fill="FFFFFF"/>
              <w:jc w:val="center"/>
              <w:rPr>
                <w:rFonts w:ascii="Arial" w:hAnsi="Arial" w:cs="Arial"/>
                <w:sz w:val="10"/>
                <w:szCs w:val="10"/>
              </w:rPr>
            </w:pPr>
            <w:r w:rsidRPr="001A1AA1">
              <w:rPr>
                <w:rFonts w:ascii="Arial" w:hAnsi="Arial" w:cs="Arial"/>
                <w:sz w:val="10"/>
                <w:szCs w:val="10"/>
              </w:rPr>
              <w:t>2011</w:t>
            </w:r>
          </w:p>
        </w:tc>
        <w:tc>
          <w:tcPr>
            <w:tcW w:w="770" w:type="dxa"/>
            <w:tcBorders>
              <w:top w:val="single" w:sz="6" w:space="0" w:color="auto"/>
              <w:left w:val="single" w:sz="6" w:space="0" w:color="auto"/>
              <w:bottom w:val="single" w:sz="6" w:space="0" w:color="auto"/>
              <w:right w:val="single" w:sz="6" w:space="0" w:color="auto"/>
            </w:tcBorders>
            <w:shd w:val="clear" w:color="auto" w:fill="FFFFFF"/>
            <w:vAlign w:val="bottom"/>
          </w:tcPr>
          <w:p w14:paraId="65D7F8D9"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741,997</w:t>
            </w:r>
          </w:p>
        </w:tc>
        <w:tc>
          <w:tcPr>
            <w:tcW w:w="666" w:type="dxa"/>
            <w:tcBorders>
              <w:top w:val="single" w:sz="6" w:space="0" w:color="auto"/>
              <w:left w:val="single" w:sz="6" w:space="0" w:color="auto"/>
              <w:bottom w:val="single" w:sz="6" w:space="0" w:color="auto"/>
              <w:right w:val="single" w:sz="6" w:space="0" w:color="auto"/>
            </w:tcBorders>
            <w:shd w:val="clear" w:color="auto" w:fill="FFFFFF"/>
            <w:vAlign w:val="bottom"/>
          </w:tcPr>
          <w:p w14:paraId="65D7F8DA"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5,294,913</w:t>
            </w:r>
          </w:p>
        </w:tc>
        <w:tc>
          <w:tcPr>
            <w:tcW w:w="666" w:type="dxa"/>
            <w:tcBorders>
              <w:top w:val="single" w:sz="6" w:space="0" w:color="auto"/>
              <w:left w:val="single" w:sz="6" w:space="0" w:color="auto"/>
              <w:bottom w:val="single" w:sz="6" w:space="0" w:color="auto"/>
              <w:right w:val="single" w:sz="6" w:space="0" w:color="auto"/>
            </w:tcBorders>
            <w:shd w:val="clear" w:color="auto" w:fill="FFFFFF"/>
            <w:vAlign w:val="bottom"/>
          </w:tcPr>
          <w:p w14:paraId="65D7F8DB" w14:textId="77777777" w:rsidR="00B663F0" w:rsidRPr="001A1AA1" w:rsidRDefault="008663AD" w:rsidP="00D82272">
            <w:pPr>
              <w:widowControl w:val="0"/>
              <w:shd w:val="clear" w:color="auto" w:fill="FFFFFF"/>
              <w:jc w:val="right"/>
              <w:rPr>
                <w:rFonts w:ascii="Arial" w:hAnsi="Arial" w:cs="Arial"/>
                <w:sz w:val="10"/>
                <w:szCs w:val="10"/>
              </w:rPr>
            </w:pPr>
            <w:r w:rsidRPr="001A1AA1">
              <w:rPr>
                <w:rFonts w:ascii="Arial" w:hAnsi="Arial" w:cs="Arial"/>
                <w:sz w:val="10"/>
                <w:szCs w:val="10"/>
              </w:rPr>
              <w:t>5</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bottom"/>
          </w:tcPr>
          <w:p w14:paraId="65D7F8DC" w14:textId="77777777" w:rsidR="00B663F0" w:rsidRPr="001A1AA1" w:rsidRDefault="008663AD" w:rsidP="00D82272">
            <w:pPr>
              <w:widowControl w:val="0"/>
              <w:shd w:val="clear" w:color="auto" w:fill="FFFFFF"/>
              <w:jc w:val="right"/>
              <w:rPr>
                <w:rFonts w:ascii="Arial" w:hAnsi="Arial" w:cs="Arial"/>
                <w:sz w:val="10"/>
                <w:szCs w:val="10"/>
              </w:rPr>
            </w:pPr>
            <w:r w:rsidRPr="001A1AA1">
              <w:rPr>
                <w:rFonts w:ascii="Arial" w:hAnsi="Arial" w:cs="Arial"/>
                <w:sz w:val="10"/>
                <w:szCs w:val="10"/>
              </w:rPr>
              <w:t>(4,995,224)</w:t>
            </w:r>
          </w:p>
        </w:tc>
        <w:tc>
          <w:tcPr>
            <w:tcW w:w="6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8DD" w14:textId="77777777" w:rsidR="00B663F0" w:rsidRPr="001A1AA1" w:rsidRDefault="00B663F0" w:rsidP="00D82272">
            <w:pPr>
              <w:widowControl w:val="0"/>
              <w:shd w:val="clear" w:color="auto" w:fill="FFFFFF"/>
              <w:jc w:val="right"/>
              <w:rPr>
                <w:rFonts w:ascii="Arial" w:hAnsi="Arial" w:cs="Arial"/>
                <w:sz w:val="10"/>
                <w:szCs w:val="10"/>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8DE"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8DF" w14:textId="77777777" w:rsidR="00B663F0" w:rsidRPr="001A1AA1" w:rsidRDefault="00BE0F2D" w:rsidP="00D82272">
            <w:pPr>
              <w:widowControl w:val="0"/>
              <w:shd w:val="clear" w:color="auto" w:fill="FFFFFF"/>
              <w:jc w:val="right"/>
              <w:rPr>
                <w:rFonts w:ascii="Arial" w:hAnsi="Arial" w:cs="Arial"/>
                <w:sz w:val="10"/>
                <w:szCs w:val="10"/>
              </w:rPr>
            </w:pPr>
            <w:r w:rsidRPr="001A1AA1">
              <w:rPr>
                <w:rFonts w:ascii="Arial" w:hAnsi="Arial" w:cs="Arial"/>
                <w:sz w:val="10"/>
                <w:szCs w:val="10"/>
              </w:rPr>
              <w:t>1,041,691</w:t>
            </w:r>
          </w:p>
        </w:tc>
      </w:tr>
      <w:tr w:rsidR="00B663F0" w:rsidRPr="001A1AA1" w14:paraId="65D7F8EB" w14:textId="77777777" w:rsidTr="001244D3">
        <w:trPr>
          <w:trHeight w:val="113"/>
        </w:trPr>
        <w:tc>
          <w:tcPr>
            <w:tcW w:w="1419"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65D7F8E1" w14:textId="77777777" w:rsidR="00B663F0" w:rsidRPr="001A1AA1" w:rsidRDefault="00B663F0" w:rsidP="00D82272">
            <w:pPr>
              <w:widowControl w:val="0"/>
              <w:shd w:val="clear" w:color="auto" w:fill="FFFFFF"/>
              <w:jc w:val="center"/>
              <w:rPr>
                <w:rFonts w:ascii="Arial" w:hAnsi="Arial" w:cs="Arial"/>
                <w:sz w:val="10"/>
                <w:szCs w:val="10"/>
              </w:rPr>
            </w:pPr>
            <w:r w:rsidRPr="001A1AA1">
              <w:rPr>
                <w:rFonts w:ascii="Arial" w:hAnsi="Arial" w:cs="Arial"/>
                <w:sz w:val="10"/>
                <w:szCs w:val="10"/>
              </w:rPr>
              <w:t>Total</w:t>
            </w:r>
          </w:p>
        </w:tc>
        <w:tc>
          <w:tcPr>
            <w:tcW w:w="451" w:type="dxa"/>
            <w:tcBorders>
              <w:top w:val="single" w:sz="6" w:space="0" w:color="auto"/>
              <w:left w:val="single" w:sz="6" w:space="0" w:color="auto"/>
              <w:bottom w:val="single" w:sz="6" w:space="0" w:color="auto"/>
              <w:right w:val="single" w:sz="6" w:space="0" w:color="auto"/>
            </w:tcBorders>
            <w:shd w:val="clear" w:color="auto" w:fill="FFFFFF"/>
            <w:vAlign w:val="bottom"/>
          </w:tcPr>
          <w:p w14:paraId="65D7F8E2" w14:textId="77777777" w:rsidR="00B663F0" w:rsidRPr="001A1AA1" w:rsidRDefault="00B663F0" w:rsidP="00D82272">
            <w:pPr>
              <w:widowControl w:val="0"/>
              <w:shd w:val="clear" w:color="auto" w:fill="FFFFFF"/>
              <w:jc w:val="center"/>
              <w:rPr>
                <w:rFonts w:ascii="Arial" w:hAnsi="Arial" w:cs="Arial"/>
                <w:sz w:val="10"/>
                <w:szCs w:val="10"/>
              </w:rPr>
            </w:pPr>
            <w:r w:rsidRPr="001A1AA1">
              <w:rPr>
                <w:rFonts w:ascii="Arial" w:hAnsi="Arial" w:cs="Arial"/>
                <w:sz w:val="10"/>
                <w:szCs w:val="10"/>
              </w:rPr>
              <w:t>5550</w:t>
            </w:r>
          </w:p>
        </w:tc>
        <w:tc>
          <w:tcPr>
            <w:tcW w:w="480" w:type="dxa"/>
            <w:tcBorders>
              <w:top w:val="single" w:sz="6" w:space="0" w:color="auto"/>
              <w:left w:val="single" w:sz="6" w:space="0" w:color="auto"/>
              <w:bottom w:val="single" w:sz="6" w:space="0" w:color="auto"/>
              <w:right w:val="single" w:sz="6" w:space="0" w:color="auto"/>
            </w:tcBorders>
            <w:shd w:val="clear" w:color="auto" w:fill="FFFFFF"/>
            <w:vAlign w:val="bottom"/>
          </w:tcPr>
          <w:p w14:paraId="65D7F8E3" w14:textId="77777777" w:rsidR="00B663F0" w:rsidRPr="001A1AA1" w:rsidRDefault="00B663F0" w:rsidP="00D82272">
            <w:pPr>
              <w:widowControl w:val="0"/>
              <w:shd w:val="clear" w:color="auto" w:fill="FFFFFF"/>
              <w:jc w:val="center"/>
              <w:rPr>
                <w:rFonts w:ascii="Arial" w:hAnsi="Arial" w:cs="Arial"/>
                <w:sz w:val="10"/>
                <w:szCs w:val="10"/>
              </w:rPr>
            </w:pPr>
            <w:r w:rsidRPr="001A1AA1">
              <w:rPr>
                <w:rFonts w:ascii="Arial" w:hAnsi="Arial" w:cs="Arial"/>
                <w:sz w:val="10"/>
                <w:szCs w:val="10"/>
              </w:rPr>
              <w:t xml:space="preserve">2012 </w:t>
            </w:r>
          </w:p>
        </w:tc>
        <w:tc>
          <w:tcPr>
            <w:tcW w:w="770" w:type="dxa"/>
            <w:tcBorders>
              <w:top w:val="single" w:sz="6" w:space="0" w:color="auto"/>
              <w:left w:val="single" w:sz="6" w:space="0" w:color="auto"/>
              <w:bottom w:val="single" w:sz="6" w:space="0" w:color="auto"/>
              <w:right w:val="single" w:sz="6" w:space="0" w:color="auto"/>
            </w:tcBorders>
            <w:shd w:val="clear" w:color="auto" w:fill="FFFFFF"/>
            <w:vAlign w:val="bottom"/>
          </w:tcPr>
          <w:p w14:paraId="65D7F8E4"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5,784,118</w:t>
            </w:r>
          </w:p>
        </w:tc>
        <w:tc>
          <w:tcPr>
            <w:tcW w:w="666" w:type="dxa"/>
            <w:tcBorders>
              <w:top w:val="single" w:sz="6" w:space="0" w:color="auto"/>
              <w:left w:val="single" w:sz="6" w:space="0" w:color="auto"/>
              <w:bottom w:val="single" w:sz="6" w:space="0" w:color="auto"/>
              <w:right w:val="single" w:sz="6" w:space="0" w:color="auto"/>
            </w:tcBorders>
            <w:shd w:val="clear" w:color="auto" w:fill="FFFFFF"/>
            <w:vAlign w:val="bottom"/>
          </w:tcPr>
          <w:p w14:paraId="65D7F8E5"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148,094,967</w:t>
            </w:r>
          </w:p>
        </w:tc>
        <w:tc>
          <w:tcPr>
            <w:tcW w:w="666" w:type="dxa"/>
            <w:tcBorders>
              <w:top w:val="single" w:sz="6" w:space="0" w:color="auto"/>
              <w:left w:val="single" w:sz="6" w:space="0" w:color="auto"/>
              <w:bottom w:val="single" w:sz="6" w:space="0" w:color="auto"/>
              <w:right w:val="single" w:sz="6" w:space="0" w:color="auto"/>
            </w:tcBorders>
            <w:shd w:val="clear" w:color="auto" w:fill="FFFFFF"/>
            <w:vAlign w:val="bottom"/>
          </w:tcPr>
          <w:p w14:paraId="65D7F8E6" w14:textId="77777777" w:rsidR="00B663F0" w:rsidRPr="001A1AA1" w:rsidRDefault="008663AD" w:rsidP="00D82272">
            <w:pPr>
              <w:widowControl w:val="0"/>
              <w:shd w:val="clear" w:color="auto" w:fill="FFFFFF"/>
              <w:jc w:val="right"/>
              <w:rPr>
                <w:rFonts w:ascii="Arial" w:hAnsi="Arial" w:cs="Arial"/>
                <w:sz w:val="10"/>
                <w:szCs w:val="10"/>
              </w:rPr>
            </w:pPr>
            <w:r w:rsidRPr="001A1AA1">
              <w:rPr>
                <w:rFonts w:ascii="Arial" w:hAnsi="Arial" w:cs="Arial"/>
                <w:sz w:val="10"/>
                <w:szCs w:val="10"/>
              </w:rPr>
              <w:t>23</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bottom"/>
          </w:tcPr>
          <w:p w14:paraId="65D7F8E7" w14:textId="77777777" w:rsidR="00B663F0" w:rsidRPr="001A1AA1" w:rsidRDefault="008663AD" w:rsidP="00D82272">
            <w:pPr>
              <w:widowControl w:val="0"/>
              <w:shd w:val="clear" w:color="auto" w:fill="FFFFFF"/>
              <w:jc w:val="right"/>
              <w:rPr>
                <w:rFonts w:ascii="Arial" w:hAnsi="Arial" w:cs="Arial"/>
                <w:sz w:val="10"/>
                <w:szCs w:val="10"/>
              </w:rPr>
            </w:pPr>
            <w:r w:rsidRPr="001A1AA1">
              <w:rPr>
                <w:rFonts w:ascii="Arial" w:hAnsi="Arial" w:cs="Arial"/>
                <w:sz w:val="10"/>
                <w:szCs w:val="10"/>
              </w:rPr>
              <w:t>(148,347,207)</w:t>
            </w:r>
          </w:p>
        </w:tc>
        <w:tc>
          <w:tcPr>
            <w:tcW w:w="6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8E8" w14:textId="77777777" w:rsidR="00B663F0" w:rsidRPr="001A1AA1" w:rsidRDefault="00035345" w:rsidP="00D82272">
            <w:pPr>
              <w:widowControl w:val="0"/>
              <w:shd w:val="clear" w:color="auto" w:fill="FFFFFF"/>
              <w:jc w:val="right"/>
              <w:rPr>
                <w:rFonts w:ascii="Arial" w:hAnsi="Arial" w:cs="Arial"/>
                <w:sz w:val="10"/>
                <w:szCs w:val="10"/>
              </w:rPr>
            </w:pPr>
            <w:r w:rsidRPr="001A1AA1">
              <w:rPr>
                <w:rFonts w:ascii="Arial" w:hAnsi="Arial" w:cs="Arial"/>
                <w:sz w:val="10"/>
                <w:szCs w:val="10"/>
              </w:rPr>
              <w:t>(70,097)</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8E9" w14:textId="77777777" w:rsidR="00B663F0" w:rsidRPr="001A1AA1" w:rsidRDefault="00B663F0" w:rsidP="00D82272">
            <w:pPr>
              <w:widowControl w:val="0"/>
              <w:shd w:val="clear" w:color="auto" w:fill="FFFFFF"/>
              <w:jc w:val="center"/>
              <w:rPr>
                <w:rFonts w:ascii="Arial" w:hAnsi="Arial" w:cs="Arial"/>
                <w:sz w:val="10"/>
                <w:szCs w:val="10"/>
              </w:rPr>
            </w:pPr>
            <w:r w:rsidRPr="001A1AA1">
              <w:rPr>
                <w:rFonts w:ascii="Arial" w:hAnsi="Arial" w:cs="Arial"/>
                <w:sz w:val="10"/>
                <w:szCs w:val="10"/>
              </w:rPr>
              <w:t>Х</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8EA" w14:textId="77777777" w:rsidR="00B663F0" w:rsidRPr="001A1AA1" w:rsidRDefault="00BE0F2D" w:rsidP="00D82272">
            <w:pPr>
              <w:widowControl w:val="0"/>
              <w:shd w:val="clear" w:color="auto" w:fill="FFFFFF"/>
              <w:jc w:val="right"/>
              <w:rPr>
                <w:rFonts w:ascii="Arial" w:hAnsi="Arial" w:cs="Arial"/>
                <w:sz w:val="10"/>
                <w:szCs w:val="10"/>
              </w:rPr>
            </w:pPr>
            <w:r w:rsidRPr="001A1AA1">
              <w:rPr>
                <w:rFonts w:ascii="Arial" w:hAnsi="Arial" w:cs="Arial"/>
                <w:sz w:val="10"/>
                <w:szCs w:val="10"/>
              </w:rPr>
              <w:t>5,461,804</w:t>
            </w:r>
          </w:p>
        </w:tc>
      </w:tr>
      <w:tr w:rsidR="00B663F0" w:rsidRPr="001A1AA1" w14:paraId="65D7F8F6" w14:textId="77777777" w:rsidTr="001244D3">
        <w:trPr>
          <w:trHeight w:val="113"/>
        </w:trPr>
        <w:tc>
          <w:tcPr>
            <w:tcW w:w="1419" w:type="dxa"/>
            <w:vMerge/>
            <w:tcBorders>
              <w:top w:val="single" w:sz="6" w:space="0" w:color="auto"/>
              <w:left w:val="single" w:sz="6" w:space="0" w:color="auto"/>
              <w:bottom w:val="single" w:sz="6" w:space="0" w:color="auto"/>
              <w:right w:val="single" w:sz="6" w:space="0" w:color="auto"/>
            </w:tcBorders>
            <w:shd w:val="clear" w:color="auto" w:fill="FFFFFF"/>
            <w:vAlign w:val="center"/>
          </w:tcPr>
          <w:p w14:paraId="65D7F8EC" w14:textId="77777777" w:rsidR="00B663F0" w:rsidRPr="001A1AA1" w:rsidRDefault="00B663F0" w:rsidP="00D82272">
            <w:pPr>
              <w:widowControl w:val="0"/>
              <w:shd w:val="clear" w:color="auto" w:fill="FFFFFF"/>
              <w:rPr>
                <w:rFonts w:ascii="Arial" w:hAnsi="Arial" w:cs="Arial"/>
                <w:sz w:val="10"/>
                <w:szCs w:val="10"/>
              </w:rPr>
            </w:pPr>
          </w:p>
        </w:tc>
        <w:tc>
          <w:tcPr>
            <w:tcW w:w="451" w:type="dxa"/>
            <w:tcBorders>
              <w:top w:val="single" w:sz="6" w:space="0" w:color="auto"/>
              <w:left w:val="single" w:sz="6" w:space="0" w:color="auto"/>
              <w:bottom w:val="single" w:sz="6" w:space="0" w:color="auto"/>
              <w:right w:val="single" w:sz="6" w:space="0" w:color="auto"/>
            </w:tcBorders>
            <w:shd w:val="clear" w:color="auto" w:fill="FFFFFF"/>
            <w:vAlign w:val="bottom"/>
          </w:tcPr>
          <w:p w14:paraId="65D7F8ED" w14:textId="77777777" w:rsidR="00B663F0" w:rsidRPr="001A1AA1" w:rsidRDefault="00B663F0" w:rsidP="00D82272">
            <w:pPr>
              <w:widowControl w:val="0"/>
              <w:shd w:val="clear" w:color="auto" w:fill="FFFFFF"/>
              <w:jc w:val="center"/>
              <w:rPr>
                <w:rFonts w:ascii="Arial" w:hAnsi="Arial" w:cs="Arial"/>
                <w:sz w:val="10"/>
                <w:szCs w:val="10"/>
              </w:rPr>
            </w:pPr>
            <w:r w:rsidRPr="001A1AA1">
              <w:rPr>
                <w:rFonts w:ascii="Arial" w:hAnsi="Arial" w:cs="Arial"/>
                <w:sz w:val="10"/>
                <w:szCs w:val="10"/>
              </w:rPr>
              <w:t>5570</w:t>
            </w:r>
          </w:p>
        </w:tc>
        <w:tc>
          <w:tcPr>
            <w:tcW w:w="480" w:type="dxa"/>
            <w:tcBorders>
              <w:top w:val="single" w:sz="6" w:space="0" w:color="auto"/>
              <w:left w:val="single" w:sz="6" w:space="0" w:color="auto"/>
              <w:bottom w:val="single" w:sz="6" w:space="0" w:color="auto"/>
              <w:right w:val="single" w:sz="6" w:space="0" w:color="auto"/>
            </w:tcBorders>
            <w:shd w:val="clear" w:color="auto" w:fill="FFFFFF"/>
            <w:vAlign w:val="bottom"/>
          </w:tcPr>
          <w:p w14:paraId="65D7F8EE" w14:textId="77777777" w:rsidR="00B663F0" w:rsidRPr="001A1AA1" w:rsidRDefault="00B663F0" w:rsidP="00D82272">
            <w:pPr>
              <w:widowControl w:val="0"/>
              <w:shd w:val="clear" w:color="auto" w:fill="FFFFFF"/>
              <w:jc w:val="center"/>
              <w:rPr>
                <w:rFonts w:ascii="Arial" w:hAnsi="Arial" w:cs="Arial"/>
                <w:sz w:val="10"/>
                <w:szCs w:val="10"/>
              </w:rPr>
            </w:pPr>
            <w:r w:rsidRPr="001A1AA1">
              <w:rPr>
                <w:rFonts w:ascii="Arial" w:hAnsi="Arial" w:cs="Arial"/>
                <w:sz w:val="10"/>
                <w:szCs w:val="10"/>
              </w:rPr>
              <w:t>2011</w:t>
            </w:r>
          </w:p>
        </w:tc>
        <w:tc>
          <w:tcPr>
            <w:tcW w:w="770" w:type="dxa"/>
            <w:tcBorders>
              <w:top w:val="single" w:sz="6" w:space="0" w:color="auto"/>
              <w:left w:val="single" w:sz="6" w:space="0" w:color="auto"/>
              <w:bottom w:val="single" w:sz="6" w:space="0" w:color="auto"/>
              <w:right w:val="single" w:sz="6" w:space="0" w:color="auto"/>
            </w:tcBorders>
            <w:shd w:val="clear" w:color="auto" w:fill="FFFFFF"/>
            <w:vAlign w:val="bottom"/>
          </w:tcPr>
          <w:p w14:paraId="65D7F8EF"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4,394,709</w:t>
            </w:r>
          </w:p>
        </w:tc>
        <w:tc>
          <w:tcPr>
            <w:tcW w:w="666" w:type="dxa"/>
            <w:tcBorders>
              <w:top w:val="single" w:sz="6" w:space="0" w:color="auto"/>
              <w:left w:val="single" w:sz="6" w:space="0" w:color="auto"/>
              <w:bottom w:val="single" w:sz="6" w:space="0" w:color="auto"/>
              <w:right w:val="single" w:sz="6" w:space="0" w:color="auto"/>
            </w:tcBorders>
            <w:shd w:val="clear" w:color="auto" w:fill="FFFFFF"/>
            <w:vAlign w:val="bottom"/>
          </w:tcPr>
          <w:p w14:paraId="65D7F8F0" w14:textId="77777777" w:rsidR="00B663F0" w:rsidRPr="001A1AA1" w:rsidRDefault="00B663F0" w:rsidP="00D82272">
            <w:pPr>
              <w:widowControl w:val="0"/>
              <w:shd w:val="clear" w:color="auto" w:fill="FFFFFF"/>
              <w:jc w:val="right"/>
              <w:rPr>
                <w:rFonts w:ascii="Arial" w:hAnsi="Arial" w:cs="Arial"/>
                <w:sz w:val="10"/>
                <w:szCs w:val="10"/>
              </w:rPr>
            </w:pPr>
            <w:r w:rsidRPr="001A1AA1">
              <w:rPr>
                <w:rFonts w:ascii="Arial" w:hAnsi="Arial" w:cs="Arial"/>
                <w:sz w:val="10"/>
                <w:szCs w:val="10"/>
              </w:rPr>
              <w:t>92,638,748</w:t>
            </w:r>
          </w:p>
        </w:tc>
        <w:tc>
          <w:tcPr>
            <w:tcW w:w="666" w:type="dxa"/>
            <w:tcBorders>
              <w:top w:val="single" w:sz="6" w:space="0" w:color="auto"/>
              <w:left w:val="single" w:sz="6" w:space="0" w:color="auto"/>
              <w:bottom w:val="single" w:sz="6" w:space="0" w:color="auto"/>
              <w:right w:val="single" w:sz="6" w:space="0" w:color="auto"/>
            </w:tcBorders>
            <w:shd w:val="clear" w:color="auto" w:fill="FFFFFF"/>
            <w:vAlign w:val="bottom"/>
          </w:tcPr>
          <w:p w14:paraId="65D7F8F1" w14:textId="77777777" w:rsidR="00B663F0" w:rsidRPr="001A1AA1" w:rsidRDefault="008663AD" w:rsidP="00D82272">
            <w:pPr>
              <w:widowControl w:val="0"/>
              <w:shd w:val="clear" w:color="auto" w:fill="FFFFFF"/>
              <w:jc w:val="right"/>
              <w:rPr>
                <w:rFonts w:ascii="Arial" w:hAnsi="Arial" w:cs="Arial"/>
                <w:sz w:val="10"/>
                <w:szCs w:val="10"/>
              </w:rPr>
            </w:pPr>
            <w:r w:rsidRPr="001A1AA1">
              <w:rPr>
                <w:rFonts w:ascii="Arial" w:hAnsi="Arial" w:cs="Arial"/>
                <w:sz w:val="10"/>
                <w:szCs w:val="10"/>
              </w:rPr>
              <w:t>4,310</w:t>
            </w:r>
          </w:p>
        </w:tc>
        <w:tc>
          <w:tcPr>
            <w:tcW w:w="794" w:type="dxa"/>
            <w:tcBorders>
              <w:top w:val="single" w:sz="6" w:space="0" w:color="auto"/>
              <w:left w:val="single" w:sz="6" w:space="0" w:color="auto"/>
              <w:bottom w:val="single" w:sz="6" w:space="0" w:color="auto"/>
              <w:right w:val="single" w:sz="6" w:space="0" w:color="auto"/>
            </w:tcBorders>
            <w:shd w:val="clear" w:color="auto" w:fill="FFFFFF"/>
            <w:vAlign w:val="bottom"/>
          </w:tcPr>
          <w:p w14:paraId="65D7F8F2" w14:textId="77777777" w:rsidR="00B663F0" w:rsidRPr="001A1AA1" w:rsidRDefault="008663AD" w:rsidP="00D82272">
            <w:pPr>
              <w:widowControl w:val="0"/>
              <w:shd w:val="clear" w:color="auto" w:fill="FFFFFF"/>
              <w:jc w:val="right"/>
              <w:rPr>
                <w:rFonts w:ascii="Arial" w:hAnsi="Arial" w:cs="Arial"/>
                <w:sz w:val="10"/>
                <w:szCs w:val="10"/>
              </w:rPr>
            </w:pPr>
            <w:r w:rsidRPr="001A1AA1">
              <w:rPr>
                <w:rFonts w:ascii="Arial" w:hAnsi="Arial" w:cs="Arial"/>
                <w:sz w:val="10"/>
                <w:szCs w:val="10"/>
              </w:rPr>
              <w:t>(91,215,744)</w:t>
            </w:r>
          </w:p>
        </w:tc>
        <w:tc>
          <w:tcPr>
            <w:tcW w:w="6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8F3" w14:textId="77777777" w:rsidR="00B663F0" w:rsidRPr="001A1AA1" w:rsidRDefault="00035345" w:rsidP="00D82272">
            <w:pPr>
              <w:widowControl w:val="0"/>
              <w:shd w:val="clear" w:color="auto" w:fill="FFFFFF"/>
              <w:jc w:val="right"/>
              <w:rPr>
                <w:rFonts w:ascii="Arial" w:hAnsi="Arial" w:cs="Arial"/>
                <w:sz w:val="10"/>
                <w:szCs w:val="10"/>
              </w:rPr>
            </w:pPr>
            <w:r w:rsidRPr="001A1AA1">
              <w:rPr>
                <w:rFonts w:ascii="Arial" w:hAnsi="Arial" w:cs="Arial"/>
                <w:sz w:val="10"/>
                <w:szCs w:val="10"/>
              </w:rPr>
              <w:t>(37,905)</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bottom"/>
          </w:tcPr>
          <w:p w14:paraId="65D7F8F4" w14:textId="77777777" w:rsidR="00B663F0" w:rsidRPr="001A1AA1" w:rsidRDefault="00B663F0" w:rsidP="00D82272">
            <w:pPr>
              <w:widowControl w:val="0"/>
              <w:shd w:val="clear" w:color="auto" w:fill="FFFFFF"/>
              <w:jc w:val="center"/>
              <w:rPr>
                <w:rFonts w:ascii="Arial" w:hAnsi="Arial" w:cs="Arial"/>
                <w:sz w:val="10"/>
                <w:szCs w:val="10"/>
              </w:rPr>
            </w:pPr>
            <w:r w:rsidRPr="001A1AA1">
              <w:rPr>
                <w:rFonts w:ascii="Arial" w:hAnsi="Arial" w:cs="Arial"/>
                <w:sz w:val="10"/>
                <w:szCs w:val="10"/>
              </w:rPr>
              <w:t>Х</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14:paraId="65D7F8F5" w14:textId="77777777" w:rsidR="00B663F0" w:rsidRPr="001A1AA1" w:rsidRDefault="00BE0F2D" w:rsidP="00D82272">
            <w:pPr>
              <w:widowControl w:val="0"/>
              <w:shd w:val="clear" w:color="auto" w:fill="FFFFFF"/>
              <w:jc w:val="right"/>
              <w:rPr>
                <w:rFonts w:ascii="Arial" w:hAnsi="Arial" w:cs="Arial"/>
                <w:sz w:val="10"/>
                <w:szCs w:val="10"/>
              </w:rPr>
            </w:pPr>
            <w:r w:rsidRPr="001A1AA1">
              <w:rPr>
                <w:rFonts w:ascii="Arial" w:hAnsi="Arial" w:cs="Arial"/>
                <w:sz w:val="10"/>
                <w:szCs w:val="10"/>
              </w:rPr>
              <w:t>5,784,118</w:t>
            </w:r>
          </w:p>
        </w:tc>
      </w:tr>
    </w:tbl>
    <w:p w14:paraId="65D7F8F7" w14:textId="77777777" w:rsidR="00D82272" w:rsidRPr="001A1AA1" w:rsidRDefault="00D82272" w:rsidP="00D82272">
      <w:pPr>
        <w:widowControl w:val="0"/>
        <w:shd w:val="clear" w:color="auto" w:fill="FFFFFF"/>
        <w:ind w:left="936"/>
        <w:rPr>
          <w:rFonts w:ascii="Arial" w:hAnsi="Arial" w:cs="Arial"/>
          <w:color w:val="000000"/>
          <w:sz w:val="10"/>
          <w:szCs w:val="10"/>
        </w:rPr>
      </w:pPr>
    </w:p>
    <w:p w14:paraId="65D7F8F8" w14:textId="77777777" w:rsidR="0075592A" w:rsidRPr="001A1AA1" w:rsidRDefault="0029152C" w:rsidP="00D82272">
      <w:pPr>
        <w:widowControl w:val="0"/>
        <w:shd w:val="clear" w:color="auto" w:fill="FFFFFF"/>
        <w:ind w:left="936"/>
        <w:rPr>
          <w:rFonts w:ascii="Arial" w:hAnsi="Arial" w:cs="Arial"/>
          <w:sz w:val="10"/>
          <w:szCs w:val="10"/>
        </w:rPr>
      </w:pPr>
      <w:r w:rsidRPr="001A1AA1">
        <w:rPr>
          <w:rFonts w:ascii="Arial" w:hAnsi="Arial" w:cs="Arial"/>
          <w:color w:val="000000"/>
          <w:sz w:val="10"/>
          <w:szCs w:val="10"/>
        </w:rPr>
        <w:t>5.</w:t>
      </w:r>
      <w:r w:rsidR="0075592A" w:rsidRPr="001A1AA1">
        <w:rPr>
          <w:rFonts w:ascii="Arial" w:hAnsi="Arial" w:cs="Arial"/>
          <w:color w:val="000000"/>
          <w:sz w:val="10"/>
          <w:szCs w:val="10"/>
        </w:rPr>
        <w:t>4</w:t>
      </w:r>
      <w:r w:rsidRPr="001A1AA1">
        <w:rPr>
          <w:rFonts w:ascii="Arial" w:hAnsi="Arial" w:cs="Arial"/>
          <w:color w:val="000000"/>
          <w:sz w:val="10"/>
          <w:szCs w:val="10"/>
        </w:rPr>
        <w:t>.</w:t>
      </w:r>
      <w:r w:rsidR="0075592A" w:rsidRPr="001A1AA1">
        <w:rPr>
          <w:rFonts w:ascii="Arial" w:hAnsi="Arial" w:cs="Arial"/>
          <w:color w:val="000000"/>
          <w:sz w:val="10"/>
          <w:szCs w:val="10"/>
        </w:rPr>
        <w:t xml:space="preserve"> </w:t>
      </w:r>
      <w:r w:rsidR="00341423" w:rsidRPr="001A1AA1">
        <w:rPr>
          <w:rFonts w:ascii="Arial" w:hAnsi="Arial" w:cs="Arial"/>
          <w:color w:val="000000"/>
          <w:sz w:val="10"/>
          <w:szCs w:val="10"/>
        </w:rPr>
        <w:t>Overdue payables</w:t>
      </w:r>
    </w:p>
    <w:tbl>
      <w:tblPr>
        <w:tblW w:w="0" w:type="auto"/>
        <w:tblInd w:w="40" w:type="dxa"/>
        <w:tblLayout w:type="fixed"/>
        <w:tblCellMar>
          <w:left w:w="40" w:type="dxa"/>
          <w:right w:w="40" w:type="dxa"/>
        </w:tblCellMar>
        <w:tblLook w:val="0000" w:firstRow="0" w:lastRow="0" w:firstColumn="0" w:lastColumn="0" w:noHBand="0" w:noVBand="0"/>
      </w:tblPr>
      <w:tblGrid>
        <w:gridCol w:w="1358"/>
        <w:gridCol w:w="389"/>
        <w:gridCol w:w="835"/>
        <w:gridCol w:w="835"/>
        <w:gridCol w:w="836"/>
      </w:tblGrid>
      <w:tr w:rsidR="0075592A" w:rsidRPr="001A1AA1" w14:paraId="65D7F8FE" w14:textId="77777777" w:rsidTr="00876D92">
        <w:trPr>
          <w:trHeight w:val="20"/>
        </w:trPr>
        <w:tc>
          <w:tcPr>
            <w:tcW w:w="1358" w:type="dxa"/>
            <w:tcBorders>
              <w:top w:val="single" w:sz="6" w:space="0" w:color="auto"/>
              <w:left w:val="single" w:sz="6" w:space="0" w:color="auto"/>
              <w:bottom w:val="single" w:sz="6" w:space="0" w:color="auto"/>
              <w:right w:val="single" w:sz="6" w:space="0" w:color="auto"/>
            </w:tcBorders>
            <w:shd w:val="clear" w:color="auto" w:fill="FFFFFF"/>
            <w:vAlign w:val="center"/>
          </w:tcPr>
          <w:p w14:paraId="65D7F8F9" w14:textId="77777777" w:rsidR="0075592A" w:rsidRPr="001A1AA1" w:rsidRDefault="00341423" w:rsidP="00D82272">
            <w:pPr>
              <w:widowControl w:val="0"/>
              <w:shd w:val="clear" w:color="auto" w:fill="FFFFFF"/>
              <w:jc w:val="center"/>
              <w:rPr>
                <w:rFonts w:ascii="Arial" w:hAnsi="Arial" w:cs="Arial"/>
                <w:sz w:val="10"/>
                <w:szCs w:val="10"/>
              </w:rPr>
            </w:pPr>
            <w:r w:rsidRPr="001A1AA1">
              <w:rPr>
                <w:rFonts w:ascii="Arial" w:hAnsi="Arial" w:cs="Arial"/>
                <w:sz w:val="10"/>
                <w:szCs w:val="10"/>
              </w:rPr>
              <w:t>Description</w:t>
            </w:r>
          </w:p>
        </w:tc>
        <w:tc>
          <w:tcPr>
            <w:tcW w:w="389" w:type="dxa"/>
            <w:tcBorders>
              <w:top w:val="single" w:sz="6" w:space="0" w:color="auto"/>
              <w:left w:val="single" w:sz="6" w:space="0" w:color="auto"/>
              <w:bottom w:val="single" w:sz="6" w:space="0" w:color="auto"/>
              <w:right w:val="single" w:sz="6" w:space="0" w:color="auto"/>
            </w:tcBorders>
            <w:shd w:val="clear" w:color="auto" w:fill="FFFFFF"/>
            <w:vAlign w:val="center"/>
          </w:tcPr>
          <w:p w14:paraId="65D7F8FA" w14:textId="77777777" w:rsidR="0075592A" w:rsidRPr="001A1AA1" w:rsidRDefault="00341423" w:rsidP="00D82272">
            <w:pPr>
              <w:widowControl w:val="0"/>
              <w:shd w:val="clear" w:color="auto" w:fill="FFFFFF"/>
              <w:jc w:val="center"/>
              <w:rPr>
                <w:rFonts w:ascii="Arial" w:hAnsi="Arial" w:cs="Arial"/>
                <w:sz w:val="10"/>
                <w:szCs w:val="10"/>
              </w:rPr>
            </w:pPr>
            <w:r w:rsidRPr="001A1AA1">
              <w:rPr>
                <w:rFonts w:ascii="Arial" w:hAnsi="Arial" w:cs="Arial"/>
                <w:sz w:val="10"/>
                <w:szCs w:val="10"/>
              </w:rPr>
              <w:t>Line code</w:t>
            </w:r>
          </w:p>
        </w:tc>
        <w:tc>
          <w:tcPr>
            <w:tcW w:w="835" w:type="dxa"/>
            <w:tcBorders>
              <w:top w:val="single" w:sz="6" w:space="0" w:color="auto"/>
              <w:left w:val="single" w:sz="6" w:space="0" w:color="auto"/>
              <w:bottom w:val="single" w:sz="6" w:space="0" w:color="auto"/>
              <w:right w:val="single" w:sz="6" w:space="0" w:color="auto"/>
            </w:tcBorders>
            <w:shd w:val="clear" w:color="auto" w:fill="FFFFFF"/>
            <w:vAlign w:val="center"/>
          </w:tcPr>
          <w:p w14:paraId="65D7F8FB" w14:textId="77777777" w:rsidR="0075592A" w:rsidRPr="001A1AA1" w:rsidRDefault="00341423" w:rsidP="00D82272">
            <w:pPr>
              <w:widowControl w:val="0"/>
              <w:shd w:val="clear" w:color="auto" w:fill="FFFFFF"/>
              <w:jc w:val="center"/>
              <w:rPr>
                <w:rFonts w:ascii="Arial" w:hAnsi="Arial" w:cs="Arial"/>
                <w:sz w:val="10"/>
                <w:szCs w:val="10"/>
              </w:rPr>
            </w:pPr>
            <w:r w:rsidRPr="001A1AA1">
              <w:rPr>
                <w:rFonts w:ascii="Arial" w:hAnsi="Arial" w:cs="Arial"/>
                <w:sz w:val="10"/>
                <w:szCs w:val="10"/>
              </w:rPr>
              <w:t>As of December 31, 2012</w:t>
            </w:r>
          </w:p>
        </w:tc>
        <w:tc>
          <w:tcPr>
            <w:tcW w:w="835" w:type="dxa"/>
            <w:tcBorders>
              <w:top w:val="single" w:sz="6" w:space="0" w:color="auto"/>
              <w:left w:val="single" w:sz="6" w:space="0" w:color="auto"/>
              <w:bottom w:val="single" w:sz="6" w:space="0" w:color="auto"/>
              <w:right w:val="single" w:sz="6" w:space="0" w:color="auto"/>
            </w:tcBorders>
            <w:shd w:val="clear" w:color="auto" w:fill="FFFFFF"/>
            <w:vAlign w:val="center"/>
          </w:tcPr>
          <w:p w14:paraId="65D7F8FC" w14:textId="77777777" w:rsidR="0075592A" w:rsidRPr="001A1AA1" w:rsidRDefault="00341423" w:rsidP="00D82272">
            <w:pPr>
              <w:widowControl w:val="0"/>
              <w:shd w:val="clear" w:color="auto" w:fill="FFFFFF"/>
              <w:jc w:val="center"/>
              <w:rPr>
                <w:rFonts w:ascii="Arial" w:hAnsi="Arial" w:cs="Arial"/>
                <w:sz w:val="10"/>
                <w:szCs w:val="10"/>
              </w:rPr>
            </w:pPr>
            <w:r w:rsidRPr="001A1AA1">
              <w:rPr>
                <w:rFonts w:ascii="Arial" w:hAnsi="Arial" w:cs="Arial"/>
                <w:sz w:val="10"/>
                <w:szCs w:val="10"/>
              </w:rPr>
              <w:t>As of December 31, 2011</w:t>
            </w: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14:paraId="65D7F8FD" w14:textId="77777777" w:rsidR="0075592A" w:rsidRPr="001A1AA1" w:rsidRDefault="00341423" w:rsidP="00D82272">
            <w:pPr>
              <w:widowControl w:val="0"/>
              <w:shd w:val="clear" w:color="auto" w:fill="FFFFFF"/>
              <w:jc w:val="center"/>
              <w:rPr>
                <w:rFonts w:ascii="Arial" w:hAnsi="Arial" w:cs="Arial"/>
                <w:sz w:val="10"/>
                <w:szCs w:val="10"/>
              </w:rPr>
            </w:pPr>
            <w:r w:rsidRPr="001A1AA1">
              <w:rPr>
                <w:rFonts w:ascii="Arial" w:hAnsi="Arial" w:cs="Arial"/>
                <w:sz w:val="10"/>
                <w:szCs w:val="10"/>
              </w:rPr>
              <w:t>As of December 31, 2010</w:t>
            </w:r>
          </w:p>
        </w:tc>
      </w:tr>
      <w:tr w:rsidR="0075592A" w:rsidRPr="001A1AA1" w14:paraId="65D7F904" w14:textId="77777777" w:rsidTr="00876D92">
        <w:trPr>
          <w:trHeight w:val="20"/>
        </w:trPr>
        <w:tc>
          <w:tcPr>
            <w:tcW w:w="1358" w:type="dxa"/>
            <w:tcBorders>
              <w:top w:val="single" w:sz="6" w:space="0" w:color="auto"/>
              <w:left w:val="single" w:sz="6" w:space="0" w:color="auto"/>
              <w:bottom w:val="single" w:sz="6" w:space="0" w:color="auto"/>
              <w:right w:val="single" w:sz="6" w:space="0" w:color="auto"/>
            </w:tcBorders>
            <w:shd w:val="clear" w:color="auto" w:fill="FFFFFF"/>
            <w:vAlign w:val="center"/>
          </w:tcPr>
          <w:p w14:paraId="65D7F8FF" w14:textId="77777777" w:rsidR="0075592A" w:rsidRPr="001A1AA1" w:rsidRDefault="0075592A" w:rsidP="00D82272">
            <w:pPr>
              <w:widowControl w:val="0"/>
              <w:shd w:val="clear" w:color="auto" w:fill="FFFFFF"/>
              <w:jc w:val="center"/>
              <w:rPr>
                <w:rFonts w:ascii="Arial" w:hAnsi="Arial" w:cs="Arial"/>
                <w:sz w:val="10"/>
                <w:szCs w:val="10"/>
              </w:rPr>
            </w:pPr>
            <w:r w:rsidRPr="001A1AA1">
              <w:rPr>
                <w:rFonts w:ascii="Arial" w:hAnsi="Arial" w:cs="Arial"/>
                <w:bCs/>
                <w:color w:val="000000"/>
                <w:sz w:val="10"/>
                <w:szCs w:val="10"/>
              </w:rPr>
              <w:t>1</w:t>
            </w:r>
          </w:p>
        </w:tc>
        <w:tc>
          <w:tcPr>
            <w:tcW w:w="389" w:type="dxa"/>
            <w:tcBorders>
              <w:top w:val="single" w:sz="6" w:space="0" w:color="auto"/>
              <w:left w:val="single" w:sz="6" w:space="0" w:color="auto"/>
              <w:bottom w:val="single" w:sz="6" w:space="0" w:color="auto"/>
              <w:right w:val="single" w:sz="6" w:space="0" w:color="auto"/>
            </w:tcBorders>
            <w:shd w:val="clear" w:color="auto" w:fill="FFFFFF"/>
            <w:vAlign w:val="center"/>
          </w:tcPr>
          <w:p w14:paraId="65D7F900" w14:textId="77777777" w:rsidR="0075592A" w:rsidRPr="001A1AA1" w:rsidRDefault="00341423" w:rsidP="00D82272">
            <w:pPr>
              <w:widowControl w:val="0"/>
              <w:shd w:val="clear" w:color="auto" w:fill="FFFFFF"/>
              <w:jc w:val="center"/>
              <w:rPr>
                <w:rFonts w:ascii="Arial" w:hAnsi="Arial" w:cs="Arial"/>
                <w:sz w:val="10"/>
                <w:szCs w:val="10"/>
              </w:rPr>
            </w:pPr>
            <w:r w:rsidRPr="001A1AA1">
              <w:rPr>
                <w:rFonts w:ascii="Arial" w:hAnsi="Arial" w:cs="Arial"/>
                <w:sz w:val="10"/>
                <w:szCs w:val="10"/>
              </w:rPr>
              <w:t>2</w:t>
            </w:r>
          </w:p>
        </w:tc>
        <w:tc>
          <w:tcPr>
            <w:tcW w:w="835" w:type="dxa"/>
            <w:tcBorders>
              <w:top w:val="single" w:sz="6" w:space="0" w:color="auto"/>
              <w:left w:val="single" w:sz="6" w:space="0" w:color="auto"/>
              <w:bottom w:val="single" w:sz="6" w:space="0" w:color="auto"/>
              <w:right w:val="single" w:sz="6" w:space="0" w:color="auto"/>
            </w:tcBorders>
            <w:shd w:val="clear" w:color="auto" w:fill="FFFFFF"/>
            <w:vAlign w:val="center"/>
          </w:tcPr>
          <w:p w14:paraId="65D7F901" w14:textId="77777777" w:rsidR="0075592A" w:rsidRPr="001A1AA1" w:rsidRDefault="0075592A" w:rsidP="00D82272">
            <w:pPr>
              <w:widowControl w:val="0"/>
              <w:shd w:val="clear" w:color="auto" w:fill="FFFFFF"/>
              <w:jc w:val="center"/>
              <w:rPr>
                <w:rFonts w:ascii="Arial" w:hAnsi="Arial" w:cs="Arial"/>
                <w:sz w:val="10"/>
                <w:szCs w:val="10"/>
              </w:rPr>
            </w:pPr>
            <w:r w:rsidRPr="001A1AA1">
              <w:rPr>
                <w:rFonts w:ascii="Arial" w:hAnsi="Arial" w:cs="Arial"/>
                <w:color w:val="000000"/>
                <w:sz w:val="10"/>
                <w:szCs w:val="10"/>
              </w:rPr>
              <w:t>3</w:t>
            </w:r>
          </w:p>
        </w:tc>
        <w:tc>
          <w:tcPr>
            <w:tcW w:w="835" w:type="dxa"/>
            <w:tcBorders>
              <w:top w:val="single" w:sz="6" w:space="0" w:color="auto"/>
              <w:left w:val="single" w:sz="6" w:space="0" w:color="auto"/>
              <w:bottom w:val="single" w:sz="6" w:space="0" w:color="auto"/>
              <w:right w:val="single" w:sz="6" w:space="0" w:color="auto"/>
            </w:tcBorders>
            <w:shd w:val="clear" w:color="auto" w:fill="FFFFFF"/>
            <w:vAlign w:val="center"/>
          </w:tcPr>
          <w:p w14:paraId="65D7F902" w14:textId="77777777" w:rsidR="0075592A" w:rsidRPr="001A1AA1" w:rsidRDefault="0075592A" w:rsidP="00D82272">
            <w:pPr>
              <w:widowControl w:val="0"/>
              <w:shd w:val="clear" w:color="auto" w:fill="FFFFFF"/>
              <w:jc w:val="center"/>
              <w:rPr>
                <w:rFonts w:ascii="Arial" w:hAnsi="Arial" w:cs="Arial"/>
                <w:sz w:val="10"/>
                <w:szCs w:val="10"/>
              </w:rPr>
            </w:pPr>
            <w:r w:rsidRPr="001A1AA1">
              <w:rPr>
                <w:rFonts w:ascii="Arial" w:hAnsi="Arial" w:cs="Arial"/>
                <w:color w:val="000000"/>
                <w:sz w:val="10"/>
                <w:szCs w:val="10"/>
              </w:rPr>
              <w:t>4</w:t>
            </w: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14:paraId="65D7F903" w14:textId="77777777" w:rsidR="0075592A" w:rsidRPr="001A1AA1" w:rsidRDefault="00341423" w:rsidP="00D82272">
            <w:pPr>
              <w:widowControl w:val="0"/>
              <w:shd w:val="clear" w:color="auto" w:fill="FFFFFF"/>
              <w:jc w:val="center"/>
              <w:rPr>
                <w:rFonts w:ascii="Arial" w:hAnsi="Arial" w:cs="Arial"/>
                <w:sz w:val="10"/>
                <w:szCs w:val="10"/>
              </w:rPr>
            </w:pPr>
            <w:r w:rsidRPr="001A1AA1">
              <w:rPr>
                <w:rFonts w:ascii="Arial" w:hAnsi="Arial" w:cs="Arial"/>
                <w:color w:val="000000"/>
                <w:sz w:val="10"/>
                <w:szCs w:val="10"/>
              </w:rPr>
              <w:t>5</w:t>
            </w:r>
          </w:p>
        </w:tc>
      </w:tr>
      <w:tr w:rsidR="0075592A" w:rsidRPr="001A1AA1" w14:paraId="65D7F90A" w14:textId="77777777" w:rsidTr="00876D92">
        <w:trPr>
          <w:trHeight w:val="20"/>
        </w:trPr>
        <w:tc>
          <w:tcPr>
            <w:tcW w:w="1358" w:type="dxa"/>
            <w:tcBorders>
              <w:top w:val="single" w:sz="6" w:space="0" w:color="auto"/>
              <w:left w:val="single" w:sz="6" w:space="0" w:color="auto"/>
              <w:bottom w:val="single" w:sz="6" w:space="0" w:color="auto"/>
              <w:right w:val="single" w:sz="6" w:space="0" w:color="auto"/>
            </w:tcBorders>
            <w:shd w:val="clear" w:color="auto" w:fill="FFFFFF"/>
            <w:vAlign w:val="center"/>
          </w:tcPr>
          <w:p w14:paraId="65D7F905" w14:textId="77777777" w:rsidR="0075592A" w:rsidRPr="001A1AA1" w:rsidRDefault="00341423" w:rsidP="00D82272">
            <w:pPr>
              <w:widowControl w:val="0"/>
              <w:shd w:val="clear" w:color="auto" w:fill="FFFFFF"/>
              <w:rPr>
                <w:rFonts w:ascii="Arial" w:hAnsi="Arial" w:cs="Arial"/>
                <w:sz w:val="10"/>
                <w:szCs w:val="10"/>
              </w:rPr>
            </w:pPr>
            <w:r w:rsidRPr="001A1AA1">
              <w:rPr>
                <w:rFonts w:ascii="Arial" w:hAnsi="Arial" w:cs="Arial"/>
                <w:sz w:val="10"/>
                <w:szCs w:val="10"/>
              </w:rPr>
              <w:t>Total</w:t>
            </w:r>
          </w:p>
        </w:tc>
        <w:tc>
          <w:tcPr>
            <w:tcW w:w="389" w:type="dxa"/>
            <w:tcBorders>
              <w:top w:val="single" w:sz="6" w:space="0" w:color="auto"/>
              <w:left w:val="single" w:sz="6" w:space="0" w:color="auto"/>
              <w:bottom w:val="single" w:sz="6" w:space="0" w:color="auto"/>
              <w:right w:val="single" w:sz="6" w:space="0" w:color="auto"/>
            </w:tcBorders>
            <w:shd w:val="clear" w:color="auto" w:fill="FFFFFF"/>
            <w:vAlign w:val="bottom"/>
          </w:tcPr>
          <w:p w14:paraId="65D7F906" w14:textId="77777777" w:rsidR="0075592A" w:rsidRPr="001A1AA1" w:rsidRDefault="00341423" w:rsidP="00D82272">
            <w:pPr>
              <w:widowControl w:val="0"/>
              <w:shd w:val="clear" w:color="auto" w:fill="FFFFFF"/>
              <w:jc w:val="center"/>
              <w:rPr>
                <w:rFonts w:ascii="Arial" w:hAnsi="Arial" w:cs="Arial"/>
                <w:sz w:val="10"/>
                <w:szCs w:val="10"/>
              </w:rPr>
            </w:pPr>
            <w:r w:rsidRPr="001A1AA1">
              <w:rPr>
                <w:rFonts w:ascii="Arial" w:hAnsi="Arial" w:cs="Arial"/>
                <w:sz w:val="10"/>
                <w:szCs w:val="10"/>
              </w:rPr>
              <w:t>5590</w:t>
            </w:r>
          </w:p>
        </w:tc>
        <w:tc>
          <w:tcPr>
            <w:tcW w:w="835" w:type="dxa"/>
            <w:tcBorders>
              <w:top w:val="single" w:sz="6" w:space="0" w:color="auto"/>
              <w:left w:val="single" w:sz="6" w:space="0" w:color="auto"/>
              <w:bottom w:val="single" w:sz="6" w:space="0" w:color="auto"/>
              <w:right w:val="single" w:sz="6" w:space="0" w:color="auto"/>
            </w:tcBorders>
            <w:shd w:val="clear" w:color="auto" w:fill="FFFFFF"/>
            <w:vAlign w:val="bottom"/>
          </w:tcPr>
          <w:p w14:paraId="65D7F907" w14:textId="77777777" w:rsidR="0075592A" w:rsidRPr="001A1AA1" w:rsidRDefault="00341423" w:rsidP="00D82272">
            <w:pPr>
              <w:widowControl w:val="0"/>
              <w:shd w:val="clear" w:color="auto" w:fill="FFFFFF"/>
              <w:jc w:val="right"/>
              <w:rPr>
                <w:rFonts w:ascii="Arial" w:hAnsi="Arial" w:cs="Arial"/>
                <w:sz w:val="10"/>
                <w:szCs w:val="10"/>
              </w:rPr>
            </w:pPr>
            <w:r w:rsidRPr="001A1AA1">
              <w:rPr>
                <w:rFonts w:ascii="Arial" w:hAnsi="Arial" w:cs="Arial"/>
                <w:sz w:val="10"/>
                <w:szCs w:val="10"/>
              </w:rPr>
              <w:t>153,547</w:t>
            </w:r>
          </w:p>
        </w:tc>
        <w:tc>
          <w:tcPr>
            <w:tcW w:w="835" w:type="dxa"/>
            <w:tcBorders>
              <w:top w:val="single" w:sz="6" w:space="0" w:color="auto"/>
              <w:left w:val="single" w:sz="6" w:space="0" w:color="auto"/>
              <w:bottom w:val="single" w:sz="6" w:space="0" w:color="auto"/>
              <w:right w:val="single" w:sz="6" w:space="0" w:color="auto"/>
            </w:tcBorders>
            <w:shd w:val="clear" w:color="auto" w:fill="FFFFFF"/>
            <w:vAlign w:val="bottom"/>
          </w:tcPr>
          <w:p w14:paraId="65D7F908" w14:textId="77777777" w:rsidR="0075592A" w:rsidRPr="001A1AA1" w:rsidRDefault="00341423" w:rsidP="00D82272">
            <w:pPr>
              <w:widowControl w:val="0"/>
              <w:shd w:val="clear" w:color="auto" w:fill="FFFFFF"/>
              <w:jc w:val="right"/>
              <w:rPr>
                <w:rFonts w:ascii="Arial" w:hAnsi="Arial" w:cs="Arial"/>
                <w:sz w:val="10"/>
                <w:szCs w:val="10"/>
              </w:rPr>
            </w:pPr>
            <w:r w:rsidRPr="001A1AA1">
              <w:rPr>
                <w:rFonts w:ascii="Arial" w:hAnsi="Arial" w:cs="Arial"/>
                <w:sz w:val="10"/>
                <w:szCs w:val="10"/>
              </w:rPr>
              <w:t>48,264</w:t>
            </w:r>
          </w:p>
        </w:tc>
        <w:tc>
          <w:tcPr>
            <w:tcW w:w="8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909" w14:textId="77777777" w:rsidR="0075592A" w:rsidRPr="001A1AA1" w:rsidRDefault="00341423" w:rsidP="00D82272">
            <w:pPr>
              <w:widowControl w:val="0"/>
              <w:shd w:val="clear" w:color="auto" w:fill="FFFFFF"/>
              <w:jc w:val="right"/>
              <w:rPr>
                <w:rFonts w:ascii="Arial" w:hAnsi="Arial" w:cs="Arial"/>
                <w:sz w:val="10"/>
                <w:szCs w:val="10"/>
              </w:rPr>
            </w:pPr>
            <w:r w:rsidRPr="001A1AA1">
              <w:rPr>
                <w:rFonts w:ascii="Arial" w:hAnsi="Arial" w:cs="Arial"/>
                <w:sz w:val="10"/>
                <w:szCs w:val="10"/>
              </w:rPr>
              <w:t>53,790</w:t>
            </w:r>
          </w:p>
        </w:tc>
      </w:tr>
      <w:tr w:rsidR="0075592A" w:rsidRPr="001A1AA1" w14:paraId="65D7F911" w14:textId="77777777" w:rsidTr="00876D92">
        <w:trPr>
          <w:trHeight w:val="20"/>
        </w:trPr>
        <w:tc>
          <w:tcPr>
            <w:tcW w:w="1358" w:type="dxa"/>
            <w:tcBorders>
              <w:top w:val="single" w:sz="6" w:space="0" w:color="auto"/>
              <w:left w:val="single" w:sz="6" w:space="0" w:color="auto"/>
              <w:bottom w:val="single" w:sz="6" w:space="0" w:color="auto"/>
              <w:right w:val="single" w:sz="6" w:space="0" w:color="auto"/>
            </w:tcBorders>
            <w:shd w:val="clear" w:color="auto" w:fill="FFFFFF"/>
            <w:vAlign w:val="center"/>
          </w:tcPr>
          <w:p w14:paraId="65D7F90B" w14:textId="77777777" w:rsidR="0075592A" w:rsidRPr="001A1AA1" w:rsidRDefault="00D966BB" w:rsidP="00D82272">
            <w:pPr>
              <w:widowControl w:val="0"/>
              <w:shd w:val="clear" w:color="auto" w:fill="FFFFFF"/>
              <w:rPr>
                <w:rFonts w:ascii="Arial" w:hAnsi="Arial" w:cs="Arial"/>
                <w:sz w:val="10"/>
                <w:szCs w:val="10"/>
              </w:rPr>
            </w:pPr>
            <w:r w:rsidRPr="001A1AA1">
              <w:rPr>
                <w:rFonts w:ascii="Arial" w:hAnsi="Arial" w:cs="Arial"/>
                <w:sz w:val="10"/>
                <w:szCs w:val="10"/>
              </w:rPr>
              <w:t>including</w:t>
            </w:r>
          </w:p>
          <w:p w14:paraId="65D7F90C" w14:textId="77777777" w:rsidR="00341423" w:rsidRPr="001A1AA1" w:rsidRDefault="00D966BB" w:rsidP="00D82272">
            <w:pPr>
              <w:widowControl w:val="0"/>
              <w:shd w:val="clear" w:color="auto" w:fill="FFFFFF"/>
              <w:rPr>
                <w:rFonts w:ascii="Arial" w:hAnsi="Arial" w:cs="Arial"/>
                <w:sz w:val="10"/>
                <w:szCs w:val="10"/>
              </w:rPr>
            </w:pPr>
            <w:r w:rsidRPr="001A1AA1">
              <w:rPr>
                <w:rFonts w:ascii="Arial" w:hAnsi="Arial" w:cs="Arial"/>
                <w:sz w:val="10"/>
                <w:szCs w:val="10"/>
              </w:rPr>
              <w:t>suppliers and contractors</w:t>
            </w:r>
          </w:p>
        </w:tc>
        <w:tc>
          <w:tcPr>
            <w:tcW w:w="389" w:type="dxa"/>
            <w:tcBorders>
              <w:top w:val="single" w:sz="6" w:space="0" w:color="auto"/>
              <w:left w:val="single" w:sz="6" w:space="0" w:color="auto"/>
              <w:bottom w:val="single" w:sz="6" w:space="0" w:color="auto"/>
              <w:right w:val="single" w:sz="6" w:space="0" w:color="auto"/>
            </w:tcBorders>
            <w:shd w:val="clear" w:color="auto" w:fill="FFFFFF"/>
            <w:vAlign w:val="bottom"/>
          </w:tcPr>
          <w:p w14:paraId="65D7F90D" w14:textId="77777777" w:rsidR="0075592A" w:rsidRPr="001A1AA1" w:rsidRDefault="00341423" w:rsidP="00D82272">
            <w:pPr>
              <w:widowControl w:val="0"/>
              <w:shd w:val="clear" w:color="auto" w:fill="FFFFFF"/>
              <w:jc w:val="center"/>
              <w:rPr>
                <w:rFonts w:ascii="Arial" w:hAnsi="Arial" w:cs="Arial"/>
                <w:sz w:val="10"/>
                <w:szCs w:val="10"/>
              </w:rPr>
            </w:pPr>
            <w:r w:rsidRPr="001A1AA1">
              <w:rPr>
                <w:rFonts w:ascii="Arial" w:hAnsi="Arial" w:cs="Arial"/>
                <w:sz w:val="10"/>
                <w:szCs w:val="10"/>
              </w:rPr>
              <w:t>5591</w:t>
            </w:r>
          </w:p>
        </w:tc>
        <w:tc>
          <w:tcPr>
            <w:tcW w:w="835" w:type="dxa"/>
            <w:tcBorders>
              <w:top w:val="single" w:sz="6" w:space="0" w:color="auto"/>
              <w:left w:val="single" w:sz="6" w:space="0" w:color="auto"/>
              <w:bottom w:val="single" w:sz="6" w:space="0" w:color="auto"/>
              <w:right w:val="single" w:sz="6" w:space="0" w:color="auto"/>
            </w:tcBorders>
            <w:shd w:val="clear" w:color="auto" w:fill="FFFFFF"/>
            <w:vAlign w:val="bottom"/>
          </w:tcPr>
          <w:p w14:paraId="65D7F90E" w14:textId="77777777" w:rsidR="0075592A" w:rsidRPr="001A1AA1" w:rsidRDefault="00341423" w:rsidP="00D82272">
            <w:pPr>
              <w:widowControl w:val="0"/>
              <w:shd w:val="clear" w:color="auto" w:fill="FFFFFF"/>
              <w:jc w:val="right"/>
              <w:rPr>
                <w:rFonts w:ascii="Arial" w:hAnsi="Arial" w:cs="Arial"/>
                <w:sz w:val="10"/>
                <w:szCs w:val="10"/>
              </w:rPr>
            </w:pPr>
            <w:r w:rsidRPr="001A1AA1">
              <w:rPr>
                <w:rFonts w:ascii="Arial" w:hAnsi="Arial" w:cs="Arial"/>
                <w:sz w:val="10"/>
                <w:szCs w:val="10"/>
              </w:rPr>
              <w:t>13,731</w:t>
            </w:r>
          </w:p>
        </w:tc>
        <w:tc>
          <w:tcPr>
            <w:tcW w:w="835" w:type="dxa"/>
            <w:tcBorders>
              <w:top w:val="single" w:sz="6" w:space="0" w:color="auto"/>
              <w:left w:val="single" w:sz="6" w:space="0" w:color="auto"/>
              <w:bottom w:val="single" w:sz="6" w:space="0" w:color="auto"/>
              <w:right w:val="single" w:sz="6" w:space="0" w:color="auto"/>
            </w:tcBorders>
            <w:shd w:val="clear" w:color="auto" w:fill="FFFFFF"/>
            <w:vAlign w:val="bottom"/>
          </w:tcPr>
          <w:p w14:paraId="65D7F90F" w14:textId="77777777" w:rsidR="0075592A" w:rsidRPr="001A1AA1" w:rsidRDefault="00341423" w:rsidP="00D82272">
            <w:pPr>
              <w:widowControl w:val="0"/>
              <w:shd w:val="clear" w:color="auto" w:fill="FFFFFF"/>
              <w:jc w:val="right"/>
              <w:rPr>
                <w:rFonts w:ascii="Arial" w:hAnsi="Arial" w:cs="Arial"/>
                <w:sz w:val="10"/>
                <w:szCs w:val="10"/>
              </w:rPr>
            </w:pPr>
            <w:r w:rsidRPr="001A1AA1">
              <w:rPr>
                <w:rFonts w:ascii="Arial" w:hAnsi="Arial" w:cs="Arial"/>
                <w:sz w:val="10"/>
                <w:szCs w:val="10"/>
              </w:rPr>
              <w:t>15,732</w:t>
            </w:r>
          </w:p>
        </w:tc>
        <w:tc>
          <w:tcPr>
            <w:tcW w:w="8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910" w14:textId="77777777" w:rsidR="0075592A" w:rsidRPr="001A1AA1" w:rsidRDefault="00341423" w:rsidP="00D82272">
            <w:pPr>
              <w:widowControl w:val="0"/>
              <w:shd w:val="clear" w:color="auto" w:fill="FFFFFF"/>
              <w:jc w:val="right"/>
              <w:rPr>
                <w:rFonts w:ascii="Arial" w:hAnsi="Arial" w:cs="Arial"/>
                <w:sz w:val="10"/>
                <w:szCs w:val="10"/>
              </w:rPr>
            </w:pPr>
            <w:r w:rsidRPr="001A1AA1">
              <w:rPr>
                <w:rFonts w:ascii="Arial" w:hAnsi="Arial" w:cs="Arial"/>
                <w:sz w:val="10"/>
                <w:szCs w:val="10"/>
              </w:rPr>
              <w:t>16,297</w:t>
            </w:r>
          </w:p>
        </w:tc>
      </w:tr>
      <w:tr w:rsidR="0075592A" w:rsidRPr="001A1AA1" w14:paraId="65D7F917" w14:textId="77777777" w:rsidTr="00876D92">
        <w:trPr>
          <w:trHeight w:val="20"/>
        </w:trPr>
        <w:tc>
          <w:tcPr>
            <w:tcW w:w="1358" w:type="dxa"/>
            <w:tcBorders>
              <w:top w:val="single" w:sz="6" w:space="0" w:color="auto"/>
              <w:left w:val="single" w:sz="6" w:space="0" w:color="auto"/>
              <w:bottom w:val="single" w:sz="6" w:space="0" w:color="auto"/>
              <w:right w:val="single" w:sz="6" w:space="0" w:color="auto"/>
            </w:tcBorders>
            <w:shd w:val="clear" w:color="auto" w:fill="FFFFFF"/>
            <w:vAlign w:val="center"/>
          </w:tcPr>
          <w:p w14:paraId="65D7F912" w14:textId="77777777" w:rsidR="0075592A" w:rsidRPr="001A1AA1" w:rsidRDefault="00D966BB" w:rsidP="00D82272">
            <w:pPr>
              <w:widowControl w:val="0"/>
              <w:shd w:val="clear" w:color="auto" w:fill="FFFFFF"/>
              <w:rPr>
                <w:rFonts w:ascii="Arial" w:hAnsi="Arial" w:cs="Arial"/>
                <w:sz w:val="10"/>
                <w:szCs w:val="10"/>
              </w:rPr>
            </w:pPr>
            <w:r w:rsidRPr="001A1AA1">
              <w:rPr>
                <w:rFonts w:ascii="Arial" w:hAnsi="Arial" w:cs="Arial"/>
                <w:sz w:val="10"/>
                <w:szCs w:val="10"/>
              </w:rPr>
              <w:t>advances received</w:t>
            </w:r>
          </w:p>
        </w:tc>
        <w:tc>
          <w:tcPr>
            <w:tcW w:w="389" w:type="dxa"/>
            <w:tcBorders>
              <w:top w:val="single" w:sz="6" w:space="0" w:color="auto"/>
              <w:left w:val="single" w:sz="6" w:space="0" w:color="auto"/>
              <w:bottom w:val="single" w:sz="6" w:space="0" w:color="auto"/>
              <w:right w:val="single" w:sz="6" w:space="0" w:color="auto"/>
            </w:tcBorders>
            <w:shd w:val="clear" w:color="auto" w:fill="FFFFFF"/>
            <w:vAlign w:val="bottom"/>
          </w:tcPr>
          <w:p w14:paraId="65D7F913" w14:textId="77777777" w:rsidR="0075592A" w:rsidRPr="001A1AA1" w:rsidRDefault="00341423" w:rsidP="00D82272">
            <w:pPr>
              <w:widowControl w:val="0"/>
              <w:shd w:val="clear" w:color="auto" w:fill="FFFFFF"/>
              <w:jc w:val="center"/>
              <w:rPr>
                <w:rFonts w:ascii="Arial" w:hAnsi="Arial" w:cs="Arial"/>
                <w:sz w:val="10"/>
                <w:szCs w:val="10"/>
              </w:rPr>
            </w:pPr>
            <w:r w:rsidRPr="001A1AA1">
              <w:rPr>
                <w:rFonts w:ascii="Arial" w:hAnsi="Arial" w:cs="Arial"/>
                <w:sz w:val="10"/>
                <w:szCs w:val="10"/>
              </w:rPr>
              <w:t>5592</w:t>
            </w:r>
          </w:p>
        </w:tc>
        <w:tc>
          <w:tcPr>
            <w:tcW w:w="835" w:type="dxa"/>
            <w:tcBorders>
              <w:top w:val="single" w:sz="6" w:space="0" w:color="auto"/>
              <w:left w:val="single" w:sz="6" w:space="0" w:color="auto"/>
              <w:bottom w:val="single" w:sz="6" w:space="0" w:color="auto"/>
              <w:right w:val="single" w:sz="6" w:space="0" w:color="auto"/>
            </w:tcBorders>
            <w:shd w:val="clear" w:color="auto" w:fill="FFFFFF"/>
            <w:vAlign w:val="bottom"/>
          </w:tcPr>
          <w:p w14:paraId="65D7F914" w14:textId="77777777" w:rsidR="0075592A" w:rsidRPr="001A1AA1" w:rsidRDefault="00341423" w:rsidP="00D82272">
            <w:pPr>
              <w:widowControl w:val="0"/>
              <w:shd w:val="clear" w:color="auto" w:fill="FFFFFF"/>
              <w:jc w:val="right"/>
              <w:rPr>
                <w:rFonts w:ascii="Arial" w:hAnsi="Arial" w:cs="Arial"/>
                <w:sz w:val="10"/>
                <w:szCs w:val="10"/>
              </w:rPr>
            </w:pPr>
            <w:r w:rsidRPr="001A1AA1">
              <w:rPr>
                <w:rFonts w:ascii="Arial" w:hAnsi="Arial" w:cs="Arial"/>
                <w:sz w:val="10"/>
                <w:szCs w:val="10"/>
              </w:rPr>
              <w:t>139,816</w:t>
            </w:r>
          </w:p>
        </w:tc>
        <w:tc>
          <w:tcPr>
            <w:tcW w:w="835" w:type="dxa"/>
            <w:tcBorders>
              <w:top w:val="single" w:sz="6" w:space="0" w:color="auto"/>
              <w:left w:val="single" w:sz="6" w:space="0" w:color="auto"/>
              <w:bottom w:val="single" w:sz="6" w:space="0" w:color="auto"/>
              <w:right w:val="single" w:sz="6" w:space="0" w:color="auto"/>
            </w:tcBorders>
            <w:shd w:val="clear" w:color="auto" w:fill="FFFFFF"/>
            <w:vAlign w:val="bottom"/>
          </w:tcPr>
          <w:p w14:paraId="65D7F915" w14:textId="77777777" w:rsidR="0075592A" w:rsidRPr="001A1AA1" w:rsidRDefault="00341423" w:rsidP="00D82272">
            <w:pPr>
              <w:widowControl w:val="0"/>
              <w:shd w:val="clear" w:color="auto" w:fill="FFFFFF"/>
              <w:jc w:val="right"/>
              <w:rPr>
                <w:rFonts w:ascii="Arial" w:hAnsi="Arial" w:cs="Arial"/>
                <w:sz w:val="10"/>
                <w:szCs w:val="10"/>
              </w:rPr>
            </w:pPr>
            <w:r w:rsidRPr="001A1AA1">
              <w:rPr>
                <w:rFonts w:ascii="Arial" w:hAnsi="Arial" w:cs="Arial"/>
                <w:sz w:val="10"/>
                <w:szCs w:val="10"/>
              </w:rPr>
              <w:t>32,532</w:t>
            </w:r>
          </w:p>
        </w:tc>
        <w:tc>
          <w:tcPr>
            <w:tcW w:w="836" w:type="dxa"/>
            <w:tcBorders>
              <w:top w:val="single" w:sz="6" w:space="0" w:color="auto"/>
              <w:left w:val="single" w:sz="6" w:space="0" w:color="auto"/>
              <w:bottom w:val="single" w:sz="6" w:space="0" w:color="auto"/>
              <w:right w:val="single" w:sz="6" w:space="0" w:color="auto"/>
            </w:tcBorders>
            <w:shd w:val="clear" w:color="auto" w:fill="FFFFFF"/>
            <w:vAlign w:val="bottom"/>
          </w:tcPr>
          <w:p w14:paraId="65D7F916" w14:textId="77777777" w:rsidR="0075592A" w:rsidRPr="001A1AA1" w:rsidRDefault="00341423" w:rsidP="00D82272">
            <w:pPr>
              <w:widowControl w:val="0"/>
              <w:shd w:val="clear" w:color="auto" w:fill="FFFFFF"/>
              <w:jc w:val="right"/>
              <w:rPr>
                <w:rFonts w:ascii="Arial" w:hAnsi="Arial" w:cs="Arial"/>
                <w:sz w:val="10"/>
                <w:szCs w:val="10"/>
              </w:rPr>
            </w:pPr>
            <w:r w:rsidRPr="001A1AA1">
              <w:rPr>
                <w:rFonts w:ascii="Arial" w:hAnsi="Arial" w:cs="Arial"/>
                <w:sz w:val="10"/>
                <w:szCs w:val="10"/>
              </w:rPr>
              <w:t>37,493</w:t>
            </w:r>
          </w:p>
        </w:tc>
      </w:tr>
    </w:tbl>
    <w:p w14:paraId="65D7F918" w14:textId="77777777" w:rsidR="002F1DE1" w:rsidRPr="001A1AA1" w:rsidRDefault="002F1DE1" w:rsidP="00DF7B5B">
      <w:pPr>
        <w:widowControl w:val="0"/>
        <w:sectPr w:rsidR="002F1DE1" w:rsidRPr="001A1AA1" w:rsidSect="00D82272">
          <w:pgSz w:w="16838" w:h="11909" w:orient="landscape"/>
          <w:pgMar w:top="2506" w:right="4080" w:bottom="2410" w:left="6926" w:header="720" w:footer="720" w:gutter="0"/>
          <w:cols w:space="60"/>
          <w:noEndnote/>
        </w:sectPr>
      </w:pPr>
    </w:p>
    <w:p w14:paraId="65D7F919" w14:textId="77777777" w:rsidR="0075592A" w:rsidRPr="001A1AA1" w:rsidRDefault="0075592A" w:rsidP="00DF7B5B">
      <w:pPr>
        <w:widowControl w:val="0"/>
        <w:shd w:val="clear" w:color="auto" w:fill="FFFFFF"/>
        <w:ind w:right="10"/>
        <w:jc w:val="center"/>
        <w:rPr>
          <w:rFonts w:ascii="Arial" w:hAnsi="Arial" w:cs="Arial"/>
          <w:b/>
          <w:sz w:val="10"/>
          <w:szCs w:val="10"/>
        </w:rPr>
      </w:pPr>
      <w:r w:rsidRPr="001A1AA1">
        <w:rPr>
          <w:rFonts w:ascii="Arial" w:hAnsi="Arial" w:cs="Arial"/>
          <w:b/>
          <w:color w:val="000000"/>
          <w:sz w:val="10"/>
          <w:szCs w:val="10"/>
        </w:rPr>
        <w:lastRenderedPageBreak/>
        <w:t>6. Production costs</w:t>
      </w:r>
    </w:p>
    <w:p w14:paraId="65D7F91A" w14:textId="77777777" w:rsidR="0075592A" w:rsidRPr="001A1AA1" w:rsidRDefault="0075592A" w:rsidP="00DF7B5B">
      <w:pPr>
        <w:widowControl w:val="0"/>
        <w:spacing w:after="82"/>
        <w:rPr>
          <w:rFonts w:ascii="Arial" w:hAnsi="Arial" w:cs="Arial"/>
          <w:b/>
          <w:sz w:val="10"/>
          <w:szCs w:val="10"/>
        </w:rPr>
      </w:pPr>
    </w:p>
    <w:tbl>
      <w:tblPr>
        <w:tblW w:w="0" w:type="auto"/>
        <w:tblInd w:w="40" w:type="dxa"/>
        <w:tblLayout w:type="fixed"/>
        <w:tblCellMar>
          <w:left w:w="40" w:type="dxa"/>
          <w:right w:w="40" w:type="dxa"/>
        </w:tblCellMar>
        <w:tblLook w:val="0000" w:firstRow="0" w:lastRow="0" w:firstColumn="0" w:lastColumn="0" w:noHBand="0" w:noVBand="0"/>
      </w:tblPr>
      <w:tblGrid>
        <w:gridCol w:w="2707"/>
        <w:gridCol w:w="739"/>
        <w:gridCol w:w="1574"/>
        <w:gridCol w:w="1723"/>
      </w:tblGrid>
      <w:tr w:rsidR="0075592A" w:rsidRPr="001A1AA1" w14:paraId="65D7F91F" w14:textId="77777777" w:rsidTr="00876D92">
        <w:trPr>
          <w:trHeight w:val="20"/>
        </w:trPr>
        <w:tc>
          <w:tcPr>
            <w:tcW w:w="2707" w:type="dxa"/>
            <w:tcBorders>
              <w:top w:val="single" w:sz="6" w:space="0" w:color="auto"/>
              <w:left w:val="single" w:sz="6" w:space="0" w:color="auto"/>
              <w:bottom w:val="single" w:sz="6" w:space="0" w:color="auto"/>
              <w:right w:val="single" w:sz="6" w:space="0" w:color="auto"/>
            </w:tcBorders>
            <w:shd w:val="clear" w:color="auto" w:fill="FFFFFF"/>
          </w:tcPr>
          <w:p w14:paraId="65D7F91B" w14:textId="77777777" w:rsidR="0075592A" w:rsidRPr="001A1AA1" w:rsidRDefault="0075592A" w:rsidP="00876D92">
            <w:pPr>
              <w:widowControl w:val="0"/>
              <w:shd w:val="clear" w:color="auto" w:fill="FFFFFF"/>
              <w:jc w:val="center"/>
              <w:rPr>
                <w:rFonts w:ascii="Arial" w:hAnsi="Arial" w:cs="Arial"/>
                <w:sz w:val="10"/>
                <w:szCs w:val="10"/>
              </w:rPr>
            </w:pPr>
            <w:r w:rsidRPr="001A1AA1">
              <w:rPr>
                <w:rFonts w:ascii="Arial" w:hAnsi="Arial" w:cs="Arial"/>
                <w:color w:val="000000"/>
                <w:sz w:val="10"/>
                <w:szCs w:val="10"/>
              </w:rPr>
              <w:t>Description</w:t>
            </w:r>
          </w:p>
        </w:tc>
        <w:tc>
          <w:tcPr>
            <w:tcW w:w="739" w:type="dxa"/>
            <w:tcBorders>
              <w:top w:val="single" w:sz="6" w:space="0" w:color="auto"/>
              <w:left w:val="single" w:sz="6" w:space="0" w:color="auto"/>
              <w:bottom w:val="single" w:sz="6" w:space="0" w:color="auto"/>
              <w:right w:val="single" w:sz="6" w:space="0" w:color="auto"/>
            </w:tcBorders>
            <w:shd w:val="clear" w:color="auto" w:fill="FFFFFF"/>
          </w:tcPr>
          <w:p w14:paraId="65D7F91C" w14:textId="77777777" w:rsidR="0075592A" w:rsidRPr="001A1AA1" w:rsidRDefault="0075592A" w:rsidP="00876D92">
            <w:pPr>
              <w:widowControl w:val="0"/>
              <w:shd w:val="clear" w:color="auto" w:fill="FFFFFF"/>
              <w:jc w:val="center"/>
              <w:rPr>
                <w:rFonts w:ascii="Arial" w:hAnsi="Arial" w:cs="Arial"/>
                <w:sz w:val="10"/>
                <w:szCs w:val="10"/>
              </w:rPr>
            </w:pPr>
            <w:r w:rsidRPr="001A1AA1">
              <w:rPr>
                <w:rFonts w:ascii="Arial" w:hAnsi="Arial" w:cs="Arial"/>
                <w:color w:val="000000"/>
                <w:sz w:val="10"/>
                <w:szCs w:val="10"/>
              </w:rPr>
              <w:t>Line code</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bottom"/>
          </w:tcPr>
          <w:p w14:paraId="65D7F91D" w14:textId="77777777" w:rsidR="0075592A" w:rsidRPr="001A1AA1" w:rsidRDefault="0075592A" w:rsidP="00876D92">
            <w:pPr>
              <w:widowControl w:val="0"/>
              <w:shd w:val="clear" w:color="auto" w:fill="FFFFFF"/>
              <w:jc w:val="center"/>
              <w:rPr>
                <w:rFonts w:ascii="Arial" w:hAnsi="Arial" w:cs="Arial"/>
                <w:sz w:val="10"/>
                <w:szCs w:val="10"/>
              </w:rPr>
            </w:pPr>
            <w:r w:rsidRPr="001A1AA1">
              <w:rPr>
                <w:rFonts w:ascii="Arial" w:hAnsi="Arial" w:cs="Arial"/>
                <w:color w:val="000000"/>
                <w:sz w:val="10"/>
                <w:szCs w:val="10"/>
              </w:rPr>
              <w:t xml:space="preserve">2012 </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bottom"/>
          </w:tcPr>
          <w:p w14:paraId="65D7F91E" w14:textId="77777777" w:rsidR="0075592A" w:rsidRPr="001A1AA1" w:rsidRDefault="0075592A" w:rsidP="00876D92">
            <w:pPr>
              <w:widowControl w:val="0"/>
              <w:shd w:val="clear" w:color="auto" w:fill="FFFFFF"/>
              <w:jc w:val="center"/>
              <w:rPr>
                <w:rFonts w:ascii="Arial" w:hAnsi="Arial" w:cs="Arial"/>
                <w:sz w:val="10"/>
                <w:szCs w:val="10"/>
              </w:rPr>
            </w:pPr>
            <w:r w:rsidRPr="001A1AA1">
              <w:rPr>
                <w:rFonts w:ascii="Arial" w:hAnsi="Arial" w:cs="Arial"/>
                <w:color w:val="000000"/>
                <w:sz w:val="10"/>
                <w:szCs w:val="10"/>
              </w:rPr>
              <w:t>2011</w:t>
            </w:r>
          </w:p>
        </w:tc>
      </w:tr>
      <w:tr w:rsidR="0075592A" w:rsidRPr="001A1AA1" w14:paraId="65D7F924" w14:textId="77777777" w:rsidTr="00876D92">
        <w:trPr>
          <w:trHeight w:val="20"/>
        </w:trPr>
        <w:tc>
          <w:tcPr>
            <w:tcW w:w="2707" w:type="dxa"/>
            <w:tcBorders>
              <w:top w:val="single" w:sz="6" w:space="0" w:color="auto"/>
              <w:left w:val="single" w:sz="6" w:space="0" w:color="auto"/>
              <w:bottom w:val="single" w:sz="6" w:space="0" w:color="auto"/>
              <w:right w:val="single" w:sz="6" w:space="0" w:color="auto"/>
            </w:tcBorders>
            <w:shd w:val="clear" w:color="auto" w:fill="FFFFFF"/>
            <w:vAlign w:val="bottom"/>
          </w:tcPr>
          <w:p w14:paraId="65D7F920" w14:textId="77777777" w:rsidR="0075592A" w:rsidRPr="001A1AA1" w:rsidRDefault="0075592A" w:rsidP="00876D92">
            <w:pPr>
              <w:widowControl w:val="0"/>
              <w:shd w:val="clear" w:color="auto" w:fill="FFFFFF"/>
              <w:jc w:val="center"/>
              <w:rPr>
                <w:rFonts w:ascii="Arial" w:hAnsi="Arial" w:cs="Arial"/>
                <w:sz w:val="10"/>
                <w:szCs w:val="10"/>
              </w:rPr>
            </w:pPr>
            <w:r w:rsidRPr="001A1AA1">
              <w:rPr>
                <w:rFonts w:ascii="Arial" w:hAnsi="Arial" w:cs="Arial"/>
                <w:color w:val="000000"/>
                <w:sz w:val="10"/>
                <w:szCs w:val="10"/>
              </w:rPr>
              <w:t>1</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bottom"/>
          </w:tcPr>
          <w:p w14:paraId="65D7F921" w14:textId="77777777" w:rsidR="0075592A" w:rsidRPr="001A1AA1" w:rsidRDefault="0075592A" w:rsidP="00876D92">
            <w:pPr>
              <w:widowControl w:val="0"/>
              <w:shd w:val="clear" w:color="auto" w:fill="FFFFFF"/>
              <w:jc w:val="center"/>
              <w:rPr>
                <w:rFonts w:ascii="Arial" w:hAnsi="Arial" w:cs="Arial"/>
                <w:sz w:val="10"/>
                <w:szCs w:val="10"/>
              </w:rPr>
            </w:pPr>
            <w:r w:rsidRPr="001A1AA1">
              <w:rPr>
                <w:rFonts w:ascii="Arial" w:hAnsi="Arial" w:cs="Arial"/>
                <w:color w:val="000000"/>
                <w:sz w:val="10"/>
                <w:szCs w:val="10"/>
              </w:rPr>
              <w:t>2</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bottom"/>
          </w:tcPr>
          <w:p w14:paraId="65D7F922" w14:textId="77777777" w:rsidR="0075592A" w:rsidRPr="001A1AA1" w:rsidRDefault="0075592A" w:rsidP="00876D92">
            <w:pPr>
              <w:widowControl w:val="0"/>
              <w:shd w:val="clear" w:color="auto" w:fill="FFFFFF"/>
              <w:jc w:val="center"/>
              <w:rPr>
                <w:rFonts w:ascii="Arial" w:hAnsi="Arial" w:cs="Arial"/>
                <w:sz w:val="10"/>
                <w:szCs w:val="10"/>
              </w:rPr>
            </w:pPr>
            <w:r w:rsidRPr="001A1AA1">
              <w:rPr>
                <w:rFonts w:ascii="Arial" w:hAnsi="Arial" w:cs="Arial"/>
                <w:color w:val="000000"/>
                <w:sz w:val="10"/>
                <w:szCs w:val="10"/>
              </w:rPr>
              <w:t>3</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bottom"/>
          </w:tcPr>
          <w:p w14:paraId="65D7F923" w14:textId="77777777" w:rsidR="0075592A" w:rsidRPr="001A1AA1" w:rsidRDefault="0075592A" w:rsidP="00876D92">
            <w:pPr>
              <w:widowControl w:val="0"/>
              <w:shd w:val="clear" w:color="auto" w:fill="FFFFFF"/>
              <w:jc w:val="center"/>
              <w:rPr>
                <w:rFonts w:ascii="Arial" w:hAnsi="Arial" w:cs="Arial"/>
                <w:sz w:val="10"/>
                <w:szCs w:val="10"/>
              </w:rPr>
            </w:pPr>
            <w:r w:rsidRPr="001A1AA1">
              <w:rPr>
                <w:rFonts w:ascii="Arial" w:hAnsi="Arial" w:cs="Arial"/>
                <w:color w:val="000000"/>
                <w:sz w:val="10"/>
                <w:szCs w:val="10"/>
              </w:rPr>
              <w:t>4</w:t>
            </w:r>
          </w:p>
        </w:tc>
      </w:tr>
      <w:tr w:rsidR="0075592A" w:rsidRPr="001A1AA1" w14:paraId="65D7F929" w14:textId="77777777" w:rsidTr="00876D92">
        <w:trPr>
          <w:trHeight w:val="20"/>
        </w:trPr>
        <w:tc>
          <w:tcPr>
            <w:tcW w:w="2707" w:type="dxa"/>
            <w:tcBorders>
              <w:top w:val="single" w:sz="6" w:space="0" w:color="auto"/>
              <w:left w:val="single" w:sz="6" w:space="0" w:color="auto"/>
              <w:bottom w:val="single" w:sz="6" w:space="0" w:color="auto"/>
              <w:right w:val="single" w:sz="6" w:space="0" w:color="auto"/>
            </w:tcBorders>
            <w:shd w:val="clear" w:color="auto" w:fill="FFFFFF"/>
            <w:vAlign w:val="center"/>
          </w:tcPr>
          <w:p w14:paraId="65D7F925" w14:textId="77777777" w:rsidR="0075592A" w:rsidRPr="001A1AA1" w:rsidRDefault="0075592A" w:rsidP="00876D92">
            <w:pPr>
              <w:widowControl w:val="0"/>
              <w:shd w:val="clear" w:color="auto" w:fill="FFFFFF"/>
              <w:rPr>
                <w:rFonts w:ascii="Arial" w:hAnsi="Arial" w:cs="Arial"/>
                <w:sz w:val="10"/>
                <w:szCs w:val="10"/>
              </w:rPr>
            </w:pPr>
            <w:r w:rsidRPr="001A1AA1">
              <w:rPr>
                <w:rFonts w:ascii="Arial" w:hAnsi="Arial" w:cs="Arial"/>
                <w:color w:val="000000"/>
                <w:sz w:val="10"/>
                <w:szCs w:val="10"/>
              </w:rPr>
              <w:t>Tangible costs</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14:paraId="65D7F926" w14:textId="77777777" w:rsidR="0075592A" w:rsidRPr="001A1AA1" w:rsidRDefault="0075592A" w:rsidP="00876D92">
            <w:pPr>
              <w:widowControl w:val="0"/>
              <w:shd w:val="clear" w:color="auto" w:fill="FFFFFF"/>
              <w:jc w:val="center"/>
              <w:rPr>
                <w:rFonts w:ascii="Arial" w:hAnsi="Arial" w:cs="Arial"/>
                <w:sz w:val="10"/>
                <w:szCs w:val="10"/>
              </w:rPr>
            </w:pPr>
            <w:r w:rsidRPr="001A1AA1">
              <w:rPr>
                <w:rFonts w:ascii="Arial" w:hAnsi="Arial" w:cs="Arial"/>
                <w:color w:val="000000"/>
                <w:sz w:val="10"/>
                <w:szCs w:val="10"/>
              </w:rPr>
              <w:t>5610</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14:paraId="65D7F927" w14:textId="77777777" w:rsidR="0075592A" w:rsidRPr="001A1AA1" w:rsidRDefault="0075592A" w:rsidP="00876D92">
            <w:pPr>
              <w:widowControl w:val="0"/>
              <w:shd w:val="clear" w:color="auto" w:fill="FFFFFF"/>
              <w:jc w:val="right"/>
              <w:rPr>
                <w:rFonts w:ascii="Arial" w:hAnsi="Arial" w:cs="Arial"/>
                <w:sz w:val="10"/>
                <w:szCs w:val="10"/>
              </w:rPr>
            </w:pPr>
            <w:r w:rsidRPr="001A1AA1">
              <w:rPr>
                <w:rFonts w:ascii="Arial" w:hAnsi="Arial" w:cs="Arial"/>
                <w:color w:val="000000"/>
                <w:sz w:val="10"/>
                <w:szCs w:val="10"/>
              </w:rPr>
              <w:t>39,285,337</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14:paraId="65D7F928" w14:textId="77777777" w:rsidR="0075592A" w:rsidRPr="001A1AA1" w:rsidRDefault="0075592A" w:rsidP="00876D92">
            <w:pPr>
              <w:widowControl w:val="0"/>
              <w:shd w:val="clear" w:color="auto" w:fill="FFFFFF"/>
              <w:jc w:val="right"/>
              <w:rPr>
                <w:rFonts w:ascii="Arial" w:hAnsi="Arial" w:cs="Arial"/>
                <w:sz w:val="10"/>
                <w:szCs w:val="10"/>
              </w:rPr>
            </w:pPr>
            <w:r w:rsidRPr="001A1AA1">
              <w:rPr>
                <w:rFonts w:ascii="Arial" w:hAnsi="Arial" w:cs="Arial"/>
                <w:color w:val="000000"/>
                <w:sz w:val="10"/>
                <w:szCs w:val="10"/>
              </w:rPr>
              <w:t>36,464,901</w:t>
            </w:r>
          </w:p>
        </w:tc>
      </w:tr>
      <w:tr w:rsidR="0075592A" w:rsidRPr="001A1AA1" w14:paraId="65D7F92E" w14:textId="77777777" w:rsidTr="00876D92">
        <w:trPr>
          <w:trHeight w:val="20"/>
        </w:trPr>
        <w:tc>
          <w:tcPr>
            <w:tcW w:w="2707" w:type="dxa"/>
            <w:tcBorders>
              <w:top w:val="single" w:sz="6" w:space="0" w:color="auto"/>
              <w:left w:val="single" w:sz="6" w:space="0" w:color="auto"/>
              <w:bottom w:val="single" w:sz="6" w:space="0" w:color="auto"/>
              <w:right w:val="single" w:sz="6" w:space="0" w:color="auto"/>
            </w:tcBorders>
            <w:shd w:val="clear" w:color="auto" w:fill="FFFFFF"/>
            <w:vAlign w:val="center"/>
          </w:tcPr>
          <w:p w14:paraId="65D7F92A" w14:textId="77777777" w:rsidR="0075592A" w:rsidRPr="001A1AA1" w:rsidRDefault="0075592A" w:rsidP="00876D92">
            <w:pPr>
              <w:widowControl w:val="0"/>
              <w:shd w:val="clear" w:color="auto" w:fill="FFFFFF"/>
              <w:rPr>
                <w:rFonts w:ascii="Arial" w:hAnsi="Arial" w:cs="Arial"/>
                <w:sz w:val="10"/>
                <w:szCs w:val="10"/>
              </w:rPr>
            </w:pPr>
            <w:r w:rsidRPr="001A1AA1">
              <w:rPr>
                <w:rFonts w:ascii="Arial" w:hAnsi="Arial" w:cs="Arial"/>
                <w:color w:val="000000"/>
                <w:sz w:val="10"/>
                <w:szCs w:val="10"/>
              </w:rPr>
              <w:t>Labor costs</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14:paraId="65D7F92B" w14:textId="77777777" w:rsidR="0075592A" w:rsidRPr="001A1AA1" w:rsidRDefault="0075592A" w:rsidP="00876D92">
            <w:pPr>
              <w:widowControl w:val="0"/>
              <w:shd w:val="clear" w:color="auto" w:fill="FFFFFF"/>
              <w:jc w:val="center"/>
              <w:rPr>
                <w:rFonts w:ascii="Arial" w:hAnsi="Arial" w:cs="Arial"/>
                <w:sz w:val="10"/>
                <w:szCs w:val="10"/>
              </w:rPr>
            </w:pPr>
            <w:r w:rsidRPr="001A1AA1">
              <w:rPr>
                <w:rFonts w:ascii="Arial" w:hAnsi="Arial" w:cs="Arial"/>
                <w:color w:val="000000"/>
                <w:sz w:val="10"/>
                <w:szCs w:val="10"/>
              </w:rPr>
              <w:t>5620</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14:paraId="65D7F92C" w14:textId="77777777" w:rsidR="0075592A" w:rsidRPr="001A1AA1" w:rsidRDefault="0075592A" w:rsidP="00876D92">
            <w:pPr>
              <w:widowControl w:val="0"/>
              <w:shd w:val="clear" w:color="auto" w:fill="FFFFFF"/>
              <w:jc w:val="right"/>
              <w:rPr>
                <w:rFonts w:ascii="Arial" w:hAnsi="Arial" w:cs="Arial"/>
                <w:sz w:val="10"/>
                <w:szCs w:val="10"/>
              </w:rPr>
            </w:pPr>
            <w:r w:rsidRPr="001A1AA1">
              <w:rPr>
                <w:rFonts w:ascii="Arial" w:hAnsi="Arial" w:cs="Arial"/>
                <w:color w:val="000000"/>
                <w:sz w:val="10"/>
                <w:szCs w:val="10"/>
              </w:rPr>
              <w:t>3,701,615</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14:paraId="65D7F92D" w14:textId="77777777" w:rsidR="0075592A" w:rsidRPr="001A1AA1" w:rsidRDefault="0075592A" w:rsidP="00876D92">
            <w:pPr>
              <w:widowControl w:val="0"/>
              <w:shd w:val="clear" w:color="auto" w:fill="FFFFFF"/>
              <w:jc w:val="right"/>
              <w:rPr>
                <w:rFonts w:ascii="Arial" w:hAnsi="Arial" w:cs="Arial"/>
                <w:sz w:val="10"/>
                <w:szCs w:val="10"/>
              </w:rPr>
            </w:pPr>
            <w:r w:rsidRPr="001A1AA1">
              <w:rPr>
                <w:rFonts w:ascii="Arial" w:hAnsi="Arial" w:cs="Arial"/>
                <w:color w:val="000000"/>
                <w:sz w:val="10"/>
                <w:szCs w:val="10"/>
              </w:rPr>
              <w:t>3,476,873</w:t>
            </w:r>
          </w:p>
        </w:tc>
      </w:tr>
      <w:tr w:rsidR="0075592A" w:rsidRPr="001A1AA1" w14:paraId="65D7F933" w14:textId="77777777" w:rsidTr="00876D92">
        <w:trPr>
          <w:trHeight w:val="20"/>
        </w:trPr>
        <w:tc>
          <w:tcPr>
            <w:tcW w:w="2707" w:type="dxa"/>
            <w:tcBorders>
              <w:top w:val="single" w:sz="6" w:space="0" w:color="auto"/>
              <w:left w:val="single" w:sz="6" w:space="0" w:color="auto"/>
              <w:bottom w:val="single" w:sz="6" w:space="0" w:color="auto"/>
              <w:right w:val="single" w:sz="6" w:space="0" w:color="auto"/>
            </w:tcBorders>
            <w:shd w:val="clear" w:color="auto" w:fill="FFFFFF"/>
            <w:vAlign w:val="center"/>
          </w:tcPr>
          <w:p w14:paraId="65D7F92F" w14:textId="77777777" w:rsidR="0075592A" w:rsidRPr="001A1AA1" w:rsidRDefault="0075592A" w:rsidP="00876D92">
            <w:pPr>
              <w:widowControl w:val="0"/>
              <w:shd w:val="clear" w:color="auto" w:fill="FFFFFF"/>
              <w:rPr>
                <w:rFonts w:ascii="Arial" w:hAnsi="Arial" w:cs="Arial"/>
                <w:sz w:val="10"/>
                <w:szCs w:val="10"/>
              </w:rPr>
            </w:pPr>
            <w:r w:rsidRPr="001A1AA1">
              <w:rPr>
                <w:rFonts w:ascii="Arial" w:hAnsi="Arial" w:cs="Arial"/>
                <w:color w:val="000000"/>
                <w:sz w:val="10"/>
                <w:szCs w:val="10"/>
              </w:rPr>
              <w:t>Social expenses</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14:paraId="65D7F930" w14:textId="77777777" w:rsidR="0075592A" w:rsidRPr="001A1AA1" w:rsidRDefault="0075592A" w:rsidP="00876D92">
            <w:pPr>
              <w:widowControl w:val="0"/>
              <w:shd w:val="clear" w:color="auto" w:fill="FFFFFF"/>
              <w:jc w:val="center"/>
              <w:rPr>
                <w:rFonts w:ascii="Arial" w:hAnsi="Arial" w:cs="Arial"/>
                <w:sz w:val="10"/>
                <w:szCs w:val="10"/>
              </w:rPr>
            </w:pPr>
            <w:r w:rsidRPr="001A1AA1">
              <w:rPr>
                <w:rFonts w:ascii="Arial" w:hAnsi="Arial" w:cs="Arial"/>
                <w:color w:val="000000"/>
                <w:sz w:val="10"/>
                <w:szCs w:val="10"/>
              </w:rPr>
              <w:t>5630</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14:paraId="65D7F931" w14:textId="77777777" w:rsidR="0075592A" w:rsidRPr="001A1AA1" w:rsidRDefault="0075592A" w:rsidP="00876D92">
            <w:pPr>
              <w:widowControl w:val="0"/>
              <w:shd w:val="clear" w:color="auto" w:fill="FFFFFF"/>
              <w:jc w:val="right"/>
              <w:rPr>
                <w:rFonts w:ascii="Arial" w:hAnsi="Arial" w:cs="Arial"/>
                <w:sz w:val="10"/>
                <w:szCs w:val="10"/>
              </w:rPr>
            </w:pPr>
            <w:r w:rsidRPr="001A1AA1">
              <w:rPr>
                <w:rFonts w:ascii="Arial" w:hAnsi="Arial" w:cs="Arial"/>
                <w:color w:val="000000"/>
                <w:sz w:val="10"/>
                <w:szCs w:val="10"/>
              </w:rPr>
              <w:t>892,439</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14:paraId="65D7F932" w14:textId="77777777" w:rsidR="0075592A" w:rsidRPr="001A1AA1" w:rsidRDefault="0075592A" w:rsidP="00876D92">
            <w:pPr>
              <w:widowControl w:val="0"/>
              <w:shd w:val="clear" w:color="auto" w:fill="FFFFFF"/>
              <w:jc w:val="right"/>
              <w:rPr>
                <w:rFonts w:ascii="Arial" w:hAnsi="Arial" w:cs="Arial"/>
                <w:sz w:val="10"/>
                <w:szCs w:val="10"/>
              </w:rPr>
            </w:pPr>
            <w:r w:rsidRPr="001A1AA1">
              <w:rPr>
                <w:rFonts w:ascii="Arial" w:hAnsi="Arial" w:cs="Arial"/>
                <w:color w:val="000000"/>
                <w:sz w:val="10"/>
                <w:szCs w:val="10"/>
              </w:rPr>
              <w:t>676,654</w:t>
            </w:r>
          </w:p>
        </w:tc>
      </w:tr>
      <w:tr w:rsidR="0075592A" w:rsidRPr="001A1AA1" w14:paraId="65D7F938" w14:textId="77777777" w:rsidTr="00876D92">
        <w:trPr>
          <w:trHeight w:val="20"/>
        </w:trPr>
        <w:tc>
          <w:tcPr>
            <w:tcW w:w="2707" w:type="dxa"/>
            <w:tcBorders>
              <w:top w:val="single" w:sz="6" w:space="0" w:color="auto"/>
              <w:left w:val="single" w:sz="6" w:space="0" w:color="auto"/>
              <w:bottom w:val="single" w:sz="6" w:space="0" w:color="auto"/>
              <w:right w:val="single" w:sz="6" w:space="0" w:color="auto"/>
            </w:tcBorders>
            <w:shd w:val="clear" w:color="auto" w:fill="FFFFFF"/>
            <w:vAlign w:val="center"/>
          </w:tcPr>
          <w:p w14:paraId="65D7F934" w14:textId="77777777" w:rsidR="0075592A" w:rsidRPr="001A1AA1" w:rsidRDefault="0075592A" w:rsidP="00876D92">
            <w:pPr>
              <w:widowControl w:val="0"/>
              <w:shd w:val="clear" w:color="auto" w:fill="FFFFFF"/>
              <w:rPr>
                <w:rFonts w:ascii="Arial" w:hAnsi="Arial" w:cs="Arial"/>
                <w:sz w:val="10"/>
                <w:szCs w:val="10"/>
              </w:rPr>
            </w:pPr>
            <w:r w:rsidRPr="001A1AA1">
              <w:rPr>
                <w:rFonts w:ascii="Arial" w:hAnsi="Arial" w:cs="Arial"/>
                <w:color w:val="000000"/>
                <w:sz w:val="10"/>
                <w:szCs w:val="10"/>
              </w:rPr>
              <w:t>Depreciation</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14:paraId="65D7F935" w14:textId="77777777" w:rsidR="0075592A" w:rsidRPr="001A1AA1" w:rsidRDefault="0075592A" w:rsidP="00876D92">
            <w:pPr>
              <w:widowControl w:val="0"/>
              <w:shd w:val="clear" w:color="auto" w:fill="FFFFFF"/>
              <w:jc w:val="center"/>
              <w:rPr>
                <w:rFonts w:ascii="Arial" w:hAnsi="Arial" w:cs="Arial"/>
                <w:sz w:val="10"/>
                <w:szCs w:val="10"/>
              </w:rPr>
            </w:pPr>
            <w:r w:rsidRPr="001A1AA1">
              <w:rPr>
                <w:rFonts w:ascii="Arial" w:hAnsi="Arial" w:cs="Arial"/>
                <w:color w:val="000000"/>
                <w:sz w:val="10"/>
                <w:szCs w:val="10"/>
              </w:rPr>
              <w:t>5640</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14:paraId="65D7F936" w14:textId="77777777" w:rsidR="0075592A" w:rsidRPr="001A1AA1" w:rsidRDefault="0075592A" w:rsidP="00876D92">
            <w:pPr>
              <w:widowControl w:val="0"/>
              <w:shd w:val="clear" w:color="auto" w:fill="FFFFFF"/>
              <w:jc w:val="right"/>
              <w:rPr>
                <w:rFonts w:ascii="Arial" w:hAnsi="Arial" w:cs="Arial"/>
                <w:sz w:val="10"/>
                <w:szCs w:val="10"/>
              </w:rPr>
            </w:pPr>
            <w:r w:rsidRPr="001A1AA1">
              <w:rPr>
                <w:rFonts w:ascii="Arial" w:hAnsi="Arial" w:cs="Arial"/>
                <w:color w:val="000000"/>
                <w:sz w:val="10"/>
                <w:szCs w:val="10"/>
              </w:rPr>
              <w:t>7,149,346</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14:paraId="65D7F937" w14:textId="77777777" w:rsidR="0075592A" w:rsidRPr="001A1AA1" w:rsidRDefault="0075592A" w:rsidP="00876D92">
            <w:pPr>
              <w:widowControl w:val="0"/>
              <w:shd w:val="clear" w:color="auto" w:fill="FFFFFF"/>
              <w:jc w:val="right"/>
              <w:rPr>
                <w:rFonts w:ascii="Arial" w:hAnsi="Arial" w:cs="Arial"/>
                <w:sz w:val="10"/>
                <w:szCs w:val="10"/>
              </w:rPr>
            </w:pPr>
            <w:r w:rsidRPr="001A1AA1">
              <w:rPr>
                <w:rFonts w:ascii="Arial" w:hAnsi="Arial" w:cs="Arial"/>
                <w:color w:val="000000"/>
                <w:sz w:val="10"/>
                <w:szCs w:val="10"/>
              </w:rPr>
              <w:t>4,</w:t>
            </w:r>
            <w:r w:rsidR="00897733" w:rsidRPr="001A1AA1">
              <w:rPr>
                <w:rFonts w:ascii="Arial" w:hAnsi="Arial" w:cs="Arial"/>
                <w:color w:val="000000"/>
                <w:sz w:val="10"/>
                <w:szCs w:val="10"/>
              </w:rPr>
              <w:t>264,</w:t>
            </w:r>
            <w:r w:rsidRPr="001A1AA1">
              <w:rPr>
                <w:rFonts w:ascii="Arial" w:hAnsi="Arial" w:cs="Arial"/>
                <w:color w:val="000000"/>
                <w:sz w:val="10"/>
                <w:szCs w:val="10"/>
              </w:rPr>
              <w:t>912</w:t>
            </w:r>
          </w:p>
        </w:tc>
      </w:tr>
      <w:tr w:rsidR="0075592A" w:rsidRPr="001A1AA1" w14:paraId="65D7F93D" w14:textId="77777777" w:rsidTr="00876D92">
        <w:trPr>
          <w:trHeight w:val="20"/>
        </w:trPr>
        <w:tc>
          <w:tcPr>
            <w:tcW w:w="2707" w:type="dxa"/>
            <w:tcBorders>
              <w:top w:val="single" w:sz="6" w:space="0" w:color="auto"/>
              <w:left w:val="single" w:sz="6" w:space="0" w:color="auto"/>
              <w:bottom w:val="single" w:sz="6" w:space="0" w:color="auto"/>
              <w:right w:val="single" w:sz="6" w:space="0" w:color="auto"/>
            </w:tcBorders>
            <w:shd w:val="clear" w:color="auto" w:fill="FFFFFF"/>
            <w:vAlign w:val="center"/>
          </w:tcPr>
          <w:p w14:paraId="65D7F939" w14:textId="77777777" w:rsidR="0075592A" w:rsidRPr="001A1AA1" w:rsidRDefault="0075592A" w:rsidP="00876D92">
            <w:pPr>
              <w:widowControl w:val="0"/>
              <w:shd w:val="clear" w:color="auto" w:fill="FFFFFF"/>
              <w:rPr>
                <w:rFonts w:ascii="Arial" w:hAnsi="Arial" w:cs="Arial"/>
                <w:sz w:val="10"/>
                <w:szCs w:val="10"/>
              </w:rPr>
            </w:pPr>
            <w:r w:rsidRPr="001A1AA1">
              <w:rPr>
                <w:rFonts w:ascii="Arial" w:hAnsi="Arial" w:cs="Arial"/>
                <w:color w:val="000000"/>
                <w:sz w:val="10"/>
                <w:szCs w:val="10"/>
              </w:rPr>
              <w:t>Other expenses</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14:paraId="65D7F93A" w14:textId="77777777" w:rsidR="0075592A" w:rsidRPr="001A1AA1" w:rsidRDefault="0075592A" w:rsidP="00876D92">
            <w:pPr>
              <w:widowControl w:val="0"/>
              <w:shd w:val="clear" w:color="auto" w:fill="FFFFFF"/>
              <w:jc w:val="center"/>
              <w:rPr>
                <w:rFonts w:ascii="Arial" w:hAnsi="Arial" w:cs="Arial"/>
                <w:sz w:val="10"/>
                <w:szCs w:val="10"/>
              </w:rPr>
            </w:pPr>
            <w:r w:rsidRPr="001A1AA1">
              <w:rPr>
                <w:rFonts w:ascii="Arial" w:hAnsi="Arial" w:cs="Arial"/>
                <w:color w:val="000000"/>
                <w:sz w:val="10"/>
                <w:szCs w:val="10"/>
              </w:rPr>
              <w:t>5650</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14:paraId="65D7F93B" w14:textId="77777777" w:rsidR="0075592A" w:rsidRPr="001A1AA1" w:rsidRDefault="0075592A" w:rsidP="00876D92">
            <w:pPr>
              <w:widowControl w:val="0"/>
              <w:shd w:val="clear" w:color="auto" w:fill="FFFFFF"/>
              <w:jc w:val="right"/>
              <w:rPr>
                <w:rFonts w:ascii="Arial" w:hAnsi="Arial" w:cs="Arial"/>
                <w:sz w:val="10"/>
                <w:szCs w:val="10"/>
              </w:rPr>
            </w:pPr>
            <w:r w:rsidRPr="001A1AA1">
              <w:rPr>
                <w:rFonts w:ascii="Arial" w:hAnsi="Arial" w:cs="Arial"/>
                <w:color w:val="000000"/>
                <w:sz w:val="10"/>
                <w:szCs w:val="10"/>
              </w:rPr>
              <w:t>3,903,855</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14:paraId="65D7F93C" w14:textId="77777777" w:rsidR="0075592A" w:rsidRPr="001A1AA1" w:rsidRDefault="0075592A" w:rsidP="00876D92">
            <w:pPr>
              <w:widowControl w:val="0"/>
              <w:shd w:val="clear" w:color="auto" w:fill="FFFFFF"/>
              <w:jc w:val="right"/>
              <w:rPr>
                <w:rFonts w:ascii="Arial" w:hAnsi="Arial" w:cs="Arial"/>
                <w:sz w:val="10"/>
                <w:szCs w:val="10"/>
              </w:rPr>
            </w:pPr>
            <w:r w:rsidRPr="001A1AA1">
              <w:rPr>
                <w:rFonts w:ascii="Arial" w:hAnsi="Arial" w:cs="Arial"/>
                <w:color w:val="000000"/>
                <w:sz w:val="10"/>
                <w:szCs w:val="10"/>
              </w:rPr>
              <w:t>3,312,799</w:t>
            </w:r>
          </w:p>
        </w:tc>
      </w:tr>
      <w:tr w:rsidR="0075592A" w:rsidRPr="001A1AA1" w14:paraId="65D7F942" w14:textId="77777777" w:rsidTr="00876D92">
        <w:trPr>
          <w:trHeight w:val="20"/>
        </w:trPr>
        <w:tc>
          <w:tcPr>
            <w:tcW w:w="2707" w:type="dxa"/>
            <w:tcBorders>
              <w:top w:val="single" w:sz="6" w:space="0" w:color="auto"/>
              <w:left w:val="single" w:sz="6" w:space="0" w:color="auto"/>
              <w:bottom w:val="single" w:sz="6" w:space="0" w:color="auto"/>
              <w:right w:val="single" w:sz="6" w:space="0" w:color="auto"/>
            </w:tcBorders>
            <w:shd w:val="clear" w:color="auto" w:fill="FFFFFF"/>
            <w:vAlign w:val="center"/>
          </w:tcPr>
          <w:p w14:paraId="65D7F93E" w14:textId="77777777" w:rsidR="0075592A" w:rsidRPr="001A1AA1" w:rsidRDefault="0075592A" w:rsidP="00876D92">
            <w:pPr>
              <w:widowControl w:val="0"/>
              <w:shd w:val="clear" w:color="auto" w:fill="FFFFFF"/>
              <w:rPr>
                <w:rFonts w:ascii="Arial" w:hAnsi="Arial" w:cs="Arial"/>
                <w:sz w:val="10"/>
                <w:szCs w:val="10"/>
              </w:rPr>
            </w:pPr>
            <w:r w:rsidRPr="001A1AA1">
              <w:rPr>
                <w:rFonts w:ascii="Arial" w:hAnsi="Arial" w:cs="Arial"/>
                <w:color w:val="000000"/>
                <w:sz w:val="10"/>
                <w:szCs w:val="10"/>
              </w:rPr>
              <w:t>Total for elements</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14:paraId="65D7F93F" w14:textId="77777777" w:rsidR="0075592A" w:rsidRPr="001A1AA1" w:rsidRDefault="0075592A" w:rsidP="00876D92">
            <w:pPr>
              <w:widowControl w:val="0"/>
              <w:shd w:val="clear" w:color="auto" w:fill="FFFFFF"/>
              <w:jc w:val="center"/>
              <w:rPr>
                <w:rFonts w:ascii="Arial" w:hAnsi="Arial" w:cs="Arial"/>
                <w:sz w:val="10"/>
                <w:szCs w:val="10"/>
              </w:rPr>
            </w:pPr>
            <w:r w:rsidRPr="001A1AA1">
              <w:rPr>
                <w:rFonts w:ascii="Arial" w:hAnsi="Arial" w:cs="Arial"/>
                <w:color w:val="000000"/>
                <w:sz w:val="10"/>
                <w:szCs w:val="10"/>
              </w:rPr>
              <w:t>5660</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14:paraId="65D7F940" w14:textId="77777777" w:rsidR="0075592A" w:rsidRPr="001A1AA1" w:rsidRDefault="0075592A" w:rsidP="00876D92">
            <w:pPr>
              <w:widowControl w:val="0"/>
              <w:shd w:val="clear" w:color="auto" w:fill="FFFFFF"/>
              <w:jc w:val="right"/>
              <w:rPr>
                <w:rFonts w:ascii="Arial" w:hAnsi="Arial" w:cs="Arial"/>
                <w:sz w:val="10"/>
                <w:szCs w:val="10"/>
              </w:rPr>
            </w:pPr>
            <w:r w:rsidRPr="001A1AA1">
              <w:rPr>
                <w:rFonts w:ascii="Arial" w:hAnsi="Arial" w:cs="Arial"/>
                <w:color w:val="000000"/>
                <w:sz w:val="10"/>
                <w:szCs w:val="10"/>
              </w:rPr>
              <w:t>54,932,592</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14:paraId="65D7F941" w14:textId="77777777" w:rsidR="0075592A" w:rsidRPr="001A1AA1" w:rsidRDefault="0075592A" w:rsidP="00876D92">
            <w:pPr>
              <w:widowControl w:val="0"/>
              <w:shd w:val="clear" w:color="auto" w:fill="FFFFFF"/>
              <w:jc w:val="right"/>
              <w:rPr>
                <w:rFonts w:ascii="Arial" w:hAnsi="Arial" w:cs="Arial"/>
                <w:sz w:val="10"/>
                <w:szCs w:val="10"/>
              </w:rPr>
            </w:pPr>
            <w:r w:rsidRPr="001A1AA1">
              <w:rPr>
                <w:rFonts w:ascii="Arial" w:hAnsi="Arial" w:cs="Arial"/>
                <w:color w:val="000000"/>
                <w:sz w:val="10"/>
                <w:szCs w:val="10"/>
              </w:rPr>
              <w:t>48,</w:t>
            </w:r>
            <w:r w:rsidR="00185EF5" w:rsidRPr="001A1AA1">
              <w:rPr>
                <w:rFonts w:ascii="Arial" w:hAnsi="Arial" w:cs="Arial"/>
                <w:color w:val="000000"/>
                <w:sz w:val="10"/>
                <w:szCs w:val="10"/>
              </w:rPr>
              <w:t xml:space="preserve"> </w:t>
            </w:r>
            <w:r w:rsidRPr="001A1AA1">
              <w:rPr>
                <w:rFonts w:ascii="Arial" w:hAnsi="Arial" w:cs="Arial"/>
                <w:color w:val="000000"/>
                <w:sz w:val="10"/>
                <w:szCs w:val="10"/>
              </w:rPr>
              <w:t>196,</w:t>
            </w:r>
            <w:r w:rsidR="00185EF5" w:rsidRPr="001A1AA1">
              <w:rPr>
                <w:rFonts w:ascii="Arial" w:hAnsi="Arial" w:cs="Arial"/>
                <w:color w:val="000000"/>
                <w:sz w:val="10"/>
                <w:szCs w:val="10"/>
              </w:rPr>
              <w:t xml:space="preserve"> </w:t>
            </w:r>
            <w:r w:rsidRPr="001A1AA1">
              <w:rPr>
                <w:rFonts w:ascii="Arial" w:hAnsi="Arial" w:cs="Arial"/>
                <w:color w:val="000000"/>
                <w:sz w:val="10"/>
                <w:szCs w:val="10"/>
              </w:rPr>
              <w:t>139</w:t>
            </w:r>
          </w:p>
        </w:tc>
      </w:tr>
      <w:tr w:rsidR="0075592A" w:rsidRPr="001A1AA1" w14:paraId="65D7F947" w14:textId="77777777" w:rsidTr="00876D92">
        <w:trPr>
          <w:trHeight w:val="20"/>
        </w:trPr>
        <w:tc>
          <w:tcPr>
            <w:tcW w:w="2707" w:type="dxa"/>
            <w:tcBorders>
              <w:top w:val="single" w:sz="6" w:space="0" w:color="auto"/>
              <w:left w:val="single" w:sz="6" w:space="0" w:color="auto"/>
              <w:bottom w:val="single" w:sz="6" w:space="0" w:color="auto"/>
              <w:right w:val="single" w:sz="6" w:space="0" w:color="auto"/>
            </w:tcBorders>
            <w:shd w:val="clear" w:color="auto" w:fill="FFFFFF"/>
            <w:vAlign w:val="center"/>
          </w:tcPr>
          <w:p w14:paraId="65D7F943" w14:textId="77777777" w:rsidR="0075592A" w:rsidRPr="001A1AA1" w:rsidRDefault="0075592A" w:rsidP="00876D92">
            <w:pPr>
              <w:widowControl w:val="0"/>
              <w:shd w:val="clear" w:color="auto" w:fill="FFFFFF"/>
              <w:ind w:hanging="19"/>
              <w:rPr>
                <w:rFonts w:ascii="Arial" w:hAnsi="Arial" w:cs="Arial"/>
                <w:sz w:val="10"/>
                <w:szCs w:val="10"/>
              </w:rPr>
            </w:pPr>
            <w:r w:rsidRPr="001A1AA1">
              <w:rPr>
                <w:rFonts w:ascii="Arial" w:hAnsi="Arial" w:cs="Arial"/>
                <w:color w:val="000000"/>
                <w:sz w:val="10"/>
                <w:szCs w:val="10"/>
              </w:rPr>
              <w:t xml:space="preserve">Change of work in process inventory, ready products, etc. </w:t>
            </w:r>
            <w:r w:rsidR="006155DF" w:rsidRPr="001A1AA1">
              <w:rPr>
                <w:rFonts w:ascii="Arial" w:hAnsi="Arial" w:cs="Arial"/>
                <w:color w:val="000000"/>
                <w:sz w:val="10"/>
                <w:szCs w:val="10"/>
              </w:rPr>
              <w:t>(increase [-]</w:t>
            </w:r>
            <w:r w:rsidRPr="001A1AA1">
              <w:rPr>
                <w:rFonts w:ascii="Arial" w:hAnsi="Arial" w:cs="Arial"/>
                <w:color w:val="000000"/>
                <w:sz w:val="10"/>
                <w:szCs w:val="10"/>
              </w:rPr>
              <w:t>), including:</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14:paraId="65D7F944" w14:textId="77777777" w:rsidR="0075592A" w:rsidRPr="001A1AA1" w:rsidRDefault="0075592A" w:rsidP="00876D92">
            <w:pPr>
              <w:widowControl w:val="0"/>
              <w:shd w:val="clear" w:color="auto" w:fill="FFFFFF"/>
              <w:jc w:val="center"/>
              <w:rPr>
                <w:rFonts w:ascii="Arial" w:hAnsi="Arial" w:cs="Arial"/>
                <w:sz w:val="10"/>
                <w:szCs w:val="10"/>
              </w:rPr>
            </w:pPr>
            <w:r w:rsidRPr="001A1AA1">
              <w:rPr>
                <w:rFonts w:ascii="Arial" w:hAnsi="Arial" w:cs="Arial"/>
                <w:color w:val="000000"/>
                <w:sz w:val="10"/>
                <w:szCs w:val="10"/>
              </w:rPr>
              <w:t>5670</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14:paraId="65D7F945" w14:textId="77777777" w:rsidR="0075592A" w:rsidRPr="001A1AA1" w:rsidRDefault="005B58BC" w:rsidP="00876D92">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14:paraId="65D7F946" w14:textId="77777777" w:rsidR="0075592A" w:rsidRPr="001A1AA1" w:rsidRDefault="005B58BC" w:rsidP="00876D92">
            <w:pPr>
              <w:widowControl w:val="0"/>
              <w:shd w:val="clear" w:color="auto" w:fill="FFFFFF"/>
              <w:jc w:val="right"/>
              <w:rPr>
                <w:rFonts w:ascii="Arial" w:hAnsi="Arial" w:cs="Arial"/>
                <w:sz w:val="10"/>
                <w:szCs w:val="10"/>
              </w:rPr>
            </w:pPr>
            <w:r w:rsidRPr="001A1AA1">
              <w:rPr>
                <w:rFonts w:ascii="Arial" w:hAnsi="Arial" w:cs="Arial"/>
                <w:sz w:val="10"/>
                <w:szCs w:val="10"/>
              </w:rPr>
              <w:t>–</w:t>
            </w:r>
          </w:p>
        </w:tc>
      </w:tr>
      <w:tr w:rsidR="0075592A" w:rsidRPr="001A1AA1" w14:paraId="65D7F94C" w14:textId="77777777" w:rsidTr="00876D92">
        <w:trPr>
          <w:trHeight w:val="20"/>
        </w:trPr>
        <w:tc>
          <w:tcPr>
            <w:tcW w:w="2707" w:type="dxa"/>
            <w:tcBorders>
              <w:top w:val="single" w:sz="6" w:space="0" w:color="auto"/>
              <w:left w:val="single" w:sz="6" w:space="0" w:color="auto"/>
              <w:bottom w:val="single" w:sz="6" w:space="0" w:color="auto"/>
              <w:right w:val="single" w:sz="6" w:space="0" w:color="auto"/>
            </w:tcBorders>
            <w:shd w:val="clear" w:color="auto" w:fill="FFFFFF"/>
            <w:vAlign w:val="center"/>
          </w:tcPr>
          <w:p w14:paraId="65D7F948" w14:textId="77777777" w:rsidR="0075592A" w:rsidRPr="001A1AA1" w:rsidRDefault="0075592A" w:rsidP="00876D92">
            <w:pPr>
              <w:widowControl w:val="0"/>
              <w:shd w:val="clear" w:color="auto" w:fill="FFFFFF"/>
              <w:ind w:hanging="14"/>
              <w:rPr>
                <w:rFonts w:ascii="Arial" w:hAnsi="Arial" w:cs="Arial"/>
                <w:sz w:val="10"/>
                <w:szCs w:val="10"/>
              </w:rPr>
            </w:pPr>
            <w:r w:rsidRPr="001A1AA1">
              <w:rPr>
                <w:rFonts w:ascii="Arial" w:hAnsi="Arial" w:cs="Arial"/>
                <w:color w:val="000000"/>
                <w:sz w:val="10"/>
                <w:szCs w:val="10"/>
              </w:rPr>
              <w:t xml:space="preserve">Change of work in process inventory, ready products, etc. </w:t>
            </w:r>
            <w:r w:rsidR="006155DF" w:rsidRPr="001A1AA1">
              <w:rPr>
                <w:rFonts w:ascii="Arial" w:hAnsi="Arial" w:cs="Arial"/>
                <w:color w:val="000000"/>
                <w:sz w:val="10"/>
                <w:szCs w:val="10"/>
              </w:rPr>
              <w:t>(reduction [+])</w:t>
            </w:r>
            <w:r w:rsidRPr="001A1AA1">
              <w:rPr>
                <w:rFonts w:ascii="Arial" w:hAnsi="Arial" w:cs="Arial"/>
                <w:color w:val="000000"/>
                <w:sz w:val="10"/>
                <w:szCs w:val="10"/>
              </w:rPr>
              <w:t>, including:</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14:paraId="65D7F949" w14:textId="77777777" w:rsidR="0075592A" w:rsidRPr="001A1AA1" w:rsidRDefault="0075592A" w:rsidP="00876D92">
            <w:pPr>
              <w:widowControl w:val="0"/>
              <w:shd w:val="clear" w:color="auto" w:fill="FFFFFF"/>
              <w:jc w:val="center"/>
              <w:rPr>
                <w:rFonts w:ascii="Arial" w:hAnsi="Arial" w:cs="Arial"/>
                <w:sz w:val="10"/>
                <w:szCs w:val="10"/>
              </w:rPr>
            </w:pPr>
            <w:r w:rsidRPr="001A1AA1">
              <w:rPr>
                <w:rFonts w:ascii="Arial" w:hAnsi="Arial" w:cs="Arial"/>
                <w:color w:val="000000"/>
                <w:sz w:val="10"/>
                <w:szCs w:val="10"/>
              </w:rPr>
              <w:t>5660</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14:paraId="65D7F94A" w14:textId="77777777" w:rsidR="0075592A" w:rsidRPr="001A1AA1" w:rsidRDefault="005B58BC" w:rsidP="00876D92">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14:paraId="65D7F94B" w14:textId="77777777" w:rsidR="0075592A" w:rsidRPr="001A1AA1" w:rsidRDefault="005B58BC" w:rsidP="00876D92">
            <w:pPr>
              <w:widowControl w:val="0"/>
              <w:shd w:val="clear" w:color="auto" w:fill="FFFFFF"/>
              <w:jc w:val="right"/>
              <w:rPr>
                <w:rFonts w:ascii="Arial" w:hAnsi="Arial" w:cs="Arial"/>
                <w:sz w:val="10"/>
                <w:szCs w:val="10"/>
              </w:rPr>
            </w:pPr>
            <w:r w:rsidRPr="001A1AA1">
              <w:rPr>
                <w:rFonts w:ascii="Arial" w:hAnsi="Arial" w:cs="Arial"/>
                <w:b/>
                <w:bCs/>
                <w:i/>
                <w:iCs/>
                <w:color w:val="000000"/>
                <w:sz w:val="10"/>
                <w:szCs w:val="10"/>
              </w:rPr>
              <w:t>–</w:t>
            </w:r>
          </w:p>
        </w:tc>
      </w:tr>
      <w:tr w:rsidR="0075592A" w:rsidRPr="001A1AA1" w14:paraId="65D7F951" w14:textId="77777777" w:rsidTr="00876D92">
        <w:trPr>
          <w:trHeight w:val="20"/>
        </w:trPr>
        <w:tc>
          <w:tcPr>
            <w:tcW w:w="2707" w:type="dxa"/>
            <w:tcBorders>
              <w:top w:val="single" w:sz="6" w:space="0" w:color="auto"/>
              <w:left w:val="single" w:sz="6" w:space="0" w:color="auto"/>
              <w:bottom w:val="single" w:sz="6" w:space="0" w:color="auto"/>
              <w:right w:val="single" w:sz="6" w:space="0" w:color="auto"/>
            </w:tcBorders>
            <w:shd w:val="clear" w:color="auto" w:fill="FFFFFF"/>
            <w:vAlign w:val="center"/>
          </w:tcPr>
          <w:p w14:paraId="65D7F94D" w14:textId="77777777" w:rsidR="0075592A" w:rsidRPr="001A1AA1" w:rsidRDefault="0075592A" w:rsidP="00876D92">
            <w:pPr>
              <w:widowControl w:val="0"/>
              <w:shd w:val="clear" w:color="auto" w:fill="FFFFFF"/>
              <w:rPr>
                <w:rFonts w:ascii="Arial" w:hAnsi="Arial" w:cs="Arial"/>
                <w:sz w:val="10"/>
                <w:szCs w:val="10"/>
              </w:rPr>
            </w:pPr>
            <w:r w:rsidRPr="001A1AA1">
              <w:rPr>
                <w:rFonts w:ascii="Arial" w:hAnsi="Arial" w:cs="Arial"/>
                <w:color w:val="000000"/>
                <w:sz w:val="10"/>
                <w:szCs w:val="10"/>
              </w:rPr>
              <w:t>Total expenses on regular types of activity</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14:paraId="65D7F94E" w14:textId="77777777" w:rsidR="0075592A" w:rsidRPr="001A1AA1" w:rsidRDefault="0075592A" w:rsidP="00876D92">
            <w:pPr>
              <w:widowControl w:val="0"/>
              <w:shd w:val="clear" w:color="auto" w:fill="FFFFFF"/>
              <w:jc w:val="center"/>
              <w:rPr>
                <w:rFonts w:ascii="Arial" w:hAnsi="Arial" w:cs="Arial"/>
                <w:sz w:val="10"/>
                <w:szCs w:val="10"/>
              </w:rPr>
            </w:pPr>
            <w:r w:rsidRPr="001A1AA1">
              <w:rPr>
                <w:rFonts w:ascii="Arial" w:hAnsi="Arial" w:cs="Arial"/>
                <w:color w:val="000000"/>
                <w:sz w:val="10"/>
                <w:szCs w:val="10"/>
              </w:rPr>
              <w:t>5600</w:t>
            </w:r>
          </w:p>
        </w:tc>
        <w:tc>
          <w:tcPr>
            <w:tcW w:w="1574" w:type="dxa"/>
            <w:tcBorders>
              <w:top w:val="single" w:sz="6" w:space="0" w:color="auto"/>
              <w:left w:val="single" w:sz="6" w:space="0" w:color="auto"/>
              <w:bottom w:val="single" w:sz="6" w:space="0" w:color="auto"/>
              <w:right w:val="single" w:sz="6" w:space="0" w:color="auto"/>
            </w:tcBorders>
            <w:shd w:val="clear" w:color="auto" w:fill="FFFFFF"/>
            <w:vAlign w:val="center"/>
          </w:tcPr>
          <w:p w14:paraId="65D7F94F" w14:textId="77777777" w:rsidR="0075592A" w:rsidRPr="001A1AA1" w:rsidRDefault="0075592A" w:rsidP="00876D92">
            <w:pPr>
              <w:widowControl w:val="0"/>
              <w:shd w:val="clear" w:color="auto" w:fill="FFFFFF"/>
              <w:jc w:val="right"/>
              <w:rPr>
                <w:rFonts w:ascii="Arial" w:hAnsi="Arial" w:cs="Arial"/>
                <w:sz w:val="10"/>
                <w:szCs w:val="10"/>
              </w:rPr>
            </w:pPr>
            <w:r w:rsidRPr="001A1AA1">
              <w:rPr>
                <w:rFonts w:ascii="Arial" w:hAnsi="Arial" w:cs="Arial"/>
                <w:color w:val="000000"/>
                <w:sz w:val="10"/>
                <w:szCs w:val="10"/>
              </w:rPr>
              <w:t>54,932,592</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14:paraId="65D7F950" w14:textId="77777777" w:rsidR="0075592A" w:rsidRPr="001A1AA1" w:rsidRDefault="0075592A" w:rsidP="00876D92">
            <w:pPr>
              <w:widowControl w:val="0"/>
              <w:shd w:val="clear" w:color="auto" w:fill="FFFFFF"/>
              <w:jc w:val="right"/>
              <w:rPr>
                <w:rFonts w:ascii="Arial" w:hAnsi="Arial" w:cs="Arial"/>
                <w:sz w:val="10"/>
                <w:szCs w:val="10"/>
              </w:rPr>
            </w:pPr>
            <w:r w:rsidRPr="001A1AA1">
              <w:rPr>
                <w:rFonts w:ascii="Arial" w:hAnsi="Arial" w:cs="Arial"/>
                <w:color w:val="000000"/>
                <w:sz w:val="10"/>
                <w:szCs w:val="10"/>
              </w:rPr>
              <w:t>48,196,139</w:t>
            </w:r>
          </w:p>
        </w:tc>
      </w:tr>
    </w:tbl>
    <w:p w14:paraId="65D7F952" w14:textId="77777777" w:rsidR="002F1DE1" w:rsidRPr="001A1AA1" w:rsidRDefault="002F1DE1" w:rsidP="00DF7B5B">
      <w:pPr>
        <w:widowControl w:val="0"/>
        <w:sectPr w:rsidR="002F1DE1" w:rsidRPr="001A1AA1" w:rsidSect="0075592A">
          <w:pgSz w:w="16838" w:h="11909" w:orient="landscape"/>
          <w:pgMar w:top="2515" w:right="5045" w:bottom="5812" w:left="5050" w:header="720" w:footer="720" w:gutter="0"/>
          <w:cols w:space="60"/>
          <w:noEndnote/>
        </w:sectPr>
      </w:pPr>
    </w:p>
    <w:p w14:paraId="65D7F953" w14:textId="77777777" w:rsidR="0075592A" w:rsidRPr="001A1AA1" w:rsidRDefault="0075592A" w:rsidP="00DF7B5B">
      <w:pPr>
        <w:widowControl w:val="0"/>
        <w:shd w:val="clear" w:color="auto" w:fill="FFFFFF"/>
        <w:ind w:right="19"/>
        <w:jc w:val="center"/>
        <w:rPr>
          <w:rFonts w:ascii="Arial" w:hAnsi="Arial" w:cs="Arial"/>
          <w:b/>
          <w:sz w:val="10"/>
          <w:szCs w:val="10"/>
        </w:rPr>
      </w:pPr>
      <w:r w:rsidRPr="001A1AA1">
        <w:rPr>
          <w:rFonts w:ascii="Arial" w:hAnsi="Arial" w:cs="Arial"/>
          <w:b/>
          <w:color w:val="000000"/>
          <w:sz w:val="10"/>
          <w:szCs w:val="10"/>
        </w:rPr>
        <w:lastRenderedPageBreak/>
        <w:t>7. Estimated liabilities</w:t>
      </w:r>
    </w:p>
    <w:p w14:paraId="65D7F954" w14:textId="77777777" w:rsidR="0075592A" w:rsidRPr="001A1AA1" w:rsidRDefault="0075592A" w:rsidP="00DF7B5B">
      <w:pPr>
        <w:widowControl w:val="0"/>
        <w:spacing w:after="82"/>
        <w:rPr>
          <w:rFonts w:ascii="Arial" w:hAnsi="Arial" w:cs="Arial"/>
          <w:sz w:val="10"/>
          <w:szCs w:val="10"/>
        </w:rPr>
      </w:pPr>
    </w:p>
    <w:tbl>
      <w:tblPr>
        <w:tblW w:w="0" w:type="auto"/>
        <w:tblInd w:w="40" w:type="dxa"/>
        <w:tblLayout w:type="fixed"/>
        <w:tblCellMar>
          <w:left w:w="40" w:type="dxa"/>
          <w:right w:w="40" w:type="dxa"/>
        </w:tblCellMar>
        <w:tblLook w:val="0000" w:firstRow="0" w:lastRow="0" w:firstColumn="0" w:lastColumn="0" w:noHBand="0" w:noVBand="0"/>
      </w:tblPr>
      <w:tblGrid>
        <w:gridCol w:w="4742"/>
        <w:gridCol w:w="586"/>
        <w:gridCol w:w="1152"/>
        <w:gridCol w:w="974"/>
        <w:gridCol w:w="965"/>
        <w:gridCol w:w="974"/>
        <w:gridCol w:w="1277"/>
      </w:tblGrid>
      <w:tr w:rsidR="0075592A" w:rsidRPr="001A1AA1" w14:paraId="65D7F95C" w14:textId="77777777" w:rsidTr="00876D92">
        <w:trPr>
          <w:trHeight w:val="20"/>
        </w:trPr>
        <w:tc>
          <w:tcPr>
            <w:tcW w:w="4742" w:type="dxa"/>
            <w:tcBorders>
              <w:top w:val="single" w:sz="6" w:space="0" w:color="auto"/>
              <w:left w:val="single" w:sz="6" w:space="0" w:color="auto"/>
              <w:bottom w:val="single" w:sz="6" w:space="0" w:color="auto"/>
              <w:right w:val="single" w:sz="6" w:space="0" w:color="auto"/>
            </w:tcBorders>
            <w:shd w:val="clear" w:color="auto" w:fill="FFFFFF"/>
            <w:vAlign w:val="center"/>
          </w:tcPr>
          <w:p w14:paraId="65D7F955" w14:textId="77777777" w:rsidR="0075592A" w:rsidRPr="001A1AA1" w:rsidRDefault="0075592A"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Description</w:t>
            </w:r>
          </w:p>
        </w:tc>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14:paraId="65D7F956" w14:textId="77777777" w:rsidR="0075592A" w:rsidRPr="001A1AA1" w:rsidRDefault="0075592A"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Line code</w:t>
            </w:r>
            <w:r w:rsidR="0082410C" w:rsidRPr="001A1AA1">
              <w:rPr>
                <w:rFonts w:ascii="Arial" w:hAnsi="Arial" w:cs="Arial"/>
                <w:color w:val="000000"/>
                <w:sz w:val="10"/>
                <w:szCs w:val="10"/>
              </w:rPr>
              <w:t xml:space="preserve"> </w:t>
            </w: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14:paraId="65D7F957" w14:textId="77777777" w:rsidR="0075592A" w:rsidRPr="001A1AA1" w:rsidRDefault="0075592A"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Balance as of</w:t>
            </w:r>
            <w:r w:rsidR="0082410C" w:rsidRPr="001A1AA1">
              <w:rPr>
                <w:rFonts w:ascii="Arial" w:hAnsi="Arial" w:cs="Arial"/>
                <w:color w:val="000000"/>
                <w:sz w:val="10"/>
                <w:szCs w:val="10"/>
              </w:rPr>
              <w:t xml:space="preserve"> </w:t>
            </w:r>
            <w:r w:rsidRPr="001A1AA1">
              <w:rPr>
                <w:rFonts w:ascii="Arial" w:hAnsi="Arial" w:cs="Arial"/>
                <w:color w:val="000000"/>
                <w:sz w:val="10"/>
                <w:szCs w:val="10"/>
              </w:rPr>
              <w:t xml:space="preserve"> the reporting year opening</w:t>
            </w:r>
            <w:r w:rsidR="0082410C" w:rsidRPr="001A1AA1">
              <w:rPr>
                <w:rFonts w:ascii="Arial" w:hAnsi="Arial" w:cs="Arial"/>
                <w:color w:val="000000"/>
                <w:sz w:val="10"/>
                <w:szCs w:val="10"/>
              </w:rPr>
              <w:t xml:space="preserve"> </w:t>
            </w:r>
          </w:p>
        </w:tc>
        <w:tc>
          <w:tcPr>
            <w:tcW w:w="974" w:type="dxa"/>
            <w:tcBorders>
              <w:top w:val="single" w:sz="6" w:space="0" w:color="auto"/>
              <w:left w:val="single" w:sz="6" w:space="0" w:color="auto"/>
              <w:bottom w:val="single" w:sz="6" w:space="0" w:color="auto"/>
              <w:right w:val="single" w:sz="6" w:space="0" w:color="auto"/>
            </w:tcBorders>
            <w:shd w:val="clear" w:color="auto" w:fill="FFFFFF"/>
            <w:vAlign w:val="center"/>
          </w:tcPr>
          <w:p w14:paraId="65D7F958" w14:textId="77777777" w:rsidR="0075592A" w:rsidRPr="001A1AA1" w:rsidRDefault="0075592A"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Recognized</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65D7F959" w14:textId="77777777" w:rsidR="0075592A" w:rsidRPr="001A1AA1" w:rsidRDefault="0075592A"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Repaid</w:t>
            </w:r>
          </w:p>
        </w:tc>
        <w:tc>
          <w:tcPr>
            <w:tcW w:w="974" w:type="dxa"/>
            <w:tcBorders>
              <w:top w:val="single" w:sz="6" w:space="0" w:color="auto"/>
              <w:left w:val="single" w:sz="6" w:space="0" w:color="auto"/>
              <w:bottom w:val="single" w:sz="6" w:space="0" w:color="auto"/>
              <w:right w:val="single" w:sz="6" w:space="0" w:color="auto"/>
            </w:tcBorders>
            <w:shd w:val="clear" w:color="auto" w:fill="FFFFFF"/>
            <w:vAlign w:val="center"/>
          </w:tcPr>
          <w:p w14:paraId="65D7F95A" w14:textId="77777777" w:rsidR="0075592A" w:rsidRPr="001A1AA1" w:rsidRDefault="0075592A"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 xml:space="preserve">Written-off as </w:t>
            </w:r>
            <w:r w:rsidR="0082410C" w:rsidRPr="001A1AA1">
              <w:rPr>
                <w:rFonts w:ascii="Arial" w:hAnsi="Arial" w:cs="Arial"/>
                <w:color w:val="000000"/>
                <w:sz w:val="10"/>
                <w:szCs w:val="10"/>
              </w:rPr>
              <w:t xml:space="preserve">  </w:t>
            </w:r>
            <w:r w:rsidRPr="001A1AA1">
              <w:rPr>
                <w:rFonts w:ascii="Arial" w:hAnsi="Arial" w:cs="Arial"/>
                <w:color w:val="000000"/>
                <w:sz w:val="10"/>
                <w:szCs w:val="10"/>
              </w:rPr>
              <w:t>disallowed amount</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14:paraId="65D7F95B" w14:textId="77777777" w:rsidR="0075592A" w:rsidRPr="001A1AA1" w:rsidRDefault="0075592A"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Balance as of the reporting period closure</w:t>
            </w:r>
          </w:p>
        </w:tc>
      </w:tr>
      <w:tr w:rsidR="0075592A" w:rsidRPr="001A1AA1" w14:paraId="65D7F964" w14:textId="77777777" w:rsidTr="00876D92">
        <w:trPr>
          <w:trHeight w:val="20"/>
        </w:trPr>
        <w:tc>
          <w:tcPr>
            <w:tcW w:w="4742" w:type="dxa"/>
            <w:tcBorders>
              <w:top w:val="single" w:sz="6" w:space="0" w:color="auto"/>
              <w:left w:val="single" w:sz="6" w:space="0" w:color="auto"/>
              <w:bottom w:val="single" w:sz="6" w:space="0" w:color="auto"/>
              <w:right w:val="single" w:sz="6" w:space="0" w:color="auto"/>
            </w:tcBorders>
            <w:shd w:val="clear" w:color="auto" w:fill="FFFFFF"/>
            <w:vAlign w:val="center"/>
          </w:tcPr>
          <w:p w14:paraId="65D7F95D" w14:textId="77777777" w:rsidR="0075592A" w:rsidRPr="001A1AA1" w:rsidRDefault="0075592A"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1</w:t>
            </w:r>
          </w:p>
        </w:tc>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14:paraId="65D7F95E" w14:textId="77777777" w:rsidR="0075592A" w:rsidRPr="001A1AA1" w:rsidRDefault="0075592A"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2</w:t>
            </w: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14:paraId="65D7F95F" w14:textId="77777777" w:rsidR="0075592A" w:rsidRPr="001A1AA1" w:rsidRDefault="0075592A"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3</w:t>
            </w:r>
          </w:p>
        </w:tc>
        <w:tc>
          <w:tcPr>
            <w:tcW w:w="974" w:type="dxa"/>
            <w:tcBorders>
              <w:top w:val="single" w:sz="6" w:space="0" w:color="auto"/>
              <w:left w:val="single" w:sz="6" w:space="0" w:color="auto"/>
              <w:bottom w:val="single" w:sz="6" w:space="0" w:color="auto"/>
              <w:right w:val="single" w:sz="6" w:space="0" w:color="auto"/>
            </w:tcBorders>
            <w:shd w:val="clear" w:color="auto" w:fill="FFFFFF"/>
            <w:vAlign w:val="center"/>
          </w:tcPr>
          <w:p w14:paraId="65D7F960" w14:textId="77777777" w:rsidR="0075592A" w:rsidRPr="001A1AA1" w:rsidRDefault="0075592A"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4</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65D7F961" w14:textId="77777777" w:rsidR="0075592A" w:rsidRPr="001A1AA1" w:rsidRDefault="0075592A"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5</w:t>
            </w:r>
          </w:p>
        </w:tc>
        <w:tc>
          <w:tcPr>
            <w:tcW w:w="974" w:type="dxa"/>
            <w:tcBorders>
              <w:top w:val="single" w:sz="6" w:space="0" w:color="auto"/>
              <w:left w:val="single" w:sz="6" w:space="0" w:color="auto"/>
              <w:bottom w:val="single" w:sz="6" w:space="0" w:color="auto"/>
              <w:right w:val="single" w:sz="6" w:space="0" w:color="auto"/>
            </w:tcBorders>
            <w:shd w:val="clear" w:color="auto" w:fill="FFFFFF"/>
            <w:vAlign w:val="center"/>
          </w:tcPr>
          <w:p w14:paraId="65D7F962" w14:textId="77777777" w:rsidR="0075592A" w:rsidRPr="001A1AA1" w:rsidRDefault="0075592A"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6</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14:paraId="65D7F963" w14:textId="77777777" w:rsidR="0075592A" w:rsidRPr="001A1AA1" w:rsidRDefault="0075592A"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7</w:t>
            </w:r>
          </w:p>
        </w:tc>
      </w:tr>
      <w:tr w:rsidR="0075592A" w:rsidRPr="001A1AA1" w14:paraId="65D7F96C" w14:textId="77777777" w:rsidTr="00876D92">
        <w:trPr>
          <w:trHeight w:val="20"/>
        </w:trPr>
        <w:tc>
          <w:tcPr>
            <w:tcW w:w="4742" w:type="dxa"/>
            <w:tcBorders>
              <w:top w:val="single" w:sz="6" w:space="0" w:color="auto"/>
              <w:left w:val="single" w:sz="6" w:space="0" w:color="auto"/>
              <w:bottom w:val="single" w:sz="6" w:space="0" w:color="auto"/>
              <w:right w:val="single" w:sz="6" w:space="0" w:color="auto"/>
            </w:tcBorders>
            <w:shd w:val="clear" w:color="auto" w:fill="FFFFFF"/>
            <w:vAlign w:val="center"/>
          </w:tcPr>
          <w:p w14:paraId="65D7F965" w14:textId="77777777" w:rsidR="0075592A" w:rsidRPr="001A1AA1" w:rsidRDefault="0075592A" w:rsidP="00DF7B5B">
            <w:pPr>
              <w:widowControl w:val="0"/>
              <w:shd w:val="clear" w:color="auto" w:fill="FFFFFF"/>
              <w:rPr>
                <w:rFonts w:ascii="Arial" w:hAnsi="Arial" w:cs="Arial"/>
                <w:sz w:val="10"/>
                <w:szCs w:val="10"/>
              </w:rPr>
            </w:pPr>
            <w:r w:rsidRPr="001A1AA1">
              <w:rPr>
                <w:rFonts w:ascii="Arial" w:hAnsi="Arial" w:cs="Arial"/>
                <w:color w:val="000000"/>
                <w:sz w:val="10"/>
                <w:szCs w:val="10"/>
              </w:rPr>
              <w:t>Estimated liabilities - total</w:t>
            </w:r>
          </w:p>
        </w:tc>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14:paraId="65D7F966" w14:textId="77777777" w:rsidR="0075592A" w:rsidRPr="001A1AA1" w:rsidRDefault="0075592A"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5700</w:t>
            </w: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14:paraId="65D7F967" w14:textId="77777777" w:rsidR="0075592A" w:rsidRPr="001A1AA1" w:rsidRDefault="0075592A"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672,020</w:t>
            </w:r>
          </w:p>
        </w:tc>
        <w:tc>
          <w:tcPr>
            <w:tcW w:w="974" w:type="dxa"/>
            <w:tcBorders>
              <w:top w:val="single" w:sz="6" w:space="0" w:color="auto"/>
              <w:left w:val="single" w:sz="6" w:space="0" w:color="auto"/>
              <w:bottom w:val="single" w:sz="6" w:space="0" w:color="auto"/>
              <w:right w:val="single" w:sz="6" w:space="0" w:color="auto"/>
            </w:tcBorders>
            <w:shd w:val="clear" w:color="auto" w:fill="FFFFFF"/>
            <w:vAlign w:val="center"/>
          </w:tcPr>
          <w:p w14:paraId="65D7F968" w14:textId="77777777" w:rsidR="0075592A" w:rsidRPr="001A1AA1" w:rsidRDefault="0075592A"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1,180,933</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65D7F969" w14:textId="77777777" w:rsidR="0075592A" w:rsidRPr="001A1AA1" w:rsidRDefault="00337735"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w:t>
            </w:r>
            <w:r w:rsidR="0075592A" w:rsidRPr="001A1AA1">
              <w:rPr>
                <w:rFonts w:ascii="Arial" w:hAnsi="Arial" w:cs="Arial"/>
                <w:color w:val="000000"/>
                <w:sz w:val="10"/>
                <w:szCs w:val="10"/>
              </w:rPr>
              <w:t>1,205,752)</w:t>
            </w:r>
          </w:p>
        </w:tc>
        <w:tc>
          <w:tcPr>
            <w:tcW w:w="974" w:type="dxa"/>
            <w:tcBorders>
              <w:top w:val="single" w:sz="6" w:space="0" w:color="auto"/>
              <w:left w:val="single" w:sz="6" w:space="0" w:color="auto"/>
              <w:bottom w:val="single" w:sz="6" w:space="0" w:color="auto"/>
              <w:right w:val="single" w:sz="6" w:space="0" w:color="auto"/>
            </w:tcBorders>
            <w:shd w:val="clear" w:color="auto" w:fill="FFFFFF"/>
            <w:vAlign w:val="center"/>
          </w:tcPr>
          <w:p w14:paraId="65D7F96A" w14:textId="77777777" w:rsidR="0075592A" w:rsidRPr="001A1AA1" w:rsidRDefault="00337735"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w:t>
            </w:r>
            <w:r w:rsidR="0075592A" w:rsidRPr="001A1AA1">
              <w:rPr>
                <w:rFonts w:ascii="Arial" w:hAnsi="Arial" w:cs="Arial"/>
                <w:color w:val="000000"/>
                <w:sz w:val="10"/>
                <w:szCs w:val="10"/>
              </w:rPr>
              <w:t>63,694)</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14:paraId="65D7F96B" w14:textId="77777777" w:rsidR="0075592A" w:rsidRPr="001A1AA1" w:rsidRDefault="0075592A"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583,507</w:t>
            </w:r>
          </w:p>
        </w:tc>
      </w:tr>
      <w:tr w:rsidR="0075592A" w:rsidRPr="001A1AA1" w14:paraId="65D7F975" w14:textId="77777777" w:rsidTr="00876D92">
        <w:trPr>
          <w:trHeight w:val="20"/>
        </w:trPr>
        <w:tc>
          <w:tcPr>
            <w:tcW w:w="4742" w:type="dxa"/>
            <w:tcBorders>
              <w:top w:val="single" w:sz="6" w:space="0" w:color="auto"/>
              <w:left w:val="single" w:sz="6" w:space="0" w:color="auto"/>
              <w:bottom w:val="single" w:sz="6" w:space="0" w:color="auto"/>
              <w:right w:val="single" w:sz="6" w:space="0" w:color="auto"/>
            </w:tcBorders>
            <w:shd w:val="clear" w:color="auto" w:fill="FFFFFF"/>
            <w:vAlign w:val="center"/>
          </w:tcPr>
          <w:p w14:paraId="65D7F96D" w14:textId="77777777" w:rsidR="0075592A" w:rsidRPr="001A1AA1" w:rsidRDefault="0075592A" w:rsidP="00DF7B5B">
            <w:pPr>
              <w:widowControl w:val="0"/>
              <w:shd w:val="clear" w:color="auto" w:fill="FFFFFF"/>
              <w:rPr>
                <w:rFonts w:ascii="Arial" w:hAnsi="Arial" w:cs="Arial"/>
                <w:sz w:val="10"/>
                <w:szCs w:val="10"/>
              </w:rPr>
            </w:pPr>
            <w:r w:rsidRPr="001A1AA1">
              <w:rPr>
                <w:rFonts w:ascii="Arial" w:hAnsi="Arial" w:cs="Arial"/>
                <w:color w:val="000000"/>
                <w:sz w:val="10"/>
                <w:szCs w:val="10"/>
              </w:rPr>
              <w:t>including</w:t>
            </w:r>
            <w:r w:rsidR="0082410C" w:rsidRPr="001A1AA1">
              <w:rPr>
                <w:rFonts w:ascii="Arial" w:hAnsi="Arial" w:cs="Arial"/>
                <w:color w:val="000000"/>
                <w:sz w:val="10"/>
                <w:szCs w:val="10"/>
              </w:rPr>
              <w:t>:</w:t>
            </w:r>
          </w:p>
          <w:p w14:paraId="65D7F96E" w14:textId="77777777" w:rsidR="0075592A" w:rsidRPr="001A1AA1" w:rsidRDefault="0075592A" w:rsidP="00DF7B5B">
            <w:pPr>
              <w:widowControl w:val="0"/>
              <w:shd w:val="clear" w:color="auto" w:fill="FFFFFF"/>
              <w:rPr>
                <w:rFonts w:ascii="Arial" w:hAnsi="Arial" w:cs="Arial"/>
                <w:sz w:val="10"/>
                <w:szCs w:val="10"/>
              </w:rPr>
            </w:pPr>
            <w:r w:rsidRPr="001A1AA1">
              <w:rPr>
                <w:rFonts w:ascii="Arial" w:hAnsi="Arial" w:cs="Arial"/>
                <w:color w:val="000000"/>
                <w:sz w:val="10"/>
                <w:szCs w:val="10"/>
              </w:rPr>
              <w:t>Estimated liabilities - for court proceedings</w:t>
            </w:r>
          </w:p>
        </w:tc>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14:paraId="65D7F96F" w14:textId="77777777" w:rsidR="0075592A" w:rsidRPr="001A1AA1" w:rsidRDefault="0075592A"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5701</w:t>
            </w: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14:paraId="65D7F970" w14:textId="77777777" w:rsidR="0075592A" w:rsidRPr="001A1AA1" w:rsidRDefault="0075592A"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25,702</w:t>
            </w:r>
          </w:p>
        </w:tc>
        <w:tc>
          <w:tcPr>
            <w:tcW w:w="974" w:type="dxa"/>
            <w:tcBorders>
              <w:top w:val="single" w:sz="6" w:space="0" w:color="auto"/>
              <w:left w:val="single" w:sz="6" w:space="0" w:color="auto"/>
              <w:bottom w:val="single" w:sz="6" w:space="0" w:color="auto"/>
              <w:right w:val="single" w:sz="6" w:space="0" w:color="auto"/>
            </w:tcBorders>
            <w:shd w:val="clear" w:color="auto" w:fill="FFFFFF"/>
            <w:vAlign w:val="center"/>
          </w:tcPr>
          <w:p w14:paraId="65D7F971" w14:textId="77777777" w:rsidR="0075592A" w:rsidRPr="001A1AA1" w:rsidRDefault="0075592A"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3,892</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65D7F972" w14:textId="77777777" w:rsidR="0075592A" w:rsidRPr="001A1AA1" w:rsidRDefault="0075592A"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( 1,</w:t>
            </w:r>
            <w:r w:rsidRPr="001A1AA1">
              <w:rPr>
                <w:rFonts w:ascii="Arial" w:hAnsi="Arial" w:cs="Arial"/>
                <w:bCs/>
                <w:color w:val="000000"/>
                <w:sz w:val="10"/>
                <w:szCs w:val="10"/>
              </w:rPr>
              <w:t>812)</w:t>
            </w:r>
          </w:p>
        </w:tc>
        <w:tc>
          <w:tcPr>
            <w:tcW w:w="974" w:type="dxa"/>
            <w:tcBorders>
              <w:top w:val="single" w:sz="6" w:space="0" w:color="auto"/>
              <w:left w:val="single" w:sz="6" w:space="0" w:color="auto"/>
              <w:bottom w:val="single" w:sz="6" w:space="0" w:color="auto"/>
              <w:right w:val="single" w:sz="6" w:space="0" w:color="auto"/>
            </w:tcBorders>
            <w:shd w:val="clear" w:color="auto" w:fill="FFFFFF"/>
            <w:vAlign w:val="center"/>
          </w:tcPr>
          <w:p w14:paraId="65D7F973" w14:textId="77777777" w:rsidR="0075592A" w:rsidRPr="001A1AA1" w:rsidRDefault="00337735"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w:t>
            </w:r>
            <w:r w:rsidR="0075592A" w:rsidRPr="001A1AA1">
              <w:rPr>
                <w:rFonts w:ascii="Arial" w:hAnsi="Arial" w:cs="Arial"/>
                <w:color w:val="000000"/>
                <w:sz w:val="10"/>
                <w:szCs w:val="10"/>
              </w:rPr>
              <w:t>23,890)</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14:paraId="65D7F974" w14:textId="77777777" w:rsidR="0075592A" w:rsidRPr="001A1AA1" w:rsidRDefault="0075592A"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3,892</w:t>
            </w:r>
          </w:p>
        </w:tc>
      </w:tr>
      <w:tr w:rsidR="0075592A" w:rsidRPr="001A1AA1" w14:paraId="65D7F97D" w14:textId="77777777" w:rsidTr="00876D92">
        <w:trPr>
          <w:trHeight w:val="20"/>
        </w:trPr>
        <w:tc>
          <w:tcPr>
            <w:tcW w:w="4742" w:type="dxa"/>
            <w:tcBorders>
              <w:top w:val="single" w:sz="6" w:space="0" w:color="auto"/>
              <w:left w:val="single" w:sz="6" w:space="0" w:color="auto"/>
              <w:bottom w:val="single" w:sz="6" w:space="0" w:color="auto"/>
              <w:right w:val="single" w:sz="6" w:space="0" w:color="auto"/>
            </w:tcBorders>
            <w:shd w:val="clear" w:color="auto" w:fill="FFFFFF"/>
            <w:vAlign w:val="center"/>
          </w:tcPr>
          <w:p w14:paraId="65D7F976" w14:textId="77777777" w:rsidR="0075592A" w:rsidRPr="001A1AA1" w:rsidRDefault="0075592A" w:rsidP="00DF7B5B">
            <w:pPr>
              <w:widowControl w:val="0"/>
              <w:shd w:val="clear" w:color="auto" w:fill="FFFFFF"/>
              <w:rPr>
                <w:rFonts w:ascii="Arial" w:hAnsi="Arial" w:cs="Arial"/>
                <w:sz w:val="10"/>
                <w:szCs w:val="10"/>
              </w:rPr>
            </w:pPr>
            <w:r w:rsidRPr="001A1AA1">
              <w:rPr>
                <w:rFonts w:ascii="Arial" w:hAnsi="Arial" w:cs="Arial"/>
                <w:color w:val="000000"/>
                <w:sz w:val="10"/>
                <w:szCs w:val="10"/>
              </w:rPr>
              <w:t>Estimated liabilities - for unused vacations</w:t>
            </w:r>
          </w:p>
        </w:tc>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14:paraId="65D7F977" w14:textId="77777777" w:rsidR="0075592A" w:rsidRPr="001A1AA1" w:rsidRDefault="0075592A"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5702</w:t>
            </w: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14:paraId="65D7F978" w14:textId="77777777" w:rsidR="0075592A" w:rsidRPr="001A1AA1" w:rsidRDefault="0075592A"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248,418</w:t>
            </w:r>
          </w:p>
        </w:tc>
        <w:tc>
          <w:tcPr>
            <w:tcW w:w="974" w:type="dxa"/>
            <w:tcBorders>
              <w:top w:val="single" w:sz="6" w:space="0" w:color="auto"/>
              <w:left w:val="single" w:sz="6" w:space="0" w:color="auto"/>
              <w:bottom w:val="single" w:sz="6" w:space="0" w:color="auto"/>
              <w:right w:val="single" w:sz="6" w:space="0" w:color="auto"/>
            </w:tcBorders>
            <w:shd w:val="clear" w:color="auto" w:fill="FFFFFF"/>
            <w:vAlign w:val="center"/>
          </w:tcPr>
          <w:p w14:paraId="65D7F979" w14:textId="77777777" w:rsidR="0075592A" w:rsidRPr="001A1AA1" w:rsidRDefault="0075592A"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660,010</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65D7F97A" w14:textId="77777777" w:rsidR="0075592A" w:rsidRPr="001A1AA1" w:rsidRDefault="00337735"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w:t>
            </w:r>
            <w:r w:rsidR="0075592A" w:rsidRPr="001A1AA1">
              <w:rPr>
                <w:rFonts w:ascii="Arial" w:hAnsi="Arial" w:cs="Arial"/>
                <w:color w:val="000000"/>
                <w:sz w:val="10"/>
                <w:szCs w:val="10"/>
              </w:rPr>
              <w:t>643,251)</w:t>
            </w:r>
          </w:p>
        </w:tc>
        <w:tc>
          <w:tcPr>
            <w:tcW w:w="974" w:type="dxa"/>
            <w:tcBorders>
              <w:top w:val="single" w:sz="6" w:space="0" w:color="auto"/>
              <w:left w:val="single" w:sz="6" w:space="0" w:color="auto"/>
              <w:bottom w:val="single" w:sz="6" w:space="0" w:color="auto"/>
              <w:right w:val="single" w:sz="6" w:space="0" w:color="auto"/>
            </w:tcBorders>
            <w:shd w:val="clear" w:color="auto" w:fill="FFFFFF"/>
            <w:vAlign w:val="center"/>
          </w:tcPr>
          <w:p w14:paraId="65D7F97B" w14:textId="77777777" w:rsidR="0075592A" w:rsidRPr="001A1AA1" w:rsidRDefault="0075592A"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(34,835)</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14:paraId="65D7F97C" w14:textId="77777777" w:rsidR="0075592A" w:rsidRPr="001A1AA1" w:rsidRDefault="0075592A"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230,342</w:t>
            </w:r>
          </w:p>
        </w:tc>
      </w:tr>
      <w:tr w:rsidR="0075592A" w:rsidRPr="001A1AA1" w14:paraId="65D7F985" w14:textId="77777777" w:rsidTr="00876D92">
        <w:trPr>
          <w:trHeight w:val="20"/>
        </w:trPr>
        <w:tc>
          <w:tcPr>
            <w:tcW w:w="4742" w:type="dxa"/>
            <w:tcBorders>
              <w:top w:val="single" w:sz="6" w:space="0" w:color="auto"/>
              <w:left w:val="single" w:sz="6" w:space="0" w:color="auto"/>
              <w:bottom w:val="single" w:sz="6" w:space="0" w:color="auto"/>
              <w:right w:val="single" w:sz="6" w:space="0" w:color="auto"/>
            </w:tcBorders>
            <w:shd w:val="clear" w:color="auto" w:fill="FFFFFF"/>
            <w:vAlign w:val="center"/>
          </w:tcPr>
          <w:p w14:paraId="65D7F97E" w14:textId="77777777" w:rsidR="0075592A" w:rsidRPr="001A1AA1" w:rsidRDefault="0075592A" w:rsidP="00DF7B5B">
            <w:pPr>
              <w:widowControl w:val="0"/>
              <w:shd w:val="clear" w:color="auto" w:fill="FFFFFF"/>
              <w:rPr>
                <w:rFonts w:ascii="Arial" w:hAnsi="Arial" w:cs="Arial"/>
                <w:sz w:val="10"/>
                <w:szCs w:val="10"/>
              </w:rPr>
            </w:pPr>
            <w:r w:rsidRPr="001A1AA1">
              <w:rPr>
                <w:rFonts w:ascii="Arial" w:hAnsi="Arial" w:cs="Arial"/>
                <w:color w:val="000000"/>
                <w:sz w:val="10"/>
                <w:szCs w:val="10"/>
              </w:rPr>
              <w:t>Estimated liabilities - for annual remuneration</w:t>
            </w:r>
          </w:p>
        </w:tc>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14:paraId="65D7F97F" w14:textId="77777777" w:rsidR="0075592A" w:rsidRPr="001A1AA1" w:rsidRDefault="0075592A"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5703</w:t>
            </w: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14:paraId="65D7F980" w14:textId="77777777" w:rsidR="0075592A" w:rsidRPr="001A1AA1" w:rsidRDefault="0075592A"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337,342</w:t>
            </w:r>
          </w:p>
        </w:tc>
        <w:tc>
          <w:tcPr>
            <w:tcW w:w="974" w:type="dxa"/>
            <w:tcBorders>
              <w:top w:val="single" w:sz="6" w:space="0" w:color="auto"/>
              <w:left w:val="single" w:sz="6" w:space="0" w:color="auto"/>
              <w:bottom w:val="single" w:sz="6" w:space="0" w:color="auto"/>
              <w:right w:val="single" w:sz="6" w:space="0" w:color="auto"/>
            </w:tcBorders>
            <w:shd w:val="clear" w:color="auto" w:fill="FFFFFF"/>
            <w:vAlign w:val="center"/>
          </w:tcPr>
          <w:p w14:paraId="65D7F981" w14:textId="77777777" w:rsidR="0075592A" w:rsidRPr="001A1AA1" w:rsidRDefault="0075592A"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265,947</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65D7F982" w14:textId="77777777" w:rsidR="0075592A" w:rsidRPr="001A1AA1" w:rsidRDefault="00337735"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w:t>
            </w:r>
            <w:r w:rsidR="0075592A" w:rsidRPr="001A1AA1">
              <w:rPr>
                <w:rFonts w:ascii="Arial" w:hAnsi="Arial" w:cs="Arial"/>
                <w:color w:val="000000"/>
                <w:sz w:val="10"/>
                <w:szCs w:val="10"/>
              </w:rPr>
              <w:t>337,342)</w:t>
            </w:r>
          </w:p>
        </w:tc>
        <w:tc>
          <w:tcPr>
            <w:tcW w:w="974" w:type="dxa"/>
            <w:tcBorders>
              <w:top w:val="single" w:sz="6" w:space="0" w:color="auto"/>
              <w:left w:val="single" w:sz="6" w:space="0" w:color="auto"/>
              <w:bottom w:val="single" w:sz="6" w:space="0" w:color="auto"/>
              <w:right w:val="single" w:sz="6" w:space="0" w:color="auto"/>
            </w:tcBorders>
            <w:shd w:val="clear" w:color="auto" w:fill="FFFFFF"/>
            <w:vAlign w:val="center"/>
          </w:tcPr>
          <w:p w14:paraId="65D7F983" w14:textId="77777777" w:rsidR="0075592A" w:rsidRPr="001A1AA1" w:rsidRDefault="0075592A" w:rsidP="00DF7B5B">
            <w:pPr>
              <w:widowControl w:val="0"/>
              <w:shd w:val="clear" w:color="auto" w:fill="FFFFFF"/>
              <w:jc w:val="right"/>
              <w:rPr>
                <w:rFonts w:ascii="Arial" w:hAnsi="Arial" w:cs="Arial"/>
                <w:sz w:val="10"/>
                <w:szCs w:val="10"/>
              </w:rPr>
            </w:pP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14:paraId="65D7F984" w14:textId="77777777" w:rsidR="0075592A" w:rsidRPr="001A1AA1" w:rsidRDefault="0075592A"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265,947</w:t>
            </w:r>
          </w:p>
        </w:tc>
      </w:tr>
      <w:tr w:rsidR="0075592A" w:rsidRPr="001A1AA1" w14:paraId="65D7F98D" w14:textId="77777777" w:rsidTr="00876D92">
        <w:trPr>
          <w:trHeight w:val="20"/>
        </w:trPr>
        <w:tc>
          <w:tcPr>
            <w:tcW w:w="4742" w:type="dxa"/>
            <w:tcBorders>
              <w:top w:val="single" w:sz="6" w:space="0" w:color="auto"/>
              <w:left w:val="single" w:sz="6" w:space="0" w:color="auto"/>
              <w:bottom w:val="single" w:sz="6" w:space="0" w:color="auto"/>
              <w:right w:val="single" w:sz="6" w:space="0" w:color="auto"/>
            </w:tcBorders>
            <w:shd w:val="clear" w:color="auto" w:fill="FFFFFF"/>
            <w:vAlign w:val="center"/>
          </w:tcPr>
          <w:p w14:paraId="65D7F986" w14:textId="77777777" w:rsidR="0075592A" w:rsidRPr="001A1AA1" w:rsidRDefault="0075592A" w:rsidP="00DF7B5B">
            <w:pPr>
              <w:widowControl w:val="0"/>
              <w:shd w:val="clear" w:color="auto" w:fill="FFFFFF"/>
              <w:rPr>
                <w:rFonts w:ascii="Arial" w:hAnsi="Arial" w:cs="Arial"/>
                <w:sz w:val="10"/>
                <w:szCs w:val="10"/>
              </w:rPr>
            </w:pPr>
            <w:r w:rsidRPr="001A1AA1">
              <w:rPr>
                <w:rFonts w:ascii="Arial" w:hAnsi="Arial" w:cs="Arial"/>
                <w:color w:val="000000"/>
                <w:sz w:val="10"/>
                <w:szCs w:val="10"/>
              </w:rPr>
              <w:t>Estimated liabilities - for quarterly bonuses</w:t>
            </w:r>
          </w:p>
        </w:tc>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14:paraId="65D7F987" w14:textId="77777777" w:rsidR="0075592A" w:rsidRPr="001A1AA1" w:rsidRDefault="0075592A"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5704</w:t>
            </w: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14:paraId="65D7F988" w14:textId="77777777" w:rsidR="0075592A" w:rsidRPr="001A1AA1" w:rsidRDefault="0075592A"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60,558</w:t>
            </w:r>
          </w:p>
        </w:tc>
        <w:tc>
          <w:tcPr>
            <w:tcW w:w="974" w:type="dxa"/>
            <w:tcBorders>
              <w:top w:val="single" w:sz="6" w:space="0" w:color="auto"/>
              <w:left w:val="single" w:sz="6" w:space="0" w:color="auto"/>
              <w:bottom w:val="single" w:sz="6" w:space="0" w:color="auto"/>
              <w:right w:val="single" w:sz="6" w:space="0" w:color="auto"/>
            </w:tcBorders>
            <w:shd w:val="clear" w:color="auto" w:fill="FFFFFF"/>
            <w:vAlign w:val="center"/>
          </w:tcPr>
          <w:p w14:paraId="65D7F989" w14:textId="77777777" w:rsidR="0075592A" w:rsidRPr="001A1AA1" w:rsidRDefault="0075592A"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251,084</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65D7F98A" w14:textId="77777777" w:rsidR="0075592A" w:rsidRPr="001A1AA1" w:rsidRDefault="00337735"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w:t>
            </w:r>
            <w:r w:rsidR="0075592A" w:rsidRPr="001A1AA1">
              <w:rPr>
                <w:rFonts w:ascii="Arial" w:hAnsi="Arial" w:cs="Arial"/>
                <w:color w:val="000000"/>
                <w:sz w:val="10"/>
                <w:szCs w:val="10"/>
              </w:rPr>
              <w:t>223,347)</w:t>
            </w:r>
          </w:p>
        </w:tc>
        <w:tc>
          <w:tcPr>
            <w:tcW w:w="974" w:type="dxa"/>
            <w:tcBorders>
              <w:top w:val="single" w:sz="6" w:space="0" w:color="auto"/>
              <w:left w:val="single" w:sz="6" w:space="0" w:color="auto"/>
              <w:bottom w:val="single" w:sz="6" w:space="0" w:color="auto"/>
              <w:right w:val="single" w:sz="6" w:space="0" w:color="auto"/>
            </w:tcBorders>
            <w:shd w:val="clear" w:color="auto" w:fill="FFFFFF"/>
            <w:vAlign w:val="center"/>
          </w:tcPr>
          <w:p w14:paraId="65D7F98B" w14:textId="77777777" w:rsidR="0075592A" w:rsidRPr="001A1AA1" w:rsidRDefault="00337735"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w:t>
            </w:r>
            <w:r w:rsidR="0075592A" w:rsidRPr="001A1AA1">
              <w:rPr>
                <w:rFonts w:ascii="Arial" w:hAnsi="Arial" w:cs="Arial"/>
                <w:color w:val="000000"/>
                <w:sz w:val="10"/>
                <w:szCs w:val="10"/>
              </w:rPr>
              <w:t>4,969)</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14:paraId="65D7F98C" w14:textId="77777777" w:rsidR="0075592A" w:rsidRPr="001A1AA1" w:rsidRDefault="0075592A"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83,326</w:t>
            </w:r>
          </w:p>
        </w:tc>
      </w:tr>
      <w:tr w:rsidR="0075592A" w:rsidRPr="001A1AA1" w14:paraId="65D7F991" w14:textId="77777777" w:rsidTr="00876D92">
        <w:trPr>
          <w:trHeight w:val="20"/>
        </w:trPr>
        <w:tc>
          <w:tcPr>
            <w:tcW w:w="4742" w:type="dxa"/>
            <w:tcBorders>
              <w:top w:val="single" w:sz="6" w:space="0" w:color="auto"/>
              <w:left w:val="nil"/>
              <w:bottom w:val="single" w:sz="6" w:space="0" w:color="auto"/>
              <w:right w:val="nil"/>
            </w:tcBorders>
            <w:shd w:val="clear" w:color="auto" w:fill="FFFFFF"/>
          </w:tcPr>
          <w:p w14:paraId="65D7F98E" w14:textId="77777777" w:rsidR="0075592A" w:rsidRPr="001A1AA1" w:rsidRDefault="0075592A" w:rsidP="00DF7B5B">
            <w:pPr>
              <w:widowControl w:val="0"/>
              <w:shd w:val="clear" w:color="auto" w:fill="FFFFFF"/>
              <w:rPr>
                <w:rFonts w:ascii="Arial" w:hAnsi="Arial" w:cs="Arial"/>
                <w:sz w:val="10"/>
                <w:szCs w:val="10"/>
              </w:rPr>
            </w:pPr>
          </w:p>
        </w:tc>
        <w:tc>
          <w:tcPr>
            <w:tcW w:w="586" w:type="dxa"/>
            <w:tcBorders>
              <w:top w:val="single" w:sz="6" w:space="0" w:color="auto"/>
              <w:left w:val="nil"/>
              <w:bottom w:val="single" w:sz="6" w:space="0" w:color="auto"/>
              <w:right w:val="nil"/>
            </w:tcBorders>
            <w:shd w:val="clear" w:color="auto" w:fill="FFFFFF"/>
          </w:tcPr>
          <w:p w14:paraId="65D7F98F" w14:textId="77777777" w:rsidR="0075592A" w:rsidRPr="001A1AA1" w:rsidRDefault="0075592A" w:rsidP="00DF7B5B">
            <w:pPr>
              <w:widowControl w:val="0"/>
              <w:shd w:val="clear" w:color="auto" w:fill="FFFFFF"/>
              <w:rPr>
                <w:rFonts w:ascii="Arial" w:hAnsi="Arial" w:cs="Arial"/>
                <w:sz w:val="10"/>
                <w:szCs w:val="10"/>
              </w:rPr>
            </w:pPr>
          </w:p>
        </w:tc>
        <w:tc>
          <w:tcPr>
            <w:tcW w:w="5342" w:type="dxa"/>
            <w:gridSpan w:val="5"/>
            <w:tcBorders>
              <w:top w:val="single" w:sz="6" w:space="0" w:color="auto"/>
              <w:left w:val="nil"/>
              <w:bottom w:val="single" w:sz="6" w:space="0" w:color="auto"/>
              <w:right w:val="nil"/>
            </w:tcBorders>
            <w:shd w:val="clear" w:color="auto" w:fill="FFFFFF"/>
          </w:tcPr>
          <w:p w14:paraId="65D7F990" w14:textId="77777777" w:rsidR="0075592A" w:rsidRPr="001A1AA1" w:rsidRDefault="0075592A" w:rsidP="00DF7B5B">
            <w:pPr>
              <w:widowControl w:val="0"/>
              <w:shd w:val="clear" w:color="auto" w:fill="FFFFFF"/>
              <w:rPr>
                <w:rFonts w:ascii="Arial" w:hAnsi="Arial" w:cs="Arial"/>
                <w:sz w:val="10"/>
                <w:szCs w:val="10"/>
              </w:rPr>
            </w:pPr>
          </w:p>
        </w:tc>
      </w:tr>
      <w:tr w:rsidR="0075592A" w:rsidRPr="001A1AA1" w14:paraId="65D7F999" w14:textId="77777777" w:rsidTr="00876D92">
        <w:trPr>
          <w:trHeight w:val="20"/>
        </w:trPr>
        <w:tc>
          <w:tcPr>
            <w:tcW w:w="4742" w:type="dxa"/>
            <w:tcBorders>
              <w:top w:val="single" w:sz="6" w:space="0" w:color="auto"/>
              <w:left w:val="single" w:sz="6" w:space="0" w:color="auto"/>
              <w:bottom w:val="single" w:sz="6" w:space="0" w:color="auto"/>
              <w:right w:val="single" w:sz="6" w:space="0" w:color="auto"/>
            </w:tcBorders>
            <w:shd w:val="clear" w:color="auto" w:fill="FFFFFF"/>
            <w:vAlign w:val="center"/>
          </w:tcPr>
          <w:p w14:paraId="65D7F992" w14:textId="77777777" w:rsidR="0075592A" w:rsidRPr="001A1AA1" w:rsidRDefault="0075592A"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Description</w:t>
            </w:r>
          </w:p>
        </w:tc>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14:paraId="65D7F993" w14:textId="77777777" w:rsidR="0075592A" w:rsidRPr="001A1AA1" w:rsidRDefault="0075592A" w:rsidP="00DF7B5B">
            <w:pPr>
              <w:widowControl w:val="0"/>
              <w:shd w:val="clear" w:color="auto" w:fill="FFFFFF"/>
              <w:jc w:val="center"/>
              <w:rPr>
                <w:rFonts w:ascii="Arial" w:hAnsi="Arial" w:cs="Arial"/>
                <w:sz w:val="10"/>
                <w:szCs w:val="10"/>
              </w:rPr>
            </w:pPr>
            <w:r w:rsidRPr="001A1AA1">
              <w:rPr>
                <w:rFonts w:ascii="Arial" w:hAnsi="Arial" w:cs="Arial"/>
                <w:bCs/>
                <w:color w:val="000000"/>
                <w:sz w:val="10"/>
                <w:szCs w:val="10"/>
              </w:rPr>
              <w:t>Line code</w:t>
            </w:r>
            <w:r w:rsidR="0082410C" w:rsidRPr="001A1AA1">
              <w:rPr>
                <w:rFonts w:ascii="Arial" w:hAnsi="Arial" w:cs="Arial"/>
                <w:bCs/>
                <w:color w:val="000000"/>
                <w:sz w:val="10"/>
                <w:szCs w:val="10"/>
              </w:rPr>
              <w:t xml:space="preserve"> </w:t>
            </w:r>
            <w:r w:rsidRPr="001A1AA1">
              <w:rPr>
                <w:rFonts w:ascii="Arial" w:hAnsi="Arial" w:cs="Arial"/>
                <w:color w:val="000000"/>
                <w:sz w:val="10"/>
                <w:szCs w:val="10"/>
              </w:rPr>
              <w:t xml:space="preserve"> </w:t>
            </w: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14:paraId="65D7F994" w14:textId="77777777" w:rsidR="0075592A" w:rsidRPr="001A1AA1" w:rsidRDefault="0075592A"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Balance as of</w:t>
            </w:r>
            <w:r w:rsidR="0082410C" w:rsidRPr="001A1AA1">
              <w:rPr>
                <w:rFonts w:ascii="Arial" w:hAnsi="Arial" w:cs="Arial"/>
                <w:color w:val="000000"/>
                <w:sz w:val="10"/>
                <w:szCs w:val="10"/>
              </w:rPr>
              <w:t xml:space="preserve"> </w:t>
            </w:r>
            <w:r w:rsidRPr="001A1AA1">
              <w:rPr>
                <w:rFonts w:ascii="Arial" w:hAnsi="Arial" w:cs="Arial"/>
                <w:color w:val="000000"/>
                <w:sz w:val="10"/>
                <w:szCs w:val="10"/>
              </w:rPr>
              <w:t xml:space="preserve"> the reporting year opening</w:t>
            </w:r>
            <w:r w:rsidR="0082410C" w:rsidRPr="001A1AA1">
              <w:rPr>
                <w:rFonts w:ascii="Arial" w:hAnsi="Arial" w:cs="Arial"/>
                <w:color w:val="000000"/>
                <w:sz w:val="10"/>
                <w:szCs w:val="10"/>
              </w:rPr>
              <w:t xml:space="preserve"> </w:t>
            </w:r>
          </w:p>
        </w:tc>
        <w:tc>
          <w:tcPr>
            <w:tcW w:w="974" w:type="dxa"/>
            <w:tcBorders>
              <w:top w:val="single" w:sz="6" w:space="0" w:color="auto"/>
              <w:left w:val="single" w:sz="6" w:space="0" w:color="auto"/>
              <w:bottom w:val="single" w:sz="6" w:space="0" w:color="auto"/>
              <w:right w:val="single" w:sz="6" w:space="0" w:color="auto"/>
            </w:tcBorders>
            <w:shd w:val="clear" w:color="auto" w:fill="FFFFFF"/>
            <w:vAlign w:val="center"/>
          </w:tcPr>
          <w:p w14:paraId="65D7F995" w14:textId="77777777" w:rsidR="0075592A" w:rsidRPr="001A1AA1" w:rsidRDefault="0075592A"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Recognized</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65D7F996" w14:textId="77777777" w:rsidR="0075592A" w:rsidRPr="001A1AA1" w:rsidRDefault="0075592A"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Repaid</w:t>
            </w:r>
          </w:p>
        </w:tc>
        <w:tc>
          <w:tcPr>
            <w:tcW w:w="974" w:type="dxa"/>
            <w:tcBorders>
              <w:top w:val="single" w:sz="6" w:space="0" w:color="auto"/>
              <w:left w:val="single" w:sz="6" w:space="0" w:color="auto"/>
              <w:bottom w:val="single" w:sz="6" w:space="0" w:color="auto"/>
              <w:right w:val="single" w:sz="6" w:space="0" w:color="auto"/>
            </w:tcBorders>
            <w:shd w:val="clear" w:color="auto" w:fill="FFFFFF"/>
            <w:vAlign w:val="center"/>
          </w:tcPr>
          <w:p w14:paraId="65D7F997" w14:textId="77777777" w:rsidR="0075592A" w:rsidRPr="001A1AA1" w:rsidRDefault="0075592A"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 xml:space="preserve">Written-off as </w:t>
            </w:r>
            <w:r w:rsidR="0082410C" w:rsidRPr="001A1AA1">
              <w:rPr>
                <w:rFonts w:ascii="Arial" w:hAnsi="Arial" w:cs="Arial"/>
                <w:color w:val="000000"/>
                <w:sz w:val="10"/>
                <w:szCs w:val="10"/>
              </w:rPr>
              <w:t xml:space="preserve">  </w:t>
            </w:r>
            <w:r w:rsidRPr="001A1AA1">
              <w:rPr>
                <w:rFonts w:ascii="Arial" w:hAnsi="Arial" w:cs="Arial"/>
                <w:color w:val="000000"/>
                <w:sz w:val="10"/>
                <w:szCs w:val="10"/>
              </w:rPr>
              <w:t>disallowed amount</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14:paraId="65D7F998" w14:textId="77777777" w:rsidR="0075592A" w:rsidRPr="001A1AA1" w:rsidRDefault="0075592A"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Balance as of the reporting period closure</w:t>
            </w:r>
          </w:p>
        </w:tc>
      </w:tr>
      <w:tr w:rsidR="0075592A" w:rsidRPr="001A1AA1" w14:paraId="65D7F9A1" w14:textId="77777777" w:rsidTr="00876D92">
        <w:trPr>
          <w:trHeight w:val="20"/>
        </w:trPr>
        <w:tc>
          <w:tcPr>
            <w:tcW w:w="4742" w:type="dxa"/>
            <w:tcBorders>
              <w:top w:val="single" w:sz="6" w:space="0" w:color="auto"/>
              <w:left w:val="single" w:sz="6" w:space="0" w:color="auto"/>
              <w:bottom w:val="single" w:sz="6" w:space="0" w:color="auto"/>
              <w:right w:val="single" w:sz="6" w:space="0" w:color="auto"/>
            </w:tcBorders>
            <w:shd w:val="clear" w:color="auto" w:fill="FFFFFF"/>
            <w:vAlign w:val="center"/>
          </w:tcPr>
          <w:p w14:paraId="65D7F99A" w14:textId="77777777" w:rsidR="0075592A" w:rsidRPr="001A1AA1" w:rsidRDefault="0075592A"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1</w:t>
            </w:r>
          </w:p>
        </w:tc>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14:paraId="65D7F99B" w14:textId="77777777" w:rsidR="0075592A" w:rsidRPr="001A1AA1" w:rsidRDefault="0075592A"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2</w:t>
            </w: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14:paraId="65D7F99C" w14:textId="77777777" w:rsidR="0075592A" w:rsidRPr="001A1AA1" w:rsidRDefault="0075592A"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3</w:t>
            </w:r>
          </w:p>
        </w:tc>
        <w:tc>
          <w:tcPr>
            <w:tcW w:w="974" w:type="dxa"/>
            <w:tcBorders>
              <w:top w:val="single" w:sz="6" w:space="0" w:color="auto"/>
              <w:left w:val="single" w:sz="6" w:space="0" w:color="auto"/>
              <w:bottom w:val="single" w:sz="6" w:space="0" w:color="auto"/>
              <w:right w:val="single" w:sz="6" w:space="0" w:color="auto"/>
            </w:tcBorders>
            <w:shd w:val="clear" w:color="auto" w:fill="FFFFFF"/>
            <w:vAlign w:val="center"/>
          </w:tcPr>
          <w:p w14:paraId="65D7F99D" w14:textId="77777777" w:rsidR="0075592A" w:rsidRPr="001A1AA1" w:rsidRDefault="0075592A"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4</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65D7F99E" w14:textId="77777777" w:rsidR="0075592A" w:rsidRPr="001A1AA1" w:rsidRDefault="0075592A"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5</w:t>
            </w:r>
          </w:p>
        </w:tc>
        <w:tc>
          <w:tcPr>
            <w:tcW w:w="974" w:type="dxa"/>
            <w:tcBorders>
              <w:top w:val="single" w:sz="6" w:space="0" w:color="auto"/>
              <w:left w:val="single" w:sz="6" w:space="0" w:color="auto"/>
              <w:bottom w:val="single" w:sz="6" w:space="0" w:color="auto"/>
              <w:right w:val="single" w:sz="6" w:space="0" w:color="auto"/>
            </w:tcBorders>
            <w:shd w:val="clear" w:color="auto" w:fill="FFFFFF"/>
            <w:vAlign w:val="center"/>
          </w:tcPr>
          <w:p w14:paraId="65D7F99F" w14:textId="77777777" w:rsidR="0075592A" w:rsidRPr="001A1AA1" w:rsidRDefault="0075592A"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6</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14:paraId="65D7F9A0" w14:textId="77777777" w:rsidR="0075592A" w:rsidRPr="001A1AA1" w:rsidRDefault="0075592A"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7</w:t>
            </w:r>
          </w:p>
        </w:tc>
      </w:tr>
      <w:tr w:rsidR="0075592A" w:rsidRPr="001A1AA1" w14:paraId="65D7F9A9" w14:textId="77777777" w:rsidTr="00876D92">
        <w:trPr>
          <w:trHeight w:val="20"/>
        </w:trPr>
        <w:tc>
          <w:tcPr>
            <w:tcW w:w="4742" w:type="dxa"/>
            <w:tcBorders>
              <w:top w:val="single" w:sz="6" w:space="0" w:color="auto"/>
              <w:left w:val="single" w:sz="6" w:space="0" w:color="auto"/>
              <w:bottom w:val="single" w:sz="6" w:space="0" w:color="auto"/>
              <w:right w:val="single" w:sz="6" w:space="0" w:color="auto"/>
            </w:tcBorders>
            <w:shd w:val="clear" w:color="auto" w:fill="FFFFFF"/>
            <w:vAlign w:val="center"/>
          </w:tcPr>
          <w:p w14:paraId="65D7F9A2" w14:textId="77777777" w:rsidR="0075592A" w:rsidRPr="001A1AA1" w:rsidRDefault="0075592A" w:rsidP="00DF7B5B">
            <w:pPr>
              <w:widowControl w:val="0"/>
              <w:shd w:val="clear" w:color="auto" w:fill="FFFFFF"/>
              <w:rPr>
                <w:rFonts w:ascii="Arial" w:hAnsi="Arial" w:cs="Arial"/>
                <w:sz w:val="10"/>
                <w:szCs w:val="10"/>
              </w:rPr>
            </w:pPr>
            <w:r w:rsidRPr="001A1AA1">
              <w:rPr>
                <w:rFonts w:ascii="Arial" w:hAnsi="Arial" w:cs="Arial"/>
                <w:color w:val="000000"/>
                <w:sz w:val="10"/>
                <w:szCs w:val="10"/>
              </w:rPr>
              <w:t>Estimated liabilities - total</w:t>
            </w:r>
          </w:p>
        </w:tc>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14:paraId="65D7F9A3" w14:textId="77777777" w:rsidR="0075592A" w:rsidRPr="001A1AA1" w:rsidRDefault="0075592A"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5700</w:t>
            </w: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14:paraId="65D7F9A4" w14:textId="77777777" w:rsidR="0075592A" w:rsidRPr="001A1AA1" w:rsidRDefault="0075592A"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486,287</w:t>
            </w:r>
          </w:p>
        </w:tc>
        <w:tc>
          <w:tcPr>
            <w:tcW w:w="974" w:type="dxa"/>
            <w:tcBorders>
              <w:top w:val="single" w:sz="6" w:space="0" w:color="auto"/>
              <w:left w:val="single" w:sz="6" w:space="0" w:color="auto"/>
              <w:bottom w:val="single" w:sz="6" w:space="0" w:color="auto"/>
              <w:right w:val="single" w:sz="6" w:space="0" w:color="auto"/>
            </w:tcBorders>
            <w:shd w:val="clear" w:color="auto" w:fill="FFFFFF"/>
            <w:vAlign w:val="center"/>
          </w:tcPr>
          <w:p w14:paraId="65D7F9A5" w14:textId="77777777" w:rsidR="0075592A" w:rsidRPr="001A1AA1" w:rsidRDefault="0075592A"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672,020</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65D7F9A6" w14:textId="77777777" w:rsidR="0075592A" w:rsidRPr="001A1AA1" w:rsidRDefault="00337735"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w:t>
            </w:r>
            <w:r w:rsidR="0075592A" w:rsidRPr="001A1AA1">
              <w:rPr>
                <w:rFonts w:ascii="Arial" w:hAnsi="Arial" w:cs="Arial"/>
                <w:color w:val="000000"/>
                <w:sz w:val="10"/>
                <w:szCs w:val="10"/>
              </w:rPr>
              <w:t>468,569)</w:t>
            </w:r>
          </w:p>
        </w:tc>
        <w:tc>
          <w:tcPr>
            <w:tcW w:w="974" w:type="dxa"/>
            <w:tcBorders>
              <w:top w:val="single" w:sz="6" w:space="0" w:color="auto"/>
              <w:left w:val="single" w:sz="6" w:space="0" w:color="auto"/>
              <w:bottom w:val="single" w:sz="6" w:space="0" w:color="auto"/>
              <w:right w:val="single" w:sz="6" w:space="0" w:color="auto"/>
            </w:tcBorders>
            <w:shd w:val="clear" w:color="auto" w:fill="FFFFFF"/>
            <w:vAlign w:val="center"/>
          </w:tcPr>
          <w:p w14:paraId="65D7F9A7" w14:textId="77777777" w:rsidR="0075592A" w:rsidRPr="001A1AA1" w:rsidRDefault="00337735"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w:t>
            </w:r>
            <w:r w:rsidR="0075592A" w:rsidRPr="001A1AA1">
              <w:rPr>
                <w:rFonts w:ascii="Arial" w:hAnsi="Arial" w:cs="Arial"/>
                <w:color w:val="000000"/>
                <w:sz w:val="10"/>
                <w:szCs w:val="10"/>
              </w:rPr>
              <w:t>17,718)</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14:paraId="65D7F9A8" w14:textId="77777777" w:rsidR="0075592A" w:rsidRPr="001A1AA1" w:rsidRDefault="0075592A"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672,020</w:t>
            </w:r>
          </w:p>
        </w:tc>
      </w:tr>
      <w:tr w:rsidR="0075592A" w:rsidRPr="001A1AA1" w14:paraId="65D7F9B2" w14:textId="77777777" w:rsidTr="00876D92">
        <w:trPr>
          <w:trHeight w:val="20"/>
        </w:trPr>
        <w:tc>
          <w:tcPr>
            <w:tcW w:w="4742" w:type="dxa"/>
            <w:tcBorders>
              <w:top w:val="single" w:sz="6" w:space="0" w:color="auto"/>
              <w:left w:val="single" w:sz="6" w:space="0" w:color="auto"/>
              <w:bottom w:val="single" w:sz="6" w:space="0" w:color="auto"/>
              <w:right w:val="single" w:sz="6" w:space="0" w:color="auto"/>
            </w:tcBorders>
            <w:shd w:val="clear" w:color="auto" w:fill="FFFFFF"/>
            <w:vAlign w:val="center"/>
          </w:tcPr>
          <w:p w14:paraId="65D7F9AA" w14:textId="77777777" w:rsidR="0075592A" w:rsidRPr="001A1AA1" w:rsidRDefault="0075592A" w:rsidP="00DF7B5B">
            <w:pPr>
              <w:widowControl w:val="0"/>
              <w:shd w:val="clear" w:color="auto" w:fill="FFFFFF"/>
              <w:rPr>
                <w:rFonts w:ascii="Arial" w:hAnsi="Arial" w:cs="Arial"/>
                <w:sz w:val="10"/>
                <w:szCs w:val="10"/>
              </w:rPr>
            </w:pPr>
            <w:r w:rsidRPr="001A1AA1">
              <w:rPr>
                <w:rFonts w:ascii="Arial" w:hAnsi="Arial" w:cs="Arial"/>
                <w:color w:val="000000"/>
                <w:sz w:val="10"/>
                <w:szCs w:val="10"/>
              </w:rPr>
              <w:t>including:</w:t>
            </w:r>
          </w:p>
          <w:p w14:paraId="65D7F9AB" w14:textId="77777777" w:rsidR="0075592A" w:rsidRPr="001A1AA1" w:rsidRDefault="0075592A" w:rsidP="00DF7B5B">
            <w:pPr>
              <w:widowControl w:val="0"/>
              <w:shd w:val="clear" w:color="auto" w:fill="FFFFFF"/>
              <w:rPr>
                <w:rFonts w:ascii="Arial" w:hAnsi="Arial" w:cs="Arial"/>
                <w:sz w:val="10"/>
                <w:szCs w:val="10"/>
              </w:rPr>
            </w:pPr>
            <w:r w:rsidRPr="001A1AA1">
              <w:rPr>
                <w:rFonts w:ascii="Arial" w:hAnsi="Arial" w:cs="Arial"/>
                <w:color w:val="000000"/>
                <w:sz w:val="10"/>
                <w:szCs w:val="10"/>
              </w:rPr>
              <w:t>Estimated liabilities - for court proceedings</w:t>
            </w:r>
          </w:p>
        </w:tc>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14:paraId="65D7F9AC" w14:textId="77777777" w:rsidR="0075592A" w:rsidRPr="001A1AA1" w:rsidRDefault="0075592A"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5701</w:t>
            </w: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14:paraId="65D7F9AD" w14:textId="77777777" w:rsidR="0075592A" w:rsidRPr="001A1AA1" w:rsidRDefault="0075592A"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17,</w:t>
            </w:r>
            <w:r w:rsidR="0082410C" w:rsidRPr="001A1AA1">
              <w:rPr>
                <w:rFonts w:ascii="Arial" w:hAnsi="Arial" w:cs="Arial"/>
                <w:color w:val="000000"/>
                <w:sz w:val="10"/>
                <w:szCs w:val="10"/>
              </w:rPr>
              <w:t xml:space="preserve"> </w:t>
            </w:r>
            <w:r w:rsidRPr="001A1AA1">
              <w:rPr>
                <w:rFonts w:ascii="Arial" w:hAnsi="Arial" w:cs="Arial"/>
                <w:color w:val="000000"/>
                <w:sz w:val="10"/>
                <w:szCs w:val="10"/>
              </w:rPr>
              <w:t>718</w:t>
            </w:r>
          </w:p>
        </w:tc>
        <w:tc>
          <w:tcPr>
            <w:tcW w:w="974" w:type="dxa"/>
            <w:tcBorders>
              <w:top w:val="single" w:sz="6" w:space="0" w:color="auto"/>
              <w:left w:val="single" w:sz="6" w:space="0" w:color="auto"/>
              <w:bottom w:val="single" w:sz="6" w:space="0" w:color="auto"/>
              <w:right w:val="single" w:sz="6" w:space="0" w:color="auto"/>
            </w:tcBorders>
            <w:shd w:val="clear" w:color="auto" w:fill="FFFFFF"/>
            <w:vAlign w:val="center"/>
          </w:tcPr>
          <w:p w14:paraId="65D7F9AE" w14:textId="77777777" w:rsidR="0075592A" w:rsidRPr="001A1AA1" w:rsidRDefault="0075592A"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25,702</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65D7F9AF" w14:textId="77777777" w:rsidR="0075592A" w:rsidRPr="001A1AA1" w:rsidRDefault="0075592A" w:rsidP="00DF7B5B">
            <w:pPr>
              <w:widowControl w:val="0"/>
              <w:shd w:val="clear" w:color="auto" w:fill="FFFFFF"/>
              <w:jc w:val="right"/>
              <w:rPr>
                <w:rFonts w:ascii="Arial" w:hAnsi="Arial" w:cs="Arial"/>
                <w:sz w:val="10"/>
                <w:szCs w:val="10"/>
              </w:rPr>
            </w:pPr>
          </w:p>
        </w:tc>
        <w:tc>
          <w:tcPr>
            <w:tcW w:w="974" w:type="dxa"/>
            <w:tcBorders>
              <w:top w:val="single" w:sz="6" w:space="0" w:color="auto"/>
              <w:left w:val="single" w:sz="6" w:space="0" w:color="auto"/>
              <w:bottom w:val="single" w:sz="6" w:space="0" w:color="auto"/>
              <w:right w:val="single" w:sz="6" w:space="0" w:color="auto"/>
            </w:tcBorders>
            <w:shd w:val="clear" w:color="auto" w:fill="FFFFFF"/>
            <w:vAlign w:val="center"/>
          </w:tcPr>
          <w:p w14:paraId="65D7F9B0" w14:textId="77777777" w:rsidR="0075592A" w:rsidRPr="001A1AA1" w:rsidRDefault="00337735"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w:t>
            </w:r>
            <w:r w:rsidR="0075592A" w:rsidRPr="001A1AA1">
              <w:rPr>
                <w:rFonts w:ascii="Arial" w:hAnsi="Arial" w:cs="Arial"/>
                <w:color w:val="000000"/>
                <w:sz w:val="10"/>
                <w:szCs w:val="10"/>
              </w:rPr>
              <w:t>17,718)</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14:paraId="65D7F9B1" w14:textId="77777777" w:rsidR="0075592A" w:rsidRPr="001A1AA1" w:rsidRDefault="0075592A"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25,702</w:t>
            </w:r>
          </w:p>
        </w:tc>
      </w:tr>
      <w:tr w:rsidR="0075592A" w:rsidRPr="001A1AA1" w14:paraId="65D7F9BA" w14:textId="77777777" w:rsidTr="00876D92">
        <w:trPr>
          <w:trHeight w:val="20"/>
        </w:trPr>
        <w:tc>
          <w:tcPr>
            <w:tcW w:w="4742" w:type="dxa"/>
            <w:tcBorders>
              <w:top w:val="single" w:sz="6" w:space="0" w:color="auto"/>
              <w:left w:val="single" w:sz="6" w:space="0" w:color="auto"/>
              <w:bottom w:val="single" w:sz="6" w:space="0" w:color="auto"/>
              <w:right w:val="single" w:sz="6" w:space="0" w:color="auto"/>
            </w:tcBorders>
            <w:shd w:val="clear" w:color="auto" w:fill="FFFFFF"/>
            <w:vAlign w:val="center"/>
          </w:tcPr>
          <w:p w14:paraId="65D7F9B3" w14:textId="77777777" w:rsidR="0075592A" w:rsidRPr="001A1AA1" w:rsidRDefault="0075592A" w:rsidP="00DF7B5B">
            <w:pPr>
              <w:widowControl w:val="0"/>
              <w:shd w:val="clear" w:color="auto" w:fill="FFFFFF"/>
              <w:rPr>
                <w:rFonts w:ascii="Arial" w:hAnsi="Arial" w:cs="Arial"/>
                <w:sz w:val="10"/>
                <w:szCs w:val="10"/>
              </w:rPr>
            </w:pPr>
            <w:r w:rsidRPr="001A1AA1">
              <w:rPr>
                <w:rFonts w:ascii="Arial" w:hAnsi="Arial" w:cs="Arial"/>
                <w:color w:val="000000"/>
                <w:sz w:val="10"/>
                <w:szCs w:val="10"/>
              </w:rPr>
              <w:t>Estimated liabilities - for unused vacations</w:t>
            </w:r>
          </w:p>
        </w:tc>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14:paraId="65D7F9B4" w14:textId="77777777" w:rsidR="0075592A" w:rsidRPr="001A1AA1" w:rsidRDefault="0075592A"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5702</w:t>
            </w: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14:paraId="65D7F9B5" w14:textId="77777777" w:rsidR="0075592A" w:rsidRPr="001A1AA1" w:rsidRDefault="0075592A"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203,553</w:t>
            </w:r>
          </w:p>
        </w:tc>
        <w:tc>
          <w:tcPr>
            <w:tcW w:w="974" w:type="dxa"/>
            <w:tcBorders>
              <w:top w:val="single" w:sz="6" w:space="0" w:color="auto"/>
              <w:left w:val="single" w:sz="6" w:space="0" w:color="auto"/>
              <w:bottom w:val="single" w:sz="6" w:space="0" w:color="auto"/>
              <w:right w:val="single" w:sz="6" w:space="0" w:color="auto"/>
            </w:tcBorders>
            <w:shd w:val="clear" w:color="auto" w:fill="FFFFFF"/>
            <w:vAlign w:val="center"/>
          </w:tcPr>
          <w:p w14:paraId="65D7F9B6" w14:textId="77777777" w:rsidR="0075592A" w:rsidRPr="001A1AA1" w:rsidRDefault="0075592A"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248,418</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65D7F9B7" w14:textId="77777777" w:rsidR="0075592A" w:rsidRPr="001A1AA1" w:rsidRDefault="00337735"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w:t>
            </w:r>
            <w:r w:rsidR="0075592A" w:rsidRPr="001A1AA1">
              <w:rPr>
                <w:rFonts w:ascii="Arial" w:hAnsi="Arial" w:cs="Arial"/>
                <w:color w:val="000000"/>
                <w:sz w:val="10"/>
                <w:szCs w:val="10"/>
              </w:rPr>
              <w:t>203,553)</w:t>
            </w:r>
          </w:p>
        </w:tc>
        <w:tc>
          <w:tcPr>
            <w:tcW w:w="974" w:type="dxa"/>
            <w:tcBorders>
              <w:top w:val="single" w:sz="6" w:space="0" w:color="auto"/>
              <w:left w:val="single" w:sz="6" w:space="0" w:color="auto"/>
              <w:bottom w:val="single" w:sz="6" w:space="0" w:color="auto"/>
              <w:right w:val="single" w:sz="6" w:space="0" w:color="auto"/>
            </w:tcBorders>
            <w:shd w:val="clear" w:color="auto" w:fill="FFFFFF"/>
            <w:vAlign w:val="center"/>
          </w:tcPr>
          <w:p w14:paraId="65D7F9B8" w14:textId="77777777" w:rsidR="0075592A" w:rsidRPr="001A1AA1" w:rsidRDefault="0075592A" w:rsidP="00DF7B5B">
            <w:pPr>
              <w:widowControl w:val="0"/>
              <w:shd w:val="clear" w:color="auto" w:fill="FFFFFF"/>
              <w:jc w:val="right"/>
              <w:rPr>
                <w:rFonts w:ascii="Arial" w:hAnsi="Arial" w:cs="Arial"/>
                <w:sz w:val="10"/>
                <w:szCs w:val="10"/>
              </w:rPr>
            </w:pP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14:paraId="65D7F9B9" w14:textId="77777777" w:rsidR="0075592A" w:rsidRPr="001A1AA1" w:rsidRDefault="00897733"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248,41</w:t>
            </w:r>
            <w:r w:rsidR="0082410C" w:rsidRPr="001A1AA1">
              <w:rPr>
                <w:rFonts w:ascii="Arial" w:hAnsi="Arial" w:cs="Arial"/>
                <w:color w:val="000000"/>
                <w:sz w:val="10"/>
                <w:szCs w:val="10"/>
              </w:rPr>
              <w:t>8</w:t>
            </w:r>
          </w:p>
        </w:tc>
      </w:tr>
      <w:tr w:rsidR="0075592A" w:rsidRPr="001A1AA1" w14:paraId="65D7F9C2" w14:textId="77777777" w:rsidTr="00876D92">
        <w:trPr>
          <w:trHeight w:val="20"/>
        </w:trPr>
        <w:tc>
          <w:tcPr>
            <w:tcW w:w="4742" w:type="dxa"/>
            <w:tcBorders>
              <w:top w:val="single" w:sz="6" w:space="0" w:color="auto"/>
              <w:left w:val="single" w:sz="6" w:space="0" w:color="auto"/>
              <w:bottom w:val="single" w:sz="6" w:space="0" w:color="auto"/>
              <w:right w:val="single" w:sz="6" w:space="0" w:color="auto"/>
            </w:tcBorders>
            <w:shd w:val="clear" w:color="auto" w:fill="FFFFFF"/>
            <w:vAlign w:val="center"/>
          </w:tcPr>
          <w:p w14:paraId="65D7F9BB" w14:textId="77777777" w:rsidR="0075592A" w:rsidRPr="001A1AA1" w:rsidRDefault="0075592A" w:rsidP="00DF7B5B">
            <w:pPr>
              <w:widowControl w:val="0"/>
              <w:shd w:val="clear" w:color="auto" w:fill="FFFFFF"/>
              <w:rPr>
                <w:rFonts w:ascii="Arial" w:hAnsi="Arial" w:cs="Arial"/>
                <w:sz w:val="10"/>
                <w:szCs w:val="10"/>
              </w:rPr>
            </w:pPr>
            <w:r w:rsidRPr="001A1AA1">
              <w:rPr>
                <w:rFonts w:ascii="Arial" w:hAnsi="Arial" w:cs="Arial"/>
                <w:color w:val="000000"/>
                <w:sz w:val="10"/>
                <w:szCs w:val="10"/>
              </w:rPr>
              <w:t>Estimated liabilities - for annual remuneration</w:t>
            </w:r>
          </w:p>
        </w:tc>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14:paraId="65D7F9BC" w14:textId="77777777" w:rsidR="0075592A" w:rsidRPr="001A1AA1" w:rsidRDefault="0075592A"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5703</w:t>
            </w: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14:paraId="65D7F9BD" w14:textId="77777777" w:rsidR="0075592A" w:rsidRPr="001A1AA1" w:rsidRDefault="0075592A"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265,016</w:t>
            </w:r>
          </w:p>
        </w:tc>
        <w:tc>
          <w:tcPr>
            <w:tcW w:w="974" w:type="dxa"/>
            <w:tcBorders>
              <w:top w:val="single" w:sz="6" w:space="0" w:color="auto"/>
              <w:left w:val="single" w:sz="6" w:space="0" w:color="auto"/>
              <w:bottom w:val="single" w:sz="6" w:space="0" w:color="auto"/>
              <w:right w:val="single" w:sz="6" w:space="0" w:color="auto"/>
            </w:tcBorders>
            <w:shd w:val="clear" w:color="auto" w:fill="FFFFFF"/>
            <w:vAlign w:val="center"/>
          </w:tcPr>
          <w:p w14:paraId="65D7F9BE" w14:textId="77777777" w:rsidR="0075592A" w:rsidRPr="001A1AA1" w:rsidRDefault="0075592A"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337,342</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65D7F9BF" w14:textId="77777777" w:rsidR="0075592A" w:rsidRPr="001A1AA1" w:rsidRDefault="00337735"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w:t>
            </w:r>
            <w:r w:rsidR="0075592A" w:rsidRPr="001A1AA1">
              <w:rPr>
                <w:rFonts w:ascii="Arial" w:hAnsi="Arial" w:cs="Arial"/>
                <w:color w:val="000000"/>
                <w:sz w:val="10"/>
                <w:szCs w:val="10"/>
              </w:rPr>
              <w:t>265,016)</w:t>
            </w:r>
          </w:p>
        </w:tc>
        <w:tc>
          <w:tcPr>
            <w:tcW w:w="974" w:type="dxa"/>
            <w:tcBorders>
              <w:top w:val="single" w:sz="6" w:space="0" w:color="auto"/>
              <w:left w:val="single" w:sz="6" w:space="0" w:color="auto"/>
              <w:bottom w:val="single" w:sz="6" w:space="0" w:color="auto"/>
              <w:right w:val="single" w:sz="6" w:space="0" w:color="auto"/>
            </w:tcBorders>
            <w:shd w:val="clear" w:color="auto" w:fill="FFFFFF"/>
            <w:vAlign w:val="center"/>
          </w:tcPr>
          <w:p w14:paraId="65D7F9C0" w14:textId="77777777" w:rsidR="0075592A" w:rsidRPr="001A1AA1" w:rsidRDefault="0082410C"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14:paraId="65D7F9C1" w14:textId="77777777" w:rsidR="0075592A" w:rsidRPr="001A1AA1" w:rsidRDefault="0075592A"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337,342</w:t>
            </w:r>
          </w:p>
        </w:tc>
      </w:tr>
      <w:tr w:rsidR="0075592A" w:rsidRPr="001A1AA1" w14:paraId="65D7F9CA" w14:textId="77777777" w:rsidTr="00876D92">
        <w:trPr>
          <w:trHeight w:val="20"/>
        </w:trPr>
        <w:tc>
          <w:tcPr>
            <w:tcW w:w="4742" w:type="dxa"/>
            <w:tcBorders>
              <w:top w:val="single" w:sz="6" w:space="0" w:color="auto"/>
              <w:left w:val="single" w:sz="6" w:space="0" w:color="auto"/>
              <w:bottom w:val="single" w:sz="6" w:space="0" w:color="auto"/>
              <w:right w:val="single" w:sz="6" w:space="0" w:color="auto"/>
            </w:tcBorders>
            <w:shd w:val="clear" w:color="auto" w:fill="FFFFFF"/>
            <w:vAlign w:val="center"/>
          </w:tcPr>
          <w:p w14:paraId="65D7F9C3" w14:textId="77777777" w:rsidR="0075592A" w:rsidRPr="001A1AA1" w:rsidRDefault="0075592A" w:rsidP="00DF7B5B">
            <w:pPr>
              <w:widowControl w:val="0"/>
              <w:shd w:val="clear" w:color="auto" w:fill="FFFFFF"/>
              <w:rPr>
                <w:rFonts w:ascii="Arial" w:hAnsi="Arial" w:cs="Arial"/>
                <w:sz w:val="10"/>
                <w:szCs w:val="10"/>
              </w:rPr>
            </w:pPr>
            <w:r w:rsidRPr="001A1AA1">
              <w:rPr>
                <w:rFonts w:ascii="Arial" w:hAnsi="Arial" w:cs="Arial"/>
                <w:color w:val="000000"/>
                <w:sz w:val="10"/>
                <w:szCs w:val="10"/>
              </w:rPr>
              <w:t>Estimated liabilities - for quarterly bonuses</w:t>
            </w:r>
          </w:p>
        </w:tc>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14:paraId="65D7F9C4" w14:textId="77777777" w:rsidR="0075592A" w:rsidRPr="001A1AA1" w:rsidRDefault="0075592A" w:rsidP="00DF7B5B">
            <w:pPr>
              <w:widowControl w:val="0"/>
              <w:shd w:val="clear" w:color="auto" w:fill="FFFFFF"/>
              <w:jc w:val="center"/>
              <w:rPr>
                <w:rFonts w:ascii="Arial" w:hAnsi="Arial" w:cs="Arial"/>
                <w:sz w:val="10"/>
                <w:szCs w:val="10"/>
              </w:rPr>
            </w:pPr>
            <w:r w:rsidRPr="001A1AA1">
              <w:rPr>
                <w:rFonts w:ascii="Arial" w:hAnsi="Arial" w:cs="Arial"/>
                <w:color w:val="000000"/>
                <w:sz w:val="10"/>
                <w:szCs w:val="10"/>
              </w:rPr>
              <w:t>5704</w:t>
            </w:r>
          </w:p>
        </w:tc>
        <w:tc>
          <w:tcPr>
            <w:tcW w:w="1152" w:type="dxa"/>
            <w:tcBorders>
              <w:top w:val="single" w:sz="6" w:space="0" w:color="auto"/>
              <w:left w:val="single" w:sz="6" w:space="0" w:color="auto"/>
              <w:bottom w:val="single" w:sz="6" w:space="0" w:color="auto"/>
              <w:right w:val="single" w:sz="6" w:space="0" w:color="auto"/>
            </w:tcBorders>
            <w:shd w:val="clear" w:color="auto" w:fill="FFFFFF"/>
            <w:vAlign w:val="center"/>
          </w:tcPr>
          <w:p w14:paraId="65D7F9C5" w14:textId="77777777" w:rsidR="0075592A" w:rsidRPr="001A1AA1" w:rsidRDefault="0082410C"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974" w:type="dxa"/>
            <w:tcBorders>
              <w:top w:val="single" w:sz="6" w:space="0" w:color="auto"/>
              <w:left w:val="single" w:sz="6" w:space="0" w:color="auto"/>
              <w:bottom w:val="single" w:sz="6" w:space="0" w:color="auto"/>
              <w:right w:val="single" w:sz="6" w:space="0" w:color="auto"/>
            </w:tcBorders>
            <w:shd w:val="clear" w:color="auto" w:fill="FFFFFF"/>
            <w:vAlign w:val="center"/>
          </w:tcPr>
          <w:p w14:paraId="65D7F9C6" w14:textId="77777777" w:rsidR="0075592A" w:rsidRPr="001A1AA1" w:rsidRDefault="0075592A"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60,558</w:t>
            </w:r>
          </w:p>
        </w:tc>
        <w:tc>
          <w:tcPr>
            <w:tcW w:w="965" w:type="dxa"/>
            <w:tcBorders>
              <w:top w:val="single" w:sz="6" w:space="0" w:color="auto"/>
              <w:left w:val="single" w:sz="6" w:space="0" w:color="auto"/>
              <w:bottom w:val="single" w:sz="6" w:space="0" w:color="auto"/>
              <w:right w:val="single" w:sz="6" w:space="0" w:color="auto"/>
            </w:tcBorders>
            <w:shd w:val="clear" w:color="auto" w:fill="FFFFFF"/>
            <w:vAlign w:val="center"/>
          </w:tcPr>
          <w:p w14:paraId="65D7F9C7" w14:textId="77777777" w:rsidR="0075592A" w:rsidRPr="001A1AA1" w:rsidRDefault="0082410C" w:rsidP="00DF7B5B">
            <w:pPr>
              <w:widowControl w:val="0"/>
              <w:shd w:val="clear" w:color="auto" w:fill="FFFFFF"/>
              <w:jc w:val="right"/>
              <w:rPr>
                <w:rFonts w:ascii="Arial" w:hAnsi="Arial" w:cs="Arial"/>
                <w:sz w:val="10"/>
                <w:szCs w:val="10"/>
              </w:rPr>
            </w:pPr>
            <w:r w:rsidRPr="001A1AA1">
              <w:rPr>
                <w:rFonts w:ascii="Arial" w:hAnsi="Arial" w:cs="Arial"/>
                <w:sz w:val="10"/>
                <w:szCs w:val="10"/>
              </w:rPr>
              <w:t>–</w:t>
            </w:r>
          </w:p>
        </w:tc>
        <w:tc>
          <w:tcPr>
            <w:tcW w:w="974" w:type="dxa"/>
            <w:tcBorders>
              <w:top w:val="single" w:sz="6" w:space="0" w:color="auto"/>
              <w:left w:val="single" w:sz="6" w:space="0" w:color="auto"/>
              <w:bottom w:val="single" w:sz="6" w:space="0" w:color="auto"/>
              <w:right w:val="single" w:sz="6" w:space="0" w:color="auto"/>
            </w:tcBorders>
            <w:shd w:val="clear" w:color="auto" w:fill="FFFFFF"/>
            <w:vAlign w:val="center"/>
          </w:tcPr>
          <w:p w14:paraId="65D7F9C8" w14:textId="77777777" w:rsidR="0075592A" w:rsidRPr="001A1AA1" w:rsidRDefault="0082410C" w:rsidP="00DF7B5B">
            <w:pPr>
              <w:widowControl w:val="0"/>
              <w:shd w:val="clear" w:color="auto" w:fill="FFFFFF"/>
              <w:jc w:val="right"/>
              <w:rPr>
                <w:rFonts w:ascii="Arial" w:hAnsi="Arial" w:cs="Arial"/>
                <w:sz w:val="10"/>
                <w:szCs w:val="10"/>
              </w:rPr>
            </w:pPr>
            <w:r w:rsidRPr="001A1AA1">
              <w:rPr>
                <w:rFonts w:ascii="Arial" w:hAnsi="Arial" w:cs="Arial"/>
                <w:b/>
                <w:bCs/>
                <w:color w:val="000000"/>
                <w:sz w:val="10"/>
                <w:szCs w:val="10"/>
              </w:rPr>
              <w:t>–</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14:paraId="65D7F9C9" w14:textId="77777777" w:rsidR="0075592A" w:rsidRPr="001A1AA1" w:rsidRDefault="0075592A" w:rsidP="00DF7B5B">
            <w:pPr>
              <w:widowControl w:val="0"/>
              <w:shd w:val="clear" w:color="auto" w:fill="FFFFFF"/>
              <w:jc w:val="right"/>
              <w:rPr>
                <w:rFonts w:ascii="Arial" w:hAnsi="Arial" w:cs="Arial"/>
                <w:sz w:val="10"/>
                <w:szCs w:val="10"/>
              </w:rPr>
            </w:pPr>
            <w:r w:rsidRPr="001A1AA1">
              <w:rPr>
                <w:rFonts w:ascii="Arial" w:hAnsi="Arial" w:cs="Arial"/>
                <w:color w:val="000000"/>
                <w:sz w:val="10"/>
                <w:szCs w:val="10"/>
              </w:rPr>
              <w:t>60,558</w:t>
            </w:r>
          </w:p>
        </w:tc>
      </w:tr>
    </w:tbl>
    <w:p w14:paraId="65D7F9CB" w14:textId="77777777" w:rsidR="002F1DE1" w:rsidRPr="001A1AA1" w:rsidRDefault="002F1DE1" w:rsidP="00DF7B5B">
      <w:pPr>
        <w:widowControl w:val="0"/>
        <w:sectPr w:rsidR="002F1DE1" w:rsidRPr="001A1AA1" w:rsidSect="0075592A">
          <w:pgSz w:w="16838" w:h="11909" w:orient="landscape"/>
          <w:pgMar w:top="2635" w:right="2885" w:bottom="2977" w:left="3283" w:header="720" w:footer="720" w:gutter="0"/>
          <w:cols w:space="60"/>
          <w:noEndnote/>
        </w:sectPr>
      </w:pPr>
    </w:p>
    <w:p w14:paraId="65D7F9CC" w14:textId="77777777" w:rsidR="0075592A" w:rsidRPr="001A1AA1" w:rsidRDefault="0075592A" w:rsidP="00DF7B5B">
      <w:pPr>
        <w:widowControl w:val="0"/>
        <w:shd w:val="clear" w:color="auto" w:fill="FFFFFF"/>
        <w:ind w:right="29"/>
        <w:jc w:val="center"/>
        <w:rPr>
          <w:rFonts w:ascii="Arial" w:hAnsi="Arial" w:cs="Arial"/>
          <w:b/>
        </w:rPr>
      </w:pPr>
      <w:r w:rsidRPr="001A1AA1">
        <w:rPr>
          <w:rFonts w:ascii="Arial" w:hAnsi="Arial" w:cs="Arial"/>
          <w:b/>
          <w:color w:val="000000"/>
          <w:sz w:val="14"/>
          <w:szCs w:val="14"/>
        </w:rPr>
        <w:lastRenderedPageBreak/>
        <w:t>8. Obligations securing</w:t>
      </w:r>
    </w:p>
    <w:p w14:paraId="65D7F9CD" w14:textId="77777777" w:rsidR="0075592A" w:rsidRPr="001A1AA1" w:rsidRDefault="0075592A" w:rsidP="00DF7B5B">
      <w:pPr>
        <w:widowControl w:val="0"/>
        <w:spacing w:after="226"/>
        <w:rPr>
          <w:sz w:val="2"/>
          <w:szCs w:val="2"/>
        </w:rPr>
      </w:pPr>
    </w:p>
    <w:tbl>
      <w:tblPr>
        <w:tblW w:w="0" w:type="auto"/>
        <w:jc w:val="center"/>
        <w:tblLayout w:type="fixed"/>
        <w:tblCellMar>
          <w:left w:w="40" w:type="dxa"/>
          <w:right w:w="40" w:type="dxa"/>
        </w:tblCellMar>
        <w:tblLook w:val="0000" w:firstRow="0" w:lastRow="0" w:firstColumn="0" w:lastColumn="0" w:noHBand="0" w:noVBand="0"/>
      </w:tblPr>
      <w:tblGrid>
        <w:gridCol w:w="1738"/>
        <w:gridCol w:w="1090"/>
        <w:gridCol w:w="1088"/>
        <w:gridCol w:w="1089"/>
        <w:gridCol w:w="1089"/>
      </w:tblGrid>
      <w:tr w:rsidR="0075592A" w:rsidRPr="001A1AA1" w14:paraId="65D7F9D3" w14:textId="77777777" w:rsidTr="00876D92">
        <w:trPr>
          <w:trHeight w:val="20"/>
          <w:jc w:val="center"/>
        </w:trPr>
        <w:tc>
          <w:tcPr>
            <w:tcW w:w="1738" w:type="dxa"/>
            <w:tcBorders>
              <w:top w:val="single" w:sz="6" w:space="0" w:color="auto"/>
              <w:left w:val="single" w:sz="6" w:space="0" w:color="auto"/>
              <w:bottom w:val="single" w:sz="6" w:space="0" w:color="auto"/>
              <w:right w:val="single" w:sz="6" w:space="0" w:color="auto"/>
            </w:tcBorders>
            <w:shd w:val="clear" w:color="auto" w:fill="FFFFFF"/>
            <w:vAlign w:val="center"/>
          </w:tcPr>
          <w:p w14:paraId="65D7F9CE" w14:textId="77777777" w:rsidR="0075592A" w:rsidRPr="001A1AA1" w:rsidRDefault="0075592A" w:rsidP="00DF7B5B">
            <w:pPr>
              <w:widowControl w:val="0"/>
              <w:shd w:val="clear" w:color="auto" w:fill="FFFFFF"/>
              <w:jc w:val="center"/>
              <w:rPr>
                <w:rFonts w:ascii="Arial" w:hAnsi="Arial" w:cs="Arial"/>
                <w:sz w:val="12"/>
              </w:rPr>
            </w:pPr>
            <w:r w:rsidRPr="001A1AA1">
              <w:rPr>
                <w:rFonts w:ascii="Arial" w:hAnsi="Arial" w:cs="Arial"/>
                <w:color w:val="000000"/>
                <w:sz w:val="12"/>
                <w:szCs w:val="14"/>
              </w:rPr>
              <w:t>Description</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center"/>
          </w:tcPr>
          <w:p w14:paraId="65D7F9CF" w14:textId="77777777" w:rsidR="0075592A" w:rsidRPr="001A1AA1" w:rsidRDefault="0075592A" w:rsidP="00DF7B5B">
            <w:pPr>
              <w:widowControl w:val="0"/>
              <w:shd w:val="clear" w:color="auto" w:fill="FFFFFF"/>
              <w:jc w:val="center"/>
              <w:rPr>
                <w:rFonts w:ascii="Arial" w:hAnsi="Arial" w:cs="Arial"/>
                <w:sz w:val="12"/>
              </w:rPr>
            </w:pPr>
            <w:r w:rsidRPr="001A1AA1">
              <w:rPr>
                <w:rFonts w:ascii="Arial" w:hAnsi="Arial" w:cs="Arial"/>
                <w:color w:val="000000"/>
                <w:sz w:val="12"/>
                <w:szCs w:val="14"/>
              </w:rPr>
              <w:t>Line code</w:t>
            </w:r>
          </w:p>
        </w:tc>
        <w:tc>
          <w:tcPr>
            <w:tcW w:w="1088" w:type="dxa"/>
            <w:tcBorders>
              <w:top w:val="single" w:sz="6" w:space="0" w:color="auto"/>
              <w:left w:val="single" w:sz="6" w:space="0" w:color="auto"/>
              <w:bottom w:val="single" w:sz="6" w:space="0" w:color="auto"/>
              <w:right w:val="single" w:sz="6" w:space="0" w:color="auto"/>
            </w:tcBorders>
            <w:shd w:val="clear" w:color="auto" w:fill="FFFFFF"/>
            <w:vAlign w:val="center"/>
          </w:tcPr>
          <w:p w14:paraId="65D7F9D0" w14:textId="77777777" w:rsidR="0075592A" w:rsidRPr="001A1AA1" w:rsidRDefault="0075592A" w:rsidP="00DF7B5B">
            <w:pPr>
              <w:widowControl w:val="0"/>
              <w:shd w:val="clear" w:color="auto" w:fill="FFFFFF"/>
              <w:jc w:val="center"/>
              <w:rPr>
                <w:rFonts w:ascii="Arial" w:hAnsi="Arial" w:cs="Arial"/>
                <w:sz w:val="12"/>
              </w:rPr>
            </w:pPr>
            <w:r w:rsidRPr="001A1AA1">
              <w:rPr>
                <w:rFonts w:ascii="Arial" w:hAnsi="Arial" w:cs="Arial"/>
                <w:color w:val="000000"/>
                <w:sz w:val="12"/>
                <w:szCs w:val="14"/>
              </w:rPr>
              <w:t>As of December 31, 2012</w:t>
            </w:r>
          </w:p>
        </w:tc>
        <w:tc>
          <w:tcPr>
            <w:tcW w:w="1089" w:type="dxa"/>
            <w:tcBorders>
              <w:top w:val="single" w:sz="6" w:space="0" w:color="auto"/>
              <w:left w:val="single" w:sz="6" w:space="0" w:color="auto"/>
              <w:bottom w:val="single" w:sz="6" w:space="0" w:color="auto"/>
              <w:right w:val="single" w:sz="6" w:space="0" w:color="auto"/>
            </w:tcBorders>
            <w:shd w:val="clear" w:color="auto" w:fill="FFFFFF"/>
            <w:vAlign w:val="center"/>
          </w:tcPr>
          <w:p w14:paraId="65D7F9D1" w14:textId="77777777" w:rsidR="0075592A" w:rsidRPr="001A1AA1" w:rsidRDefault="0075592A" w:rsidP="00DF7B5B">
            <w:pPr>
              <w:widowControl w:val="0"/>
              <w:shd w:val="clear" w:color="auto" w:fill="FFFFFF"/>
              <w:jc w:val="center"/>
              <w:rPr>
                <w:rFonts w:ascii="Arial" w:hAnsi="Arial" w:cs="Arial"/>
                <w:sz w:val="12"/>
              </w:rPr>
            </w:pPr>
            <w:r w:rsidRPr="001A1AA1">
              <w:rPr>
                <w:rFonts w:ascii="Arial" w:hAnsi="Arial" w:cs="Arial"/>
                <w:color w:val="000000"/>
                <w:sz w:val="12"/>
                <w:szCs w:val="14"/>
              </w:rPr>
              <w:t>As of December 31, 2011</w:t>
            </w:r>
            <w:r w:rsidR="00DF39D8" w:rsidRPr="001A1AA1">
              <w:rPr>
                <w:rFonts w:ascii="Arial" w:hAnsi="Arial" w:cs="Arial"/>
                <w:color w:val="000000"/>
                <w:sz w:val="12"/>
                <w:szCs w:val="14"/>
              </w:rPr>
              <w:t xml:space="preserve"> </w:t>
            </w:r>
          </w:p>
        </w:tc>
        <w:tc>
          <w:tcPr>
            <w:tcW w:w="1089" w:type="dxa"/>
            <w:tcBorders>
              <w:top w:val="single" w:sz="6" w:space="0" w:color="auto"/>
              <w:left w:val="single" w:sz="6" w:space="0" w:color="auto"/>
              <w:bottom w:val="single" w:sz="6" w:space="0" w:color="auto"/>
              <w:right w:val="single" w:sz="6" w:space="0" w:color="auto"/>
            </w:tcBorders>
            <w:shd w:val="clear" w:color="auto" w:fill="FFFFFF"/>
            <w:vAlign w:val="center"/>
          </w:tcPr>
          <w:p w14:paraId="65D7F9D2" w14:textId="77777777" w:rsidR="0075592A" w:rsidRPr="001A1AA1" w:rsidRDefault="0075592A" w:rsidP="00DF7B5B">
            <w:pPr>
              <w:widowControl w:val="0"/>
              <w:shd w:val="clear" w:color="auto" w:fill="FFFFFF"/>
              <w:jc w:val="center"/>
              <w:rPr>
                <w:rFonts w:ascii="Arial" w:hAnsi="Arial" w:cs="Arial"/>
                <w:sz w:val="12"/>
              </w:rPr>
            </w:pPr>
            <w:r w:rsidRPr="001A1AA1">
              <w:rPr>
                <w:rFonts w:ascii="Arial" w:hAnsi="Arial" w:cs="Arial"/>
                <w:color w:val="000000"/>
                <w:sz w:val="12"/>
                <w:szCs w:val="14"/>
              </w:rPr>
              <w:t>As of December 31, 2010</w:t>
            </w:r>
            <w:r w:rsidR="00F730CA" w:rsidRPr="001A1AA1">
              <w:rPr>
                <w:rFonts w:ascii="Arial" w:hAnsi="Arial" w:cs="Arial"/>
                <w:color w:val="000000"/>
                <w:sz w:val="12"/>
                <w:szCs w:val="14"/>
              </w:rPr>
              <w:t>.</w:t>
            </w:r>
          </w:p>
        </w:tc>
      </w:tr>
      <w:tr w:rsidR="0075592A" w:rsidRPr="001A1AA1" w14:paraId="65D7F9D9" w14:textId="77777777" w:rsidTr="00876D92">
        <w:trPr>
          <w:trHeight w:val="20"/>
          <w:jc w:val="center"/>
        </w:trPr>
        <w:tc>
          <w:tcPr>
            <w:tcW w:w="1738" w:type="dxa"/>
            <w:tcBorders>
              <w:top w:val="single" w:sz="6" w:space="0" w:color="auto"/>
              <w:left w:val="single" w:sz="6" w:space="0" w:color="auto"/>
              <w:bottom w:val="single" w:sz="6" w:space="0" w:color="auto"/>
              <w:right w:val="single" w:sz="6" w:space="0" w:color="auto"/>
            </w:tcBorders>
            <w:shd w:val="clear" w:color="auto" w:fill="FFFFFF"/>
            <w:vAlign w:val="center"/>
          </w:tcPr>
          <w:p w14:paraId="65D7F9D4" w14:textId="77777777" w:rsidR="0075592A" w:rsidRPr="001A1AA1" w:rsidRDefault="0075592A" w:rsidP="00DF7B5B">
            <w:pPr>
              <w:widowControl w:val="0"/>
              <w:shd w:val="clear" w:color="auto" w:fill="FFFFFF"/>
              <w:jc w:val="center"/>
              <w:rPr>
                <w:rFonts w:ascii="Arial" w:hAnsi="Arial" w:cs="Arial"/>
                <w:sz w:val="12"/>
              </w:rPr>
            </w:pPr>
            <w:r w:rsidRPr="001A1AA1">
              <w:rPr>
                <w:rFonts w:ascii="Arial" w:hAnsi="Arial" w:cs="Arial"/>
                <w:color w:val="000000"/>
                <w:sz w:val="12"/>
                <w:szCs w:val="14"/>
              </w:rPr>
              <w:t>1</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center"/>
          </w:tcPr>
          <w:p w14:paraId="65D7F9D5" w14:textId="77777777" w:rsidR="0075592A" w:rsidRPr="001A1AA1" w:rsidRDefault="0075592A" w:rsidP="00DF7B5B">
            <w:pPr>
              <w:widowControl w:val="0"/>
              <w:shd w:val="clear" w:color="auto" w:fill="FFFFFF"/>
              <w:jc w:val="center"/>
              <w:rPr>
                <w:rFonts w:ascii="Arial" w:hAnsi="Arial" w:cs="Arial"/>
                <w:sz w:val="12"/>
              </w:rPr>
            </w:pPr>
            <w:r w:rsidRPr="001A1AA1">
              <w:rPr>
                <w:rFonts w:ascii="Arial" w:hAnsi="Arial" w:cs="Arial"/>
                <w:color w:val="000000"/>
                <w:sz w:val="12"/>
                <w:szCs w:val="14"/>
              </w:rPr>
              <w:t>2</w:t>
            </w:r>
          </w:p>
        </w:tc>
        <w:tc>
          <w:tcPr>
            <w:tcW w:w="1088" w:type="dxa"/>
            <w:tcBorders>
              <w:top w:val="single" w:sz="6" w:space="0" w:color="auto"/>
              <w:left w:val="single" w:sz="6" w:space="0" w:color="auto"/>
              <w:bottom w:val="single" w:sz="6" w:space="0" w:color="auto"/>
              <w:right w:val="single" w:sz="6" w:space="0" w:color="auto"/>
            </w:tcBorders>
            <w:shd w:val="clear" w:color="auto" w:fill="FFFFFF"/>
            <w:vAlign w:val="center"/>
          </w:tcPr>
          <w:p w14:paraId="65D7F9D6" w14:textId="77777777" w:rsidR="0075592A" w:rsidRPr="001A1AA1" w:rsidRDefault="0075592A" w:rsidP="00DF7B5B">
            <w:pPr>
              <w:widowControl w:val="0"/>
              <w:shd w:val="clear" w:color="auto" w:fill="FFFFFF"/>
              <w:jc w:val="center"/>
              <w:rPr>
                <w:rFonts w:ascii="Arial" w:hAnsi="Arial" w:cs="Arial"/>
                <w:sz w:val="12"/>
              </w:rPr>
            </w:pPr>
            <w:r w:rsidRPr="001A1AA1">
              <w:rPr>
                <w:rFonts w:ascii="Arial" w:hAnsi="Arial" w:cs="Arial"/>
                <w:color w:val="000000"/>
                <w:sz w:val="12"/>
                <w:szCs w:val="14"/>
              </w:rPr>
              <w:t>3</w:t>
            </w:r>
          </w:p>
        </w:tc>
        <w:tc>
          <w:tcPr>
            <w:tcW w:w="1089" w:type="dxa"/>
            <w:tcBorders>
              <w:top w:val="single" w:sz="6" w:space="0" w:color="auto"/>
              <w:left w:val="single" w:sz="6" w:space="0" w:color="auto"/>
              <w:bottom w:val="single" w:sz="6" w:space="0" w:color="auto"/>
              <w:right w:val="single" w:sz="6" w:space="0" w:color="auto"/>
            </w:tcBorders>
            <w:shd w:val="clear" w:color="auto" w:fill="FFFFFF"/>
            <w:vAlign w:val="center"/>
          </w:tcPr>
          <w:p w14:paraId="65D7F9D7" w14:textId="77777777" w:rsidR="0075592A" w:rsidRPr="001A1AA1" w:rsidRDefault="0075592A" w:rsidP="00DF7B5B">
            <w:pPr>
              <w:widowControl w:val="0"/>
              <w:shd w:val="clear" w:color="auto" w:fill="FFFFFF"/>
              <w:jc w:val="center"/>
              <w:rPr>
                <w:rFonts w:ascii="Arial" w:hAnsi="Arial" w:cs="Arial"/>
                <w:sz w:val="12"/>
              </w:rPr>
            </w:pPr>
            <w:r w:rsidRPr="001A1AA1">
              <w:rPr>
                <w:rFonts w:ascii="Arial" w:hAnsi="Arial" w:cs="Arial"/>
                <w:color w:val="000000"/>
                <w:sz w:val="12"/>
                <w:szCs w:val="14"/>
              </w:rPr>
              <w:t>4</w:t>
            </w:r>
          </w:p>
        </w:tc>
        <w:tc>
          <w:tcPr>
            <w:tcW w:w="1089" w:type="dxa"/>
            <w:tcBorders>
              <w:top w:val="single" w:sz="6" w:space="0" w:color="auto"/>
              <w:left w:val="single" w:sz="6" w:space="0" w:color="auto"/>
              <w:bottom w:val="single" w:sz="6" w:space="0" w:color="auto"/>
              <w:right w:val="single" w:sz="6" w:space="0" w:color="auto"/>
            </w:tcBorders>
            <w:shd w:val="clear" w:color="auto" w:fill="FFFFFF"/>
            <w:vAlign w:val="center"/>
          </w:tcPr>
          <w:p w14:paraId="65D7F9D8" w14:textId="77777777" w:rsidR="0075592A" w:rsidRPr="001A1AA1" w:rsidRDefault="0075592A" w:rsidP="00DF7B5B">
            <w:pPr>
              <w:widowControl w:val="0"/>
              <w:shd w:val="clear" w:color="auto" w:fill="FFFFFF"/>
              <w:jc w:val="center"/>
              <w:rPr>
                <w:rFonts w:ascii="Arial" w:hAnsi="Arial" w:cs="Arial"/>
                <w:sz w:val="12"/>
              </w:rPr>
            </w:pPr>
            <w:r w:rsidRPr="001A1AA1">
              <w:rPr>
                <w:rFonts w:ascii="Arial" w:hAnsi="Arial" w:cs="Arial"/>
                <w:color w:val="000000"/>
                <w:sz w:val="12"/>
                <w:szCs w:val="14"/>
              </w:rPr>
              <w:t>5</w:t>
            </w:r>
          </w:p>
        </w:tc>
      </w:tr>
      <w:tr w:rsidR="0075592A" w:rsidRPr="001A1AA1" w14:paraId="65D7F9DF" w14:textId="77777777" w:rsidTr="00876D92">
        <w:trPr>
          <w:trHeight w:val="20"/>
          <w:jc w:val="center"/>
        </w:trPr>
        <w:tc>
          <w:tcPr>
            <w:tcW w:w="1738" w:type="dxa"/>
            <w:tcBorders>
              <w:top w:val="single" w:sz="6" w:space="0" w:color="auto"/>
              <w:left w:val="single" w:sz="6" w:space="0" w:color="auto"/>
              <w:bottom w:val="single" w:sz="6" w:space="0" w:color="auto"/>
              <w:right w:val="single" w:sz="6" w:space="0" w:color="auto"/>
            </w:tcBorders>
            <w:shd w:val="clear" w:color="auto" w:fill="FFFFFF"/>
            <w:vAlign w:val="center"/>
          </w:tcPr>
          <w:p w14:paraId="65D7F9DA" w14:textId="77777777" w:rsidR="0075592A" w:rsidRPr="001A1AA1" w:rsidRDefault="0075592A" w:rsidP="00DF7B5B">
            <w:pPr>
              <w:widowControl w:val="0"/>
              <w:shd w:val="clear" w:color="auto" w:fill="FFFFFF"/>
              <w:rPr>
                <w:rFonts w:ascii="Arial" w:hAnsi="Arial" w:cs="Arial"/>
                <w:sz w:val="12"/>
              </w:rPr>
            </w:pPr>
            <w:r w:rsidRPr="001A1AA1">
              <w:rPr>
                <w:rFonts w:ascii="Arial" w:hAnsi="Arial" w:cs="Arial"/>
                <w:color w:val="000000"/>
                <w:sz w:val="12"/>
                <w:szCs w:val="14"/>
              </w:rPr>
              <w:t>Received - total</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F9DB" w14:textId="77777777" w:rsidR="0075592A" w:rsidRPr="001A1AA1" w:rsidRDefault="0075592A" w:rsidP="00DF7B5B">
            <w:pPr>
              <w:widowControl w:val="0"/>
              <w:shd w:val="clear" w:color="auto" w:fill="FFFFFF"/>
              <w:jc w:val="center"/>
              <w:rPr>
                <w:rFonts w:ascii="Arial" w:hAnsi="Arial" w:cs="Arial"/>
                <w:sz w:val="12"/>
              </w:rPr>
            </w:pPr>
            <w:r w:rsidRPr="001A1AA1">
              <w:rPr>
                <w:rFonts w:ascii="Arial" w:hAnsi="Arial" w:cs="Arial"/>
                <w:color w:val="000000"/>
                <w:sz w:val="12"/>
                <w:szCs w:val="14"/>
              </w:rPr>
              <w:t>5800</w:t>
            </w:r>
          </w:p>
        </w:tc>
        <w:tc>
          <w:tcPr>
            <w:tcW w:w="1088" w:type="dxa"/>
            <w:tcBorders>
              <w:top w:val="single" w:sz="6" w:space="0" w:color="auto"/>
              <w:left w:val="single" w:sz="6" w:space="0" w:color="auto"/>
              <w:bottom w:val="single" w:sz="6" w:space="0" w:color="auto"/>
              <w:right w:val="single" w:sz="6" w:space="0" w:color="auto"/>
            </w:tcBorders>
            <w:shd w:val="clear" w:color="auto" w:fill="FFFFFF"/>
            <w:vAlign w:val="bottom"/>
          </w:tcPr>
          <w:p w14:paraId="65D7F9DC" w14:textId="77777777" w:rsidR="0075592A" w:rsidRPr="001A1AA1" w:rsidRDefault="0075592A" w:rsidP="00DF7B5B">
            <w:pPr>
              <w:widowControl w:val="0"/>
              <w:shd w:val="clear" w:color="auto" w:fill="FFFFFF"/>
              <w:jc w:val="right"/>
              <w:rPr>
                <w:rFonts w:ascii="Arial" w:hAnsi="Arial" w:cs="Arial"/>
                <w:sz w:val="12"/>
              </w:rPr>
            </w:pPr>
            <w:r w:rsidRPr="001A1AA1">
              <w:rPr>
                <w:rFonts w:ascii="Arial" w:hAnsi="Arial" w:cs="Arial"/>
                <w:color w:val="000000"/>
                <w:sz w:val="12"/>
                <w:szCs w:val="14"/>
              </w:rPr>
              <w:t>14,740,471</w:t>
            </w:r>
          </w:p>
        </w:tc>
        <w:tc>
          <w:tcPr>
            <w:tcW w:w="1089" w:type="dxa"/>
            <w:tcBorders>
              <w:top w:val="single" w:sz="6" w:space="0" w:color="auto"/>
              <w:left w:val="single" w:sz="6" w:space="0" w:color="auto"/>
              <w:bottom w:val="single" w:sz="6" w:space="0" w:color="auto"/>
              <w:right w:val="single" w:sz="6" w:space="0" w:color="auto"/>
            </w:tcBorders>
            <w:shd w:val="clear" w:color="auto" w:fill="FFFFFF"/>
            <w:vAlign w:val="bottom"/>
          </w:tcPr>
          <w:p w14:paraId="65D7F9DD" w14:textId="77777777" w:rsidR="0075592A" w:rsidRPr="001A1AA1" w:rsidRDefault="0075592A" w:rsidP="00DF7B5B">
            <w:pPr>
              <w:widowControl w:val="0"/>
              <w:shd w:val="clear" w:color="auto" w:fill="FFFFFF"/>
              <w:jc w:val="right"/>
              <w:rPr>
                <w:rFonts w:ascii="Arial" w:hAnsi="Arial" w:cs="Arial"/>
                <w:sz w:val="12"/>
              </w:rPr>
            </w:pPr>
            <w:r w:rsidRPr="001A1AA1">
              <w:rPr>
                <w:rFonts w:ascii="Arial" w:hAnsi="Arial" w:cs="Arial"/>
                <w:color w:val="000000"/>
                <w:sz w:val="12"/>
                <w:szCs w:val="14"/>
              </w:rPr>
              <w:t>13,239,835</w:t>
            </w:r>
          </w:p>
        </w:tc>
        <w:tc>
          <w:tcPr>
            <w:tcW w:w="1089" w:type="dxa"/>
            <w:tcBorders>
              <w:top w:val="single" w:sz="6" w:space="0" w:color="auto"/>
              <w:left w:val="single" w:sz="6" w:space="0" w:color="auto"/>
              <w:bottom w:val="single" w:sz="6" w:space="0" w:color="auto"/>
              <w:right w:val="single" w:sz="6" w:space="0" w:color="auto"/>
            </w:tcBorders>
            <w:shd w:val="clear" w:color="auto" w:fill="FFFFFF"/>
            <w:vAlign w:val="bottom"/>
          </w:tcPr>
          <w:p w14:paraId="65D7F9DE" w14:textId="77777777" w:rsidR="0075592A" w:rsidRPr="001A1AA1" w:rsidRDefault="0075592A" w:rsidP="00DF7B5B">
            <w:pPr>
              <w:widowControl w:val="0"/>
              <w:shd w:val="clear" w:color="auto" w:fill="FFFFFF"/>
              <w:jc w:val="right"/>
              <w:rPr>
                <w:rFonts w:ascii="Arial" w:hAnsi="Arial" w:cs="Arial"/>
                <w:sz w:val="12"/>
              </w:rPr>
            </w:pPr>
            <w:r w:rsidRPr="001A1AA1">
              <w:rPr>
                <w:rFonts w:ascii="Arial" w:hAnsi="Arial" w:cs="Arial"/>
                <w:color w:val="000000"/>
                <w:sz w:val="12"/>
                <w:szCs w:val="14"/>
              </w:rPr>
              <w:t>5,649,373</w:t>
            </w:r>
          </w:p>
        </w:tc>
      </w:tr>
      <w:tr w:rsidR="0075592A" w:rsidRPr="001A1AA1" w14:paraId="65D7F9E6" w14:textId="77777777" w:rsidTr="00876D92">
        <w:trPr>
          <w:trHeight w:val="20"/>
          <w:jc w:val="center"/>
        </w:trPr>
        <w:tc>
          <w:tcPr>
            <w:tcW w:w="1738" w:type="dxa"/>
            <w:tcBorders>
              <w:top w:val="single" w:sz="6" w:space="0" w:color="auto"/>
              <w:left w:val="single" w:sz="6" w:space="0" w:color="auto"/>
              <w:bottom w:val="single" w:sz="6" w:space="0" w:color="auto"/>
              <w:right w:val="single" w:sz="6" w:space="0" w:color="auto"/>
            </w:tcBorders>
            <w:shd w:val="clear" w:color="auto" w:fill="FFFFFF"/>
            <w:vAlign w:val="center"/>
          </w:tcPr>
          <w:p w14:paraId="65D7F9E0" w14:textId="77777777" w:rsidR="00DF39D8" w:rsidRPr="001A1AA1" w:rsidRDefault="0075592A" w:rsidP="00DF7B5B">
            <w:pPr>
              <w:widowControl w:val="0"/>
              <w:shd w:val="clear" w:color="auto" w:fill="FFFFFF"/>
              <w:ind w:right="480" w:hanging="5"/>
              <w:rPr>
                <w:rFonts w:ascii="Arial" w:hAnsi="Arial" w:cs="Arial"/>
                <w:color w:val="000000"/>
                <w:sz w:val="12"/>
                <w:szCs w:val="14"/>
              </w:rPr>
            </w:pPr>
            <w:r w:rsidRPr="001A1AA1">
              <w:rPr>
                <w:rFonts w:ascii="Arial" w:hAnsi="Arial" w:cs="Arial"/>
                <w:color w:val="000000"/>
                <w:sz w:val="12"/>
                <w:szCs w:val="14"/>
              </w:rPr>
              <w:t xml:space="preserve">including: </w:t>
            </w:r>
          </w:p>
          <w:p w14:paraId="65D7F9E1" w14:textId="77777777" w:rsidR="0075592A" w:rsidRPr="001A1AA1" w:rsidRDefault="0075592A" w:rsidP="00DF39D8">
            <w:pPr>
              <w:widowControl w:val="0"/>
              <w:shd w:val="clear" w:color="auto" w:fill="FFFFFF"/>
              <w:ind w:right="480" w:hanging="5"/>
              <w:rPr>
                <w:rFonts w:ascii="Arial" w:hAnsi="Arial" w:cs="Arial"/>
                <w:sz w:val="12"/>
              </w:rPr>
            </w:pPr>
            <w:r w:rsidRPr="001A1AA1">
              <w:rPr>
                <w:rFonts w:ascii="Arial" w:hAnsi="Arial" w:cs="Arial"/>
                <w:color w:val="000000"/>
                <w:sz w:val="12"/>
                <w:szCs w:val="14"/>
              </w:rPr>
              <w:t>bank guarantees</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F9E2" w14:textId="77777777" w:rsidR="0075592A" w:rsidRPr="001A1AA1" w:rsidRDefault="0075592A" w:rsidP="00DF7B5B">
            <w:pPr>
              <w:widowControl w:val="0"/>
              <w:shd w:val="clear" w:color="auto" w:fill="FFFFFF"/>
              <w:jc w:val="center"/>
              <w:rPr>
                <w:rFonts w:ascii="Arial" w:hAnsi="Arial" w:cs="Arial"/>
                <w:sz w:val="12"/>
              </w:rPr>
            </w:pPr>
            <w:r w:rsidRPr="001A1AA1">
              <w:rPr>
                <w:rFonts w:ascii="Arial" w:hAnsi="Arial" w:cs="Arial"/>
                <w:color w:val="000000"/>
                <w:sz w:val="12"/>
                <w:szCs w:val="14"/>
              </w:rPr>
              <w:t>5801</w:t>
            </w:r>
          </w:p>
        </w:tc>
        <w:tc>
          <w:tcPr>
            <w:tcW w:w="1088" w:type="dxa"/>
            <w:tcBorders>
              <w:top w:val="single" w:sz="6" w:space="0" w:color="auto"/>
              <w:left w:val="single" w:sz="6" w:space="0" w:color="auto"/>
              <w:bottom w:val="single" w:sz="6" w:space="0" w:color="auto"/>
              <w:right w:val="single" w:sz="6" w:space="0" w:color="auto"/>
            </w:tcBorders>
            <w:shd w:val="clear" w:color="auto" w:fill="FFFFFF"/>
            <w:vAlign w:val="bottom"/>
          </w:tcPr>
          <w:p w14:paraId="65D7F9E3" w14:textId="77777777" w:rsidR="0075592A" w:rsidRPr="001A1AA1" w:rsidRDefault="0075592A" w:rsidP="00DF7B5B">
            <w:pPr>
              <w:widowControl w:val="0"/>
              <w:shd w:val="clear" w:color="auto" w:fill="FFFFFF"/>
              <w:jc w:val="right"/>
              <w:rPr>
                <w:rFonts w:ascii="Arial" w:hAnsi="Arial" w:cs="Arial"/>
                <w:sz w:val="12"/>
              </w:rPr>
            </w:pPr>
            <w:r w:rsidRPr="001A1AA1">
              <w:rPr>
                <w:rFonts w:ascii="Arial" w:hAnsi="Arial" w:cs="Arial"/>
                <w:color w:val="000000"/>
                <w:sz w:val="12"/>
                <w:szCs w:val="14"/>
              </w:rPr>
              <w:t>13,872,162</w:t>
            </w:r>
          </w:p>
        </w:tc>
        <w:tc>
          <w:tcPr>
            <w:tcW w:w="1089" w:type="dxa"/>
            <w:tcBorders>
              <w:top w:val="single" w:sz="6" w:space="0" w:color="auto"/>
              <w:left w:val="single" w:sz="6" w:space="0" w:color="auto"/>
              <w:bottom w:val="single" w:sz="6" w:space="0" w:color="auto"/>
              <w:right w:val="single" w:sz="6" w:space="0" w:color="auto"/>
            </w:tcBorders>
            <w:shd w:val="clear" w:color="auto" w:fill="FFFFFF"/>
            <w:vAlign w:val="bottom"/>
          </w:tcPr>
          <w:p w14:paraId="65D7F9E4" w14:textId="77777777" w:rsidR="0075592A" w:rsidRPr="001A1AA1" w:rsidRDefault="0075592A" w:rsidP="00DF7B5B">
            <w:pPr>
              <w:widowControl w:val="0"/>
              <w:shd w:val="clear" w:color="auto" w:fill="FFFFFF"/>
              <w:jc w:val="right"/>
              <w:rPr>
                <w:rFonts w:ascii="Arial" w:hAnsi="Arial" w:cs="Arial"/>
                <w:sz w:val="12"/>
              </w:rPr>
            </w:pPr>
            <w:r w:rsidRPr="001A1AA1">
              <w:rPr>
                <w:rFonts w:ascii="Arial" w:hAnsi="Arial" w:cs="Arial"/>
                <w:color w:val="000000"/>
                <w:sz w:val="12"/>
                <w:szCs w:val="14"/>
              </w:rPr>
              <w:t>13,</w:t>
            </w:r>
            <w:r w:rsidR="00561E5A" w:rsidRPr="001A1AA1">
              <w:rPr>
                <w:rFonts w:ascii="Arial" w:hAnsi="Arial" w:cs="Arial"/>
                <w:color w:val="000000"/>
                <w:sz w:val="12"/>
                <w:szCs w:val="14"/>
              </w:rPr>
              <w:t> </w:t>
            </w:r>
            <w:r w:rsidRPr="001A1AA1">
              <w:rPr>
                <w:rFonts w:ascii="Arial" w:hAnsi="Arial" w:cs="Arial"/>
                <w:color w:val="000000"/>
                <w:sz w:val="12"/>
                <w:szCs w:val="14"/>
              </w:rPr>
              <w:t>140,</w:t>
            </w:r>
            <w:r w:rsidR="00561E5A" w:rsidRPr="001A1AA1">
              <w:rPr>
                <w:rFonts w:ascii="Arial" w:hAnsi="Arial" w:cs="Arial"/>
                <w:color w:val="000000"/>
                <w:sz w:val="12"/>
                <w:szCs w:val="14"/>
              </w:rPr>
              <w:t xml:space="preserve"> </w:t>
            </w:r>
            <w:r w:rsidRPr="001A1AA1">
              <w:rPr>
                <w:rFonts w:ascii="Arial" w:hAnsi="Arial" w:cs="Arial"/>
                <w:color w:val="000000"/>
                <w:sz w:val="12"/>
                <w:szCs w:val="14"/>
              </w:rPr>
              <w:t>163</w:t>
            </w:r>
          </w:p>
        </w:tc>
        <w:tc>
          <w:tcPr>
            <w:tcW w:w="1089" w:type="dxa"/>
            <w:tcBorders>
              <w:top w:val="single" w:sz="6" w:space="0" w:color="auto"/>
              <w:left w:val="single" w:sz="6" w:space="0" w:color="auto"/>
              <w:bottom w:val="single" w:sz="6" w:space="0" w:color="auto"/>
              <w:right w:val="single" w:sz="6" w:space="0" w:color="auto"/>
            </w:tcBorders>
            <w:shd w:val="clear" w:color="auto" w:fill="FFFFFF"/>
            <w:vAlign w:val="bottom"/>
          </w:tcPr>
          <w:p w14:paraId="65D7F9E5" w14:textId="77777777" w:rsidR="0075592A" w:rsidRPr="001A1AA1" w:rsidRDefault="0075592A" w:rsidP="00DF7B5B">
            <w:pPr>
              <w:widowControl w:val="0"/>
              <w:shd w:val="clear" w:color="auto" w:fill="FFFFFF"/>
              <w:jc w:val="right"/>
              <w:rPr>
                <w:rFonts w:ascii="Arial" w:hAnsi="Arial" w:cs="Arial"/>
                <w:sz w:val="12"/>
              </w:rPr>
            </w:pPr>
            <w:r w:rsidRPr="001A1AA1">
              <w:rPr>
                <w:rFonts w:ascii="Arial" w:hAnsi="Arial" w:cs="Arial"/>
                <w:color w:val="000000"/>
                <w:sz w:val="12"/>
                <w:szCs w:val="14"/>
              </w:rPr>
              <w:t>5,648,945</w:t>
            </w:r>
          </w:p>
        </w:tc>
      </w:tr>
      <w:tr w:rsidR="0075592A" w:rsidRPr="001A1AA1" w14:paraId="65D7F9EC" w14:textId="77777777" w:rsidTr="00876D92">
        <w:trPr>
          <w:trHeight w:val="20"/>
          <w:jc w:val="center"/>
        </w:trPr>
        <w:tc>
          <w:tcPr>
            <w:tcW w:w="1738" w:type="dxa"/>
            <w:tcBorders>
              <w:top w:val="single" w:sz="6" w:space="0" w:color="auto"/>
              <w:left w:val="single" w:sz="6" w:space="0" w:color="auto"/>
              <w:bottom w:val="single" w:sz="6" w:space="0" w:color="auto"/>
              <w:right w:val="single" w:sz="6" w:space="0" w:color="auto"/>
            </w:tcBorders>
            <w:shd w:val="clear" w:color="auto" w:fill="FFFFFF"/>
            <w:vAlign w:val="center"/>
          </w:tcPr>
          <w:p w14:paraId="65D7F9E7" w14:textId="77777777" w:rsidR="0075592A" w:rsidRPr="001A1AA1" w:rsidRDefault="0075592A" w:rsidP="00DF7B5B">
            <w:pPr>
              <w:widowControl w:val="0"/>
              <w:shd w:val="clear" w:color="auto" w:fill="FFFFFF"/>
              <w:ind w:right="336"/>
              <w:rPr>
                <w:rFonts w:ascii="Arial" w:hAnsi="Arial" w:cs="Arial"/>
                <w:sz w:val="12"/>
              </w:rPr>
            </w:pPr>
            <w:r w:rsidRPr="001A1AA1">
              <w:rPr>
                <w:rFonts w:ascii="Arial" w:hAnsi="Arial" w:cs="Arial"/>
                <w:color w:val="000000"/>
                <w:sz w:val="12"/>
                <w:szCs w:val="14"/>
              </w:rPr>
              <w:t>guarantees of construction contractors</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F9E8" w14:textId="77777777" w:rsidR="0075592A" w:rsidRPr="001A1AA1" w:rsidRDefault="0075592A" w:rsidP="00DF7B5B">
            <w:pPr>
              <w:widowControl w:val="0"/>
              <w:shd w:val="clear" w:color="auto" w:fill="FFFFFF"/>
              <w:jc w:val="center"/>
              <w:rPr>
                <w:rFonts w:ascii="Arial" w:hAnsi="Arial" w:cs="Arial"/>
                <w:sz w:val="12"/>
              </w:rPr>
            </w:pPr>
            <w:r w:rsidRPr="001A1AA1">
              <w:rPr>
                <w:rFonts w:ascii="Arial" w:hAnsi="Arial" w:cs="Arial"/>
                <w:color w:val="000000"/>
                <w:sz w:val="12"/>
                <w:szCs w:val="14"/>
              </w:rPr>
              <w:t>5802</w:t>
            </w:r>
          </w:p>
        </w:tc>
        <w:tc>
          <w:tcPr>
            <w:tcW w:w="1088" w:type="dxa"/>
            <w:tcBorders>
              <w:top w:val="single" w:sz="6" w:space="0" w:color="auto"/>
              <w:left w:val="single" w:sz="6" w:space="0" w:color="auto"/>
              <w:bottom w:val="single" w:sz="6" w:space="0" w:color="auto"/>
              <w:right w:val="single" w:sz="6" w:space="0" w:color="auto"/>
            </w:tcBorders>
            <w:shd w:val="clear" w:color="auto" w:fill="FFFFFF"/>
            <w:vAlign w:val="bottom"/>
          </w:tcPr>
          <w:p w14:paraId="65D7F9E9" w14:textId="77777777" w:rsidR="0075592A" w:rsidRPr="001A1AA1" w:rsidRDefault="0075592A" w:rsidP="00DF7B5B">
            <w:pPr>
              <w:widowControl w:val="0"/>
              <w:shd w:val="clear" w:color="auto" w:fill="FFFFFF"/>
              <w:jc w:val="right"/>
              <w:rPr>
                <w:rFonts w:ascii="Arial" w:hAnsi="Arial" w:cs="Arial"/>
                <w:sz w:val="12"/>
              </w:rPr>
            </w:pPr>
            <w:r w:rsidRPr="001A1AA1">
              <w:rPr>
                <w:rFonts w:ascii="Arial" w:hAnsi="Arial" w:cs="Arial"/>
                <w:color w:val="000000"/>
                <w:sz w:val="12"/>
                <w:szCs w:val="14"/>
              </w:rPr>
              <w:t>278,641</w:t>
            </w:r>
          </w:p>
        </w:tc>
        <w:tc>
          <w:tcPr>
            <w:tcW w:w="1089" w:type="dxa"/>
            <w:tcBorders>
              <w:top w:val="single" w:sz="6" w:space="0" w:color="auto"/>
              <w:left w:val="single" w:sz="6" w:space="0" w:color="auto"/>
              <w:bottom w:val="single" w:sz="6" w:space="0" w:color="auto"/>
              <w:right w:val="single" w:sz="6" w:space="0" w:color="auto"/>
            </w:tcBorders>
            <w:shd w:val="clear" w:color="auto" w:fill="FFFFFF"/>
            <w:vAlign w:val="bottom"/>
          </w:tcPr>
          <w:p w14:paraId="65D7F9EA" w14:textId="77777777" w:rsidR="0075592A" w:rsidRPr="001A1AA1" w:rsidRDefault="0075592A" w:rsidP="00DF7B5B">
            <w:pPr>
              <w:widowControl w:val="0"/>
              <w:shd w:val="clear" w:color="auto" w:fill="FFFFFF"/>
              <w:jc w:val="right"/>
              <w:rPr>
                <w:rFonts w:ascii="Arial" w:hAnsi="Arial" w:cs="Arial"/>
                <w:sz w:val="12"/>
              </w:rPr>
            </w:pPr>
            <w:r w:rsidRPr="001A1AA1">
              <w:rPr>
                <w:rFonts w:ascii="Arial" w:hAnsi="Arial" w:cs="Arial"/>
                <w:color w:val="000000"/>
                <w:sz w:val="12"/>
                <w:szCs w:val="14"/>
              </w:rPr>
              <w:t>38,873</w:t>
            </w:r>
          </w:p>
        </w:tc>
        <w:tc>
          <w:tcPr>
            <w:tcW w:w="1089" w:type="dxa"/>
            <w:tcBorders>
              <w:top w:val="single" w:sz="6" w:space="0" w:color="auto"/>
              <w:left w:val="single" w:sz="6" w:space="0" w:color="auto"/>
              <w:bottom w:val="single" w:sz="6" w:space="0" w:color="auto"/>
              <w:right w:val="single" w:sz="6" w:space="0" w:color="auto"/>
            </w:tcBorders>
            <w:shd w:val="clear" w:color="auto" w:fill="FFFFFF"/>
            <w:vAlign w:val="bottom"/>
          </w:tcPr>
          <w:p w14:paraId="65D7F9EB" w14:textId="77777777" w:rsidR="0075592A" w:rsidRPr="001A1AA1" w:rsidRDefault="0075592A" w:rsidP="00DF7B5B">
            <w:pPr>
              <w:widowControl w:val="0"/>
              <w:shd w:val="clear" w:color="auto" w:fill="FFFFFF"/>
              <w:jc w:val="right"/>
              <w:rPr>
                <w:rFonts w:ascii="Arial" w:hAnsi="Arial" w:cs="Arial"/>
                <w:sz w:val="12"/>
              </w:rPr>
            </w:pPr>
            <w:r w:rsidRPr="001A1AA1">
              <w:rPr>
                <w:rFonts w:ascii="Arial" w:hAnsi="Arial" w:cs="Arial"/>
                <w:color w:val="000000"/>
                <w:sz w:val="12"/>
                <w:szCs w:val="14"/>
              </w:rPr>
              <w:t>214</w:t>
            </w:r>
          </w:p>
        </w:tc>
      </w:tr>
      <w:tr w:rsidR="0075592A" w:rsidRPr="001A1AA1" w14:paraId="65D7F9F2" w14:textId="77777777" w:rsidTr="00876D92">
        <w:trPr>
          <w:trHeight w:val="20"/>
          <w:jc w:val="center"/>
        </w:trPr>
        <w:tc>
          <w:tcPr>
            <w:tcW w:w="1738" w:type="dxa"/>
            <w:tcBorders>
              <w:top w:val="single" w:sz="6" w:space="0" w:color="auto"/>
              <w:left w:val="single" w:sz="6" w:space="0" w:color="auto"/>
              <w:bottom w:val="single" w:sz="6" w:space="0" w:color="auto"/>
              <w:right w:val="single" w:sz="6" w:space="0" w:color="auto"/>
            </w:tcBorders>
            <w:shd w:val="clear" w:color="auto" w:fill="FFFFFF"/>
            <w:vAlign w:val="center"/>
          </w:tcPr>
          <w:p w14:paraId="65D7F9ED" w14:textId="77777777" w:rsidR="0075592A" w:rsidRPr="001A1AA1" w:rsidRDefault="0075592A" w:rsidP="00DF7B5B">
            <w:pPr>
              <w:widowControl w:val="0"/>
              <w:shd w:val="clear" w:color="auto" w:fill="FFFFFF"/>
              <w:ind w:right="490" w:firstLine="5"/>
              <w:rPr>
                <w:rFonts w:ascii="Arial" w:hAnsi="Arial" w:cs="Arial"/>
                <w:sz w:val="12"/>
              </w:rPr>
            </w:pPr>
            <w:r w:rsidRPr="001A1AA1">
              <w:rPr>
                <w:rFonts w:ascii="Arial" w:hAnsi="Arial" w:cs="Arial"/>
                <w:color w:val="000000"/>
                <w:sz w:val="12"/>
                <w:szCs w:val="14"/>
              </w:rPr>
              <w:t>guarantees of repair contractors</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F9EE" w14:textId="77777777" w:rsidR="0075592A" w:rsidRPr="001A1AA1" w:rsidRDefault="0075592A" w:rsidP="00DF7B5B">
            <w:pPr>
              <w:widowControl w:val="0"/>
              <w:shd w:val="clear" w:color="auto" w:fill="FFFFFF"/>
              <w:jc w:val="center"/>
              <w:rPr>
                <w:rFonts w:ascii="Arial" w:hAnsi="Arial" w:cs="Arial"/>
                <w:sz w:val="12"/>
              </w:rPr>
            </w:pPr>
            <w:r w:rsidRPr="001A1AA1">
              <w:rPr>
                <w:rFonts w:ascii="Arial" w:hAnsi="Arial" w:cs="Arial"/>
                <w:color w:val="000000"/>
                <w:sz w:val="12"/>
                <w:szCs w:val="14"/>
              </w:rPr>
              <w:t>5803</w:t>
            </w:r>
          </w:p>
        </w:tc>
        <w:tc>
          <w:tcPr>
            <w:tcW w:w="1088" w:type="dxa"/>
            <w:tcBorders>
              <w:top w:val="single" w:sz="6" w:space="0" w:color="auto"/>
              <w:left w:val="single" w:sz="6" w:space="0" w:color="auto"/>
              <w:bottom w:val="single" w:sz="6" w:space="0" w:color="auto"/>
              <w:right w:val="single" w:sz="6" w:space="0" w:color="auto"/>
            </w:tcBorders>
            <w:shd w:val="clear" w:color="auto" w:fill="FFFFFF"/>
            <w:vAlign w:val="bottom"/>
          </w:tcPr>
          <w:p w14:paraId="65D7F9EF" w14:textId="77777777" w:rsidR="0075592A" w:rsidRPr="001A1AA1" w:rsidRDefault="0075592A" w:rsidP="00DF7B5B">
            <w:pPr>
              <w:widowControl w:val="0"/>
              <w:shd w:val="clear" w:color="auto" w:fill="FFFFFF"/>
              <w:jc w:val="right"/>
              <w:rPr>
                <w:rFonts w:ascii="Arial" w:hAnsi="Arial" w:cs="Arial"/>
                <w:sz w:val="12"/>
              </w:rPr>
            </w:pPr>
            <w:r w:rsidRPr="001A1AA1">
              <w:rPr>
                <w:rFonts w:ascii="Arial" w:hAnsi="Arial" w:cs="Arial"/>
                <w:color w:val="000000"/>
                <w:sz w:val="12"/>
                <w:szCs w:val="14"/>
              </w:rPr>
              <w:t>504,</w:t>
            </w:r>
            <w:r w:rsidR="00561E5A" w:rsidRPr="001A1AA1">
              <w:rPr>
                <w:rFonts w:ascii="Arial" w:hAnsi="Arial" w:cs="Arial"/>
                <w:color w:val="000000"/>
                <w:sz w:val="12"/>
                <w:szCs w:val="14"/>
              </w:rPr>
              <w:t xml:space="preserve"> </w:t>
            </w:r>
            <w:r w:rsidRPr="001A1AA1">
              <w:rPr>
                <w:rFonts w:ascii="Arial" w:hAnsi="Arial" w:cs="Arial"/>
                <w:color w:val="000000"/>
                <w:sz w:val="12"/>
                <w:szCs w:val="14"/>
              </w:rPr>
              <w:t>185</w:t>
            </w:r>
          </w:p>
        </w:tc>
        <w:tc>
          <w:tcPr>
            <w:tcW w:w="1089" w:type="dxa"/>
            <w:tcBorders>
              <w:top w:val="single" w:sz="6" w:space="0" w:color="auto"/>
              <w:left w:val="single" w:sz="6" w:space="0" w:color="auto"/>
              <w:bottom w:val="single" w:sz="6" w:space="0" w:color="auto"/>
              <w:right w:val="single" w:sz="6" w:space="0" w:color="auto"/>
            </w:tcBorders>
            <w:shd w:val="clear" w:color="auto" w:fill="FFFFFF"/>
            <w:vAlign w:val="bottom"/>
          </w:tcPr>
          <w:p w14:paraId="65D7F9F0" w14:textId="77777777" w:rsidR="0075592A" w:rsidRPr="001A1AA1" w:rsidRDefault="0075592A" w:rsidP="00DF7B5B">
            <w:pPr>
              <w:widowControl w:val="0"/>
              <w:shd w:val="clear" w:color="auto" w:fill="FFFFFF"/>
              <w:jc w:val="right"/>
              <w:rPr>
                <w:rFonts w:ascii="Arial" w:hAnsi="Arial" w:cs="Arial"/>
                <w:sz w:val="12"/>
              </w:rPr>
            </w:pPr>
            <w:r w:rsidRPr="001A1AA1">
              <w:rPr>
                <w:rFonts w:ascii="Arial" w:hAnsi="Arial" w:cs="Arial"/>
                <w:color w:val="000000"/>
                <w:sz w:val="12"/>
                <w:szCs w:val="14"/>
              </w:rPr>
              <w:t>26,469</w:t>
            </w:r>
          </w:p>
        </w:tc>
        <w:tc>
          <w:tcPr>
            <w:tcW w:w="1089" w:type="dxa"/>
            <w:tcBorders>
              <w:top w:val="single" w:sz="6" w:space="0" w:color="auto"/>
              <w:left w:val="single" w:sz="6" w:space="0" w:color="auto"/>
              <w:bottom w:val="single" w:sz="6" w:space="0" w:color="auto"/>
              <w:right w:val="single" w:sz="6" w:space="0" w:color="auto"/>
            </w:tcBorders>
            <w:shd w:val="clear" w:color="auto" w:fill="FFFFFF"/>
            <w:vAlign w:val="bottom"/>
          </w:tcPr>
          <w:p w14:paraId="65D7F9F1" w14:textId="77777777" w:rsidR="0075592A" w:rsidRPr="001A1AA1" w:rsidRDefault="00A42377" w:rsidP="00DF7B5B">
            <w:pPr>
              <w:widowControl w:val="0"/>
              <w:shd w:val="clear" w:color="auto" w:fill="FFFFFF"/>
              <w:jc w:val="right"/>
              <w:rPr>
                <w:rFonts w:ascii="Arial" w:hAnsi="Arial" w:cs="Arial"/>
                <w:sz w:val="12"/>
              </w:rPr>
            </w:pPr>
            <w:r w:rsidRPr="001A1AA1">
              <w:rPr>
                <w:rFonts w:ascii="Arial" w:hAnsi="Arial" w:cs="Arial"/>
                <w:sz w:val="12"/>
              </w:rPr>
              <w:t>–</w:t>
            </w:r>
          </w:p>
        </w:tc>
      </w:tr>
      <w:tr w:rsidR="0075592A" w:rsidRPr="001A1AA1" w14:paraId="65D7F9F8" w14:textId="77777777" w:rsidTr="00876D92">
        <w:trPr>
          <w:trHeight w:val="20"/>
          <w:jc w:val="center"/>
        </w:trPr>
        <w:tc>
          <w:tcPr>
            <w:tcW w:w="1738" w:type="dxa"/>
            <w:tcBorders>
              <w:top w:val="single" w:sz="6" w:space="0" w:color="auto"/>
              <w:left w:val="single" w:sz="6" w:space="0" w:color="auto"/>
              <w:bottom w:val="single" w:sz="6" w:space="0" w:color="auto"/>
              <w:right w:val="single" w:sz="6" w:space="0" w:color="auto"/>
            </w:tcBorders>
            <w:shd w:val="clear" w:color="auto" w:fill="FFFFFF"/>
            <w:vAlign w:val="center"/>
          </w:tcPr>
          <w:p w14:paraId="65D7F9F3" w14:textId="77777777" w:rsidR="0075592A" w:rsidRPr="001A1AA1" w:rsidRDefault="0075592A" w:rsidP="00DF7B5B">
            <w:pPr>
              <w:widowControl w:val="0"/>
              <w:shd w:val="clear" w:color="auto" w:fill="FFFFFF"/>
              <w:rPr>
                <w:rFonts w:ascii="Arial" w:hAnsi="Arial" w:cs="Arial"/>
                <w:sz w:val="12"/>
              </w:rPr>
            </w:pPr>
            <w:r w:rsidRPr="001A1AA1">
              <w:rPr>
                <w:rFonts w:ascii="Arial" w:hAnsi="Arial" w:cs="Arial"/>
                <w:color w:val="000000"/>
                <w:sz w:val="12"/>
                <w:szCs w:val="14"/>
              </w:rPr>
              <w:t>property pledged</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F9F4" w14:textId="77777777" w:rsidR="0075592A" w:rsidRPr="001A1AA1" w:rsidRDefault="0075592A" w:rsidP="00DF7B5B">
            <w:pPr>
              <w:widowControl w:val="0"/>
              <w:shd w:val="clear" w:color="auto" w:fill="FFFFFF"/>
              <w:jc w:val="center"/>
              <w:rPr>
                <w:rFonts w:ascii="Arial" w:hAnsi="Arial" w:cs="Arial"/>
                <w:sz w:val="12"/>
              </w:rPr>
            </w:pPr>
            <w:r w:rsidRPr="001A1AA1">
              <w:rPr>
                <w:rFonts w:ascii="Arial" w:hAnsi="Arial" w:cs="Arial"/>
                <w:color w:val="000000"/>
                <w:sz w:val="12"/>
                <w:szCs w:val="14"/>
              </w:rPr>
              <w:t>5804</w:t>
            </w:r>
          </w:p>
        </w:tc>
        <w:tc>
          <w:tcPr>
            <w:tcW w:w="1088" w:type="dxa"/>
            <w:tcBorders>
              <w:top w:val="single" w:sz="6" w:space="0" w:color="auto"/>
              <w:left w:val="single" w:sz="6" w:space="0" w:color="auto"/>
              <w:bottom w:val="single" w:sz="6" w:space="0" w:color="auto"/>
              <w:right w:val="single" w:sz="6" w:space="0" w:color="auto"/>
            </w:tcBorders>
            <w:shd w:val="clear" w:color="auto" w:fill="FFFFFF"/>
            <w:vAlign w:val="bottom"/>
          </w:tcPr>
          <w:p w14:paraId="65D7F9F5" w14:textId="77777777" w:rsidR="0075592A" w:rsidRPr="001A1AA1" w:rsidRDefault="0075592A" w:rsidP="00DF7B5B">
            <w:pPr>
              <w:widowControl w:val="0"/>
              <w:shd w:val="clear" w:color="auto" w:fill="FFFFFF"/>
              <w:jc w:val="right"/>
              <w:rPr>
                <w:rFonts w:ascii="Arial" w:hAnsi="Arial" w:cs="Arial"/>
                <w:sz w:val="12"/>
              </w:rPr>
            </w:pPr>
            <w:r w:rsidRPr="001A1AA1">
              <w:rPr>
                <w:rFonts w:ascii="Arial" w:hAnsi="Arial" w:cs="Arial"/>
                <w:color w:val="000000"/>
                <w:sz w:val="12"/>
                <w:szCs w:val="14"/>
              </w:rPr>
              <w:t>85,483</w:t>
            </w:r>
          </w:p>
        </w:tc>
        <w:tc>
          <w:tcPr>
            <w:tcW w:w="1089" w:type="dxa"/>
            <w:tcBorders>
              <w:top w:val="single" w:sz="6" w:space="0" w:color="auto"/>
              <w:left w:val="single" w:sz="6" w:space="0" w:color="auto"/>
              <w:bottom w:val="single" w:sz="6" w:space="0" w:color="auto"/>
              <w:right w:val="single" w:sz="6" w:space="0" w:color="auto"/>
            </w:tcBorders>
            <w:shd w:val="clear" w:color="auto" w:fill="FFFFFF"/>
            <w:vAlign w:val="bottom"/>
          </w:tcPr>
          <w:p w14:paraId="65D7F9F6" w14:textId="77777777" w:rsidR="0075592A" w:rsidRPr="001A1AA1" w:rsidRDefault="0075592A" w:rsidP="00DF7B5B">
            <w:pPr>
              <w:widowControl w:val="0"/>
              <w:shd w:val="clear" w:color="auto" w:fill="FFFFFF"/>
              <w:jc w:val="right"/>
              <w:rPr>
                <w:rFonts w:ascii="Arial" w:hAnsi="Arial" w:cs="Arial"/>
                <w:sz w:val="12"/>
              </w:rPr>
            </w:pPr>
            <w:r w:rsidRPr="001A1AA1">
              <w:rPr>
                <w:rFonts w:ascii="Arial" w:hAnsi="Arial" w:cs="Arial"/>
                <w:color w:val="000000"/>
                <w:sz w:val="12"/>
                <w:szCs w:val="14"/>
              </w:rPr>
              <w:t>34,330</w:t>
            </w:r>
          </w:p>
        </w:tc>
        <w:tc>
          <w:tcPr>
            <w:tcW w:w="1089" w:type="dxa"/>
            <w:tcBorders>
              <w:top w:val="single" w:sz="6" w:space="0" w:color="auto"/>
              <w:left w:val="single" w:sz="6" w:space="0" w:color="auto"/>
              <w:bottom w:val="single" w:sz="6" w:space="0" w:color="auto"/>
              <w:right w:val="single" w:sz="6" w:space="0" w:color="auto"/>
            </w:tcBorders>
            <w:shd w:val="clear" w:color="auto" w:fill="FFFFFF"/>
            <w:vAlign w:val="bottom"/>
          </w:tcPr>
          <w:p w14:paraId="65D7F9F7" w14:textId="77777777" w:rsidR="0075592A" w:rsidRPr="001A1AA1" w:rsidRDefault="0075592A" w:rsidP="00DF7B5B">
            <w:pPr>
              <w:widowControl w:val="0"/>
              <w:shd w:val="clear" w:color="auto" w:fill="FFFFFF"/>
              <w:jc w:val="right"/>
              <w:rPr>
                <w:rFonts w:ascii="Arial" w:hAnsi="Arial" w:cs="Arial"/>
                <w:sz w:val="12"/>
              </w:rPr>
            </w:pPr>
            <w:r w:rsidRPr="001A1AA1">
              <w:rPr>
                <w:rFonts w:ascii="Arial" w:hAnsi="Arial" w:cs="Arial"/>
                <w:color w:val="000000"/>
                <w:sz w:val="12"/>
                <w:szCs w:val="14"/>
              </w:rPr>
              <w:t>214</w:t>
            </w:r>
          </w:p>
        </w:tc>
      </w:tr>
      <w:tr w:rsidR="0075592A" w:rsidRPr="001A1AA1" w14:paraId="65D7F9FE" w14:textId="77777777" w:rsidTr="00876D92">
        <w:trPr>
          <w:trHeight w:val="20"/>
          <w:jc w:val="center"/>
        </w:trPr>
        <w:tc>
          <w:tcPr>
            <w:tcW w:w="1738" w:type="dxa"/>
            <w:tcBorders>
              <w:top w:val="single" w:sz="6" w:space="0" w:color="auto"/>
              <w:left w:val="single" w:sz="6" w:space="0" w:color="auto"/>
              <w:bottom w:val="single" w:sz="6" w:space="0" w:color="auto"/>
              <w:right w:val="single" w:sz="6" w:space="0" w:color="auto"/>
            </w:tcBorders>
            <w:shd w:val="clear" w:color="auto" w:fill="FFFFFF"/>
            <w:vAlign w:val="center"/>
          </w:tcPr>
          <w:p w14:paraId="65D7F9F9" w14:textId="77777777" w:rsidR="0075592A" w:rsidRPr="001A1AA1" w:rsidRDefault="0075592A" w:rsidP="00DF7B5B">
            <w:pPr>
              <w:widowControl w:val="0"/>
              <w:shd w:val="clear" w:color="auto" w:fill="FFFFFF"/>
              <w:rPr>
                <w:rFonts w:ascii="Arial" w:hAnsi="Arial" w:cs="Arial"/>
                <w:sz w:val="12"/>
              </w:rPr>
            </w:pPr>
            <w:r w:rsidRPr="001A1AA1">
              <w:rPr>
                <w:rFonts w:ascii="Arial" w:hAnsi="Arial" w:cs="Arial"/>
                <w:color w:val="000000"/>
                <w:sz w:val="12"/>
                <w:szCs w:val="14"/>
              </w:rPr>
              <w:t>Issued - total</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F9FA" w14:textId="77777777" w:rsidR="0075592A" w:rsidRPr="001A1AA1" w:rsidRDefault="0075592A" w:rsidP="00DF7B5B">
            <w:pPr>
              <w:widowControl w:val="0"/>
              <w:shd w:val="clear" w:color="auto" w:fill="FFFFFF"/>
              <w:jc w:val="center"/>
              <w:rPr>
                <w:rFonts w:ascii="Arial" w:hAnsi="Arial" w:cs="Arial"/>
                <w:sz w:val="12"/>
              </w:rPr>
            </w:pPr>
            <w:r w:rsidRPr="001A1AA1">
              <w:rPr>
                <w:rFonts w:ascii="Arial" w:hAnsi="Arial" w:cs="Arial"/>
                <w:color w:val="000000"/>
                <w:sz w:val="12"/>
                <w:szCs w:val="14"/>
              </w:rPr>
              <w:t>5810</w:t>
            </w:r>
          </w:p>
        </w:tc>
        <w:tc>
          <w:tcPr>
            <w:tcW w:w="1088" w:type="dxa"/>
            <w:tcBorders>
              <w:top w:val="single" w:sz="6" w:space="0" w:color="auto"/>
              <w:left w:val="single" w:sz="6" w:space="0" w:color="auto"/>
              <w:bottom w:val="single" w:sz="6" w:space="0" w:color="auto"/>
              <w:right w:val="single" w:sz="6" w:space="0" w:color="auto"/>
            </w:tcBorders>
            <w:shd w:val="clear" w:color="auto" w:fill="FFFFFF"/>
            <w:vAlign w:val="bottom"/>
          </w:tcPr>
          <w:p w14:paraId="65D7F9FB" w14:textId="77777777" w:rsidR="0075592A" w:rsidRPr="001A1AA1" w:rsidRDefault="0075592A" w:rsidP="00DF7B5B">
            <w:pPr>
              <w:widowControl w:val="0"/>
              <w:shd w:val="clear" w:color="auto" w:fill="FFFFFF"/>
              <w:jc w:val="right"/>
              <w:rPr>
                <w:rFonts w:ascii="Arial" w:hAnsi="Arial" w:cs="Arial"/>
                <w:sz w:val="12"/>
              </w:rPr>
            </w:pPr>
            <w:r w:rsidRPr="001A1AA1">
              <w:rPr>
                <w:rFonts w:ascii="Arial" w:hAnsi="Arial" w:cs="Arial"/>
                <w:color w:val="000000"/>
                <w:sz w:val="12"/>
                <w:szCs w:val="14"/>
              </w:rPr>
              <w:t>9,441</w:t>
            </w:r>
          </w:p>
        </w:tc>
        <w:tc>
          <w:tcPr>
            <w:tcW w:w="1089" w:type="dxa"/>
            <w:tcBorders>
              <w:top w:val="single" w:sz="6" w:space="0" w:color="auto"/>
              <w:left w:val="single" w:sz="6" w:space="0" w:color="auto"/>
              <w:bottom w:val="single" w:sz="6" w:space="0" w:color="auto"/>
              <w:right w:val="single" w:sz="6" w:space="0" w:color="auto"/>
            </w:tcBorders>
            <w:shd w:val="clear" w:color="auto" w:fill="FFFFFF"/>
            <w:vAlign w:val="bottom"/>
          </w:tcPr>
          <w:p w14:paraId="65D7F9FC" w14:textId="77777777" w:rsidR="0075592A" w:rsidRPr="001A1AA1" w:rsidRDefault="0075592A" w:rsidP="00DF7B5B">
            <w:pPr>
              <w:widowControl w:val="0"/>
              <w:shd w:val="clear" w:color="auto" w:fill="FFFFFF"/>
              <w:jc w:val="right"/>
              <w:rPr>
                <w:rFonts w:ascii="Arial" w:hAnsi="Arial" w:cs="Arial"/>
                <w:sz w:val="12"/>
              </w:rPr>
            </w:pPr>
            <w:r w:rsidRPr="001A1AA1">
              <w:rPr>
                <w:rFonts w:ascii="Arial" w:hAnsi="Arial" w:cs="Arial"/>
                <w:color w:val="000000"/>
                <w:sz w:val="12"/>
                <w:szCs w:val="14"/>
              </w:rPr>
              <w:t>9,</w:t>
            </w:r>
            <w:r w:rsidR="00A42377" w:rsidRPr="001A1AA1">
              <w:rPr>
                <w:rFonts w:ascii="Arial" w:hAnsi="Arial" w:cs="Arial"/>
                <w:color w:val="000000"/>
                <w:sz w:val="12"/>
                <w:szCs w:val="14"/>
              </w:rPr>
              <w:t xml:space="preserve"> </w:t>
            </w:r>
            <w:r w:rsidRPr="001A1AA1">
              <w:rPr>
                <w:rFonts w:ascii="Arial" w:hAnsi="Arial" w:cs="Arial"/>
                <w:color w:val="000000"/>
                <w:sz w:val="12"/>
                <w:szCs w:val="14"/>
              </w:rPr>
              <w:t>441</w:t>
            </w:r>
          </w:p>
        </w:tc>
        <w:tc>
          <w:tcPr>
            <w:tcW w:w="1089" w:type="dxa"/>
            <w:tcBorders>
              <w:top w:val="single" w:sz="6" w:space="0" w:color="auto"/>
              <w:left w:val="single" w:sz="6" w:space="0" w:color="auto"/>
              <w:bottom w:val="single" w:sz="6" w:space="0" w:color="auto"/>
              <w:right w:val="single" w:sz="6" w:space="0" w:color="auto"/>
            </w:tcBorders>
            <w:shd w:val="clear" w:color="auto" w:fill="FFFFFF"/>
            <w:vAlign w:val="bottom"/>
          </w:tcPr>
          <w:p w14:paraId="65D7F9FD" w14:textId="77777777" w:rsidR="0075592A" w:rsidRPr="001A1AA1" w:rsidRDefault="00A42377" w:rsidP="00DF7B5B">
            <w:pPr>
              <w:widowControl w:val="0"/>
              <w:shd w:val="clear" w:color="auto" w:fill="FFFFFF"/>
              <w:jc w:val="right"/>
              <w:rPr>
                <w:rFonts w:ascii="Arial" w:hAnsi="Arial" w:cs="Arial"/>
                <w:sz w:val="12"/>
              </w:rPr>
            </w:pPr>
            <w:r w:rsidRPr="001A1AA1">
              <w:rPr>
                <w:rFonts w:ascii="Arial" w:hAnsi="Arial" w:cs="Arial"/>
                <w:sz w:val="12"/>
              </w:rPr>
              <w:t>–</w:t>
            </w:r>
          </w:p>
        </w:tc>
      </w:tr>
      <w:tr w:rsidR="0075592A" w:rsidRPr="001A1AA1" w14:paraId="65D7FA05" w14:textId="77777777" w:rsidTr="00876D92">
        <w:trPr>
          <w:trHeight w:val="20"/>
          <w:jc w:val="center"/>
        </w:trPr>
        <w:tc>
          <w:tcPr>
            <w:tcW w:w="1738" w:type="dxa"/>
            <w:tcBorders>
              <w:top w:val="single" w:sz="6" w:space="0" w:color="auto"/>
              <w:left w:val="single" w:sz="6" w:space="0" w:color="auto"/>
              <w:bottom w:val="single" w:sz="6" w:space="0" w:color="auto"/>
              <w:right w:val="single" w:sz="6" w:space="0" w:color="auto"/>
            </w:tcBorders>
            <w:shd w:val="clear" w:color="auto" w:fill="FFFFFF"/>
            <w:vAlign w:val="center"/>
          </w:tcPr>
          <w:p w14:paraId="65D7F9FF" w14:textId="77777777" w:rsidR="00A42377" w:rsidRPr="001A1AA1" w:rsidRDefault="0075592A" w:rsidP="00DF7B5B">
            <w:pPr>
              <w:widowControl w:val="0"/>
              <w:shd w:val="clear" w:color="auto" w:fill="FFFFFF"/>
              <w:ind w:right="470" w:firstLine="5"/>
              <w:rPr>
                <w:rFonts w:ascii="Arial" w:hAnsi="Arial" w:cs="Arial"/>
                <w:color w:val="000000"/>
                <w:sz w:val="12"/>
                <w:szCs w:val="14"/>
              </w:rPr>
            </w:pPr>
            <w:r w:rsidRPr="001A1AA1">
              <w:rPr>
                <w:rFonts w:ascii="Arial" w:hAnsi="Arial" w:cs="Arial"/>
                <w:color w:val="000000"/>
                <w:sz w:val="12"/>
                <w:szCs w:val="14"/>
              </w:rPr>
              <w:t xml:space="preserve">including:  </w:t>
            </w:r>
          </w:p>
          <w:p w14:paraId="65D7FA00" w14:textId="77777777" w:rsidR="0075592A" w:rsidRPr="001A1AA1" w:rsidRDefault="0075592A" w:rsidP="00DF7B5B">
            <w:pPr>
              <w:widowControl w:val="0"/>
              <w:shd w:val="clear" w:color="auto" w:fill="FFFFFF"/>
              <w:ind w:right="470" w:firstLine="5"/>
              <w:rPr>
                <w:rFonts w:ascii="Arial" w:hAnsi="Arial" w:cs="Arial"/>
                <w:sz w:val="12"/>
              </w:rPr>
            </w:pPr>
            <w:r w:rsidRPr="001A1AA1">
              <w:rPr>
                <w:rFonts w:ascii="Arial" w:hAnsi="Arial" w:cs="Arial"/>
                <w:color w:val="000000"/>
                <w:sz w:val="12"/>
                <w:szCs w:val="14"/>
              </w:rPr>
              <w:t>bank guarantees</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14:paraId="65D7FA01" w14:textId="77777777" w:rsidR="0075592A" w:rsidRPr="001A1AA1" w:rsidRDefault="0075592A" w:rsidP="00DF7B5B">
            <w:pPr>
              <w:widowControl w:val="0"/>
              <w:shd w:val="clear" w:color="auto" w:fill="FFFFFF"/>
              <w:jc w:val="center"/>
              <w:rPr>
                <w:rFonts w:ascii="Arial" w:hAnsi="Arial" w:cs="Arial"/>
                <w:sz w:val="12"/>
              </w:rPr>
            </w:pPr>
            <w:r w:rsidRPr="001A1AA1">
              <w:rPr>
                <w:rFonts w:ascii="Arial" w:hAnsi="Arial" w:cs="Arial"/>
                <w:color w:val="000000"/>
                <w:sz w:val="12"/>
                <w:szCs w:val="14"/>
              </w:rPr>
              <w:t>5811</w:t>
            </w:r>
          </w:p>
        </w:tc>
        <w:tc>
          <w:tcPr>
            <w:tcW w:w="1088" w:type="dxa"/>
            <w:tcBorders>
              <w:top w:val="single" w:sz="6" w:space="0" w:color="auto"/>
              <w:left w:val="single" w:sz="6" w:space="0" w:color="auto"/>
              <w:bottom w:val="single" w:sz="6" w:space="0" w:color="auto"/>
              <w:right w:val="single" w:sz="6" w:space="0" w:color="auto"/>
            </w:tcBorders>
            <w:shd w:val="clear" w:color="auto" w:fill="FFFFFF"/>
            <w:vAlign w:val="bottom"/>
          </w:tcPr>
          <w:p w14:paraId="65D7FA02" w14:textId="77777777" w:rsidR="0075592A" w:rsidRPr="001A1AA1" w:rsidRDefault="0075592A" w:rsidP="00DF7B5B">
            <w:pPr>
              <w:widowControl w:val="0"/>
              <w:shd w:val="clear" w:color="auto" w:fill="FFFFFF"/>
              <w:jc w:val="right"/>
              <w:rPr>
                <w:rFonts w:ascii="Arial" w:hAnsi="Arial" w:cs="Arial"/>
                <w:sz w:val="12"/>
              </w:rPr>
            </w:pPr>
            <w:r w:rsidRPr="001A1AA1">
              <w:rPr>
                <w:rFonts w:ascii="Arial" w:hAnsi="Arial" w:cs="Arial"/>
                <w:color w:val="000000"/>
                <w:sz w:val="12"/>
                <w:szCs w:val="14"/>
              </w:rPr>
              <w:t>9,441</w:t>
            </w:r>
          </w:p>
        </w:tc>
        <w:tc>
          <w:tcPr>
            <w:tcW w:w="1089" w:type="dxa"/>
            <w:tcBorders>
              <w:top w:val="single" w:sz="6" w:space="0" w:color="auto"/>
              <w:left w:val="single" w:sz="6" w:space="0" w:color="auto"/>
              <w:bottom w:val="single" w:sz="6" w:space="0" w:color="auto"/>
              <w:right w:val="single" w:sz="6" w:space="0" w:color="auto"/>
            </w:tcBorders>
            <w:shd w:val="clear" w:color="auto" w:fill="FFFFFF"/>
            <w:vAlign w:val="bottom"/>
          </w:tcPr>
          <w:p w14:paraId="65D7FA03" w14:textId="77777777" w:rsidR="0075592A" w:rsidRPr="001A1AA1" w:rsidRDefault="0075592A" w:rsidP="00DF7B5B">
            <w:pPr>
              <w:widowControl w:val="0"/>
              <w:shd w:val="clear" w:color="auto" w:fill="FFFFFF"/>
              <w:jc w:val="right"/>
              <w:rPr>
                <w:rFonts w:ascii="Arial" w:hAnsi="Arial" w:cs="Arial"/>
                <w:sz w:val="12"/>
              </w:rPr>
            </w:pPr>
            <w:r w:rsidRPr="001A1AA1">
              <w:rPr>
                <w:rFonts w:ascii="Arial" w:hAnsi="Arial" w:cs="Arial"/>
                <w:color w:val="000000"/>
                <w:sz w:val="12"/>
                <w:szCs w:val="14"/>
              </w:rPr>
              <w:t>9,441</w:t>
            </w:r>
          </w:p>
        </w:tc>
        <w:tc>
          <w:tcPr>
            <w:tcW w:w="1089" w:type="dxa"/>
            <w:tcBorders>
              <w:top w:val="single" w:sz="6" w:space="0" w:color="auto"/>
              <w:left w:val="single" w:sz="6" w:space="0" w:color="auto"/>
              <w:bottom w:val="single" w:sz="6" w:space="0" w:color="auto"/>
              <w:right w:val="single" w:sz="6" w:space="0" w:color="auto"/>
            </w:tcBorders>
            <w:shd w:val="clear" w:color="auto" w:fill="FFFFFF"/>
            <w:vAlign w:val="bottom"/>
          </w:tcPr>
          <w:p w14:paraId="65D7FA04" w14:textId="77777777" w:rsidR="0075592A" w:rsidRPr="001A1AA1" w:rsidRDefault="00A42377" w:rsidP="00DF7B5B">
            <w:pPr>
              <w:widowControl w:val="0"/>
              <w:shd w:val="clear" w:color="auto" w:fill="FFFFFF"/>
              <w:jc w:val="right"/>
              <w:rPr>
                <w:rFonts w:ascii="Arial" w:hAnsi="Arial" w:cs="Arial"/>
                <w:sz w:val="12"/>
              </w:rPr>
            </w:pPr>
            <w:r w:rsidRPr="001A1AA1">
              <w:rPr>
                <w:rFonts w:ascii="Arial" w:hAnsi="Arial" w:cs="Arial"/>
                <w:sz w:val="12"/>
              </w:rPr>
              <w:t>–</w:t>
            </w:r>
          </w:p>
        </w:tc>
      </w:tr>
    </w:tbl>
    <w:p w14:paraId="65D7FA06" w14:textId="77777777" w:rsidR="00A10206" w:rsidRPr="001A1AA1" w:rsidRDefault="00A10206" w:rsidP="00DF7B5B">
      <w:pPr>
        <w:pStyle w:val="1"/>
        <w:keepNext w:val="0"/>
        <w:widowControl w:val="0"/>
        <w:shd w:val="clear" w:color="auto" w:fill="FFFFFF"/>
        <w:tabs>
          <w:tab w:val="left" w:pos="5954"/>
          <w:tab w:val="left" w:pos="7797"/>
          <w:tab w:val="left" w:pos="9639"/>
        </w:tabs>
        <w:spacing w:before="600" w:after="0"/>
        <w:ind w:left="4395"/>
        <w:rPr>
          <w:rFonts w:ascii="Arial" w:hAnsi="Arial" w:cs="Arial"/>
          <w:b w:val="0"/>
          <w:kern w:val="0"/>
          <w:sz w:val="12"/>
          <w:szCs w:val="12"/>
          <w:u w:val="single"/>
        </w:rPr>
      </w:pPr>
      <w:r w:rsidRPr="001A1AA1">
        <w:rPr>
          <w:rFonts w:ascii="Arial" w:hAnsi="Arial" w:cs="Arial"/>
          <w:b w:val="0"/>
          <w:kern w:val="0"/>
          <w:sz w:val="12"/>
          <w:szCs w:val="12"/>
        </w:rPr>
        <w:t xml:space="preserve">Head </w:t>
      </w:r>
      <w:r w:rsidRPr="001A1AA1">
        <w:rPr>
          <w:rFonts w:ascii="Arial" w:hAnsi="Arial" w:cs="Arial"/>
          <w:b w:val="0"/>
          <w:kern w:val="0"/>
          <w:sz w:val="12"/>
          <w:szCs w:val="12"/>
          <w:u w:val="single"/>
        </w:rPr>
        <w:t>/signature/</w:t>
      </w:r>
      <w:r w:rsidRPr="001A1AA1">
        <w:rPr>
          <w:rFonts w:ascii="Arial" w:hAnsi="Arial" w:cs="Arial"/>
          <w:b w:val="0"/>
          <w:kern w:val="0"/>
          <w:sz w:val="12"/>
          <w:szCs w:val="12"/>
          <w:u w:val="single"/>
        </w:rPr>
        <w:tab/>
      </w:r>
      <w:r w:rsidRPr="001A1AA1">
        <w:rPr>
          <w:rFonts w:ascii="Arial" w:hAnsi="Arial" w:cs="Arial"/>
          <w:b w:val="0"/>
          <w:kern w:val="0"/>
          <w:sz w:val="12"/>
          <w:szCs w:val="12"/>
        </w:rPr>
        <w:t xml:space="preserve"> </w:t>
      </w:r>
      <w:r w:rsidRPr="001A1AA1">
        <w:rPr>
          <w:rFonts w:ascii="Arial" w:hAnsi="Arial" w:cs="Arial"/>
          <w:b w:val="0"/>
          <w:kern w:val="0"/>
          <w:sz w:val="12"/>
          <w:szCs w:val="12"/>
          <w:u w:val="single"/>
        </w:rPr>
        <w:t>M.G. Shirokov</w:t>
      </w:r>
      <w:r w:rsidRPr="001A1AA1">
        <w:rPr>
          <w:rFonts w:ascii="Arial" w:hAnsi="Arial" w:cs="Arial"/>
          <w:b w:val="0"/>
          <w:kern w:val="0"/>
          <w:sz w:val="12"/>
          <w:szCs w:val="12"/>
        </w:rPr>
        <w:tab/>
        <w:t xml:space="preserve">Chief Accountant </w:t>
      </w:r>
      <w:r w:rsidRPr="001A1AA1">
        <w:rPr>
          <w:rFonts w:ascii="Arial" w:hAnsi="Arial" w:cs="Arial"/>
          <w:b w:val="0"/>
          <w:kern w:val="0"/>
          <w:sz w:val="12"/>
          <w:szCs w:val="12"/>
          <w:u w:val="single"/>
        </w:rPr>
        <w:t>/signature/</w:t>
      </w:r>
      <w:r w:rsidRPr="001A1AA1">
        <w:rPr>
          <w:rFonts w:ascii="Arial" w:hAnsi="Arial" w:cs="Arial"/>
          <w:b w:val="0"/>
          <w:kern w:val="0"/>
          <w:sz w:val="12"/>
          <w:szCs w:val="12"/>
          <w:u w:val="single"/>
        </w:rPr>
        <w:tab/>
      </w:r>
      <w:r w:rsidRPr="001A1AA1">
        <w:rPr>
          <w:rFonts w:ascii="Arial" w:hAnsi="Arial" w:cs="Arial"/>
          <w:b w:val="0"/>
          <w:kern w:val="0"/>
          <w:sz w:val="12"/>
          <w:szCs w:val="12"/>
        </w:rPr>
        <w:t xml:space="preserve"> </w:t>
      </w:r>
      <w:r w:rsidRPr="001A1AA1">
        <w:rPr>
          <w:rFonts w:ascii="Arial" w:hAnsi="Arial" w:cs="Arial"/>
          <w:b w:val="0"/>
          <w:kern w:val="0"/>
          <w:sz w:val="12"/>
          <w:szCs w:val="12"/>
          <w:u w:val="single"/>
        </w:rPr>
        <w:t>A.V. Shalyapina</w:t>
      </w:r>
    </w:p>
    <w:p w14:paraId="65D7FA07" w14:textId="77777777" w:rsidR="00A10206" w:rsidRPr="001A1AA1" w:rsidRDefault="00A10206" w:rsidP="00DF7B5B">
      <w:pPr>
        <w:widowControl w:val="0"/>
        <w:tabs>
          <w:tab w:val="left" w:pos="5954"/>
          <w:tab w:val="left" w:pos="9072"/>
          <w:tab w:val="left" w:pos="9639"/>
        </w:tabs>
        <w:ind w:left="5387"/>
        <w:rPr>
          <w:rFonts w:ascii="Arial" w:hAnsi="Arial" w:cs="Arial"/>
          <w:sz w:val="8"/>
          <w:szCs w:val="8"/>
        </w:rPr>
      </w:pPr>
      <w:r w:rsidRPr="001A1AA1">
        <w:rPr>
          <w:rFonts w:ascii="Arial" w:hAnsi="Arial" w:cs="Arial"/>
          <w:sz w:val="8"/>
          <w:szCs w:val="8"/>
        </w:rPr>
        <w:t>Signature</w:t>
      </w:r>
      <w:r w:rsidRPr="001A1AA1">
        <w:rPr>
          <w:rFonts w:ascii="Arial" w:hAnsi="Arial" w:cs="Arial"/>
          <w:sz w:val="8"/>
          <w:szCs w:val="8"/>
        </w:rPr>
        <w:tab/>
        <w:t>Printed name</w:t>
      </w:r>
      <w:r w:rsidRPr="001A1AA1">
        <w:rPr>
          <w:rFonts w:ascii="Arial" w:hAnsi="Arial" w:cs="Arial"/>
          <w:sz w:val="8"/>
          <w:szCs w:val="8"/>
        </w:rPr>
        <w:tab/>
        <w:t>signature</w:t>
      </w:r>
      <w:r w:rsidRPr="001A1AA1">
        <w:rPr>
          <w:rFonts w:ascii="Arial" w:hAnsi="Arial" w:cs="Arial"/>
          <w:sz w:val="8"/>
          <w:szCs w:val="8"/>
        </w:rPr>
        <w:tab/>
        <w:t xml:space="preserve">Printed name </w:t>
      </w:r>
    </w:p>
    <w:p w14:paraId="65D7FA08" w14:textId="77777777" w:rsidR="0075592A" w:rsidRPr="001A1AA1" w:rsidRDefault="00A10206" w:rsidP="00DF7B5B">
      <w:pPr>
        <w:widowControl w:val="0"/>
        <w:shd w:val="clear" w:color="auto" w:fill="FFFFFF"/>
        <w:spacing w:before="120"/>
        <w:ind w:left="4395"/>
      </w:pPr>
      <w:r w:rsidRPr="001A1AA1">
        <w:rPr>
          <w:rFonts w:ascii="Arial" w:hAnsi="Arial" w:cs="Arial"/>
          <w:sz w:val="12"/>
          <w:szCs w:val="12"/>
        </w:rPr>
        <w:t>March 22, 2013</w:t>
      </w:r>
    </w:p>
    <w:p w14:paraId="65D7FA09" w14:textId="77777777" w:rsidR="002F1DE1" w:rsidRPr="001A1AA1" w:rsidRDefault="002F1DE1" w:rsidP="00DF7B5B">
      <w:pPr>
        <w:widowControl w:val="0"/>
        <w:sectPr w:rsidR="002F1DE1" w:rsidRPr="001A1AA1" w:rsidSect="0075592A">
          <w:pgSz w:w="16838" w:h="11906" w:orient="landscape"/>
          <w:pgMar w:top="850" w:right="851" w:bottom="1418" w:left="851" w:header="708" w:footer="477" w:gutter="0"/>
          <w:cols w:space="708"/>
          <w:titlePg/>
          <w:docGrid w:linePitch="360"/>
        </w:sectPr>
      </w:pPr>
    </w:p>
    <w:p w14:paraId="65D7FA0A" w14:textId="77777777" w:rsidR="00CC599D" w:rsidRPr="001A1AA1" w:rsidRDefault="00CC599D" w:rsidP="00DF7B5B">
      <w:pPr>
        <w:pStyle w:val="1"/>
        <w:keepNext w:val="0"/>
        <w:widowControl w:val="0"/>
        <w:shd w:val="clear" w:color="auto" w:fill="FFFFFF"/>
        <w:spacing w:before="60"/>
        <w:rPr>
          <w:color w:val="FF0000"/>
          <w:kern w:val="0"/>
          <w:sz w:val="24"/>
          <w:szCs w:val="24"/>
        </w:rPr>
      </w:pPr>
      <w:r w:rsidRPr="001A1AA1">
        <w:rPr>
          <w:color w:val="FF0000"/>
          <w:kern w:val="0"/>
          <w:sz w:val="24"/>
          <w:szCs w:val="24"/>
        </w:rPr>
        <w:lastRenderedPageBreak/>
        <w:t>Revision Commission Report</w:t>
      </w:r>
      <w:r w:rsidR="00FA5359" w:rsidRPr="001A1AA1">
        <w:rPr>
          <w:color w:val="FF0000"/>
          <w:kern w:val="0"/>
          <w:sz w:val="24"/>
          <w:szCs w:val="24"/>
        </w:rPr>
        <w:t xml:space="preserve"> </w:t>
      </w:r>
    </w:p>
    <w:p w14:paraId="65D7FA0B" w14:textId="77777777" w:rsidR="00CC599D" w:rsidRPr="001A1AA1" w:rsidRDefault="00CC599D" w:rsidP="00DF7B5B">
      <w:pPr>
        <w:widowControl w:val="0"/>
      </w:pPr>
    </w:p>
    <w:p w14:paraId="65D7FA0C" w14:textId="77777777" w:rsidR="00CC599D" w:rsidRPr="001A1AA1" w:rsidRDefault="00CC599D" w:rsidP="00DF7B5B">
      <w:pPr>
        <w:widowControl w:val="0"/>
      </w:pPr>
    </w:p>
    <w:p w14:paraId="65D7FA0D" w14:textId="77777777" w:rsidR="00CC599D" w:rsidRPr="001A1AA1" w:rsidRDefault="00CC599D" w:rsidP="00DF7B5B">
      <w:pPr>
        <w:widowControl w:val="0"/>
      </w:pPr>
    </w:p>
    <w:p w14:paraId="65D7FA0E" w14:textId="77777777" w:rsidR="00CC599D" w:rsidRPr="001A1AA1" w:rsidRDefault="00CC599D" w:rsidP="00DF7B5B">
      <w:pPr>
        <w:widowControl w:val="0"/>
      </w:pPr>
    </w:p>
    <w:p w14:paraId="65D7FA0F" w14:textId="77777777" w:rsidR="00CC599D" w:rsidRPr="001A1AA1" w:rsidRDefault="00CC599D" w:rsidP="00DF7B5B">
      <w:pPr>
        <w:widowControl w:val="0"/>
      </w:pPr>
    </w:p>
    <w:p w14:paraId="65D7FA10" w14:textId="77777777" w:rsidR="00CC599D" w:rsidRPr="001A1AA1" w:rsidRDefault="00CC599D" w:rsidP="00DF7B5B">
      <w:pPr>
        <w:widowControl w:val="0"/>
      </w:pPr>
    </w:p>
    <w:p w14:paraId="65D7FA11" w14:textId="77777777" w:rsidR="00CC599D" w:rsidRPr="001A1AA1" w:rsidRDefault="00CC599D" w:rsidP="00DF7B5B">
      <w:pPr>
        <w:widowControl w:val="0"/>
      </w:pPr>
    </w:p>
    <w:p w14:paraId="65D7FA12" w14:textId="77777777" w:rsidR="00CC599D" w:rsidRPr="001A1AA1" w:rsidRDefault="00CC599D" w:rsidP="00DF7B5B">
      <w:pPr>
        <w:widowControl w:val="0"/>
      </w:pPr>
    </w:p>
    <w:p w14:paraId="65D7FA13" w14:textId="77777777" w:rsidR="00CC599D" w:rsidRPr="001A1AA1" w:rsidRDefault="00CC599D" w:rsidP="00DF7B5B">
      <w:pPr>
        <w:widowControl w:val="0"/>
      </w:pPr>
    </w:p>
    <w:p w14:paraId="65D7FA14" w14:textId="77777777" w:rsidR="00CC599D" w:rsidRPr="001A1AA1" w:rsidRDefault="00CC599D" w:rsidP="00DF7B5B">
      <w:pPr>
        <w:widowControl w:val="0"/>
      </w:pPr>
    </w:p>
    <w:p w14:paraId="65D7FA15" w14:textId="77777777" w:rsidR="00CC599D" w:rsidRPr="001A1AA1" w:rsidRDefault="00CC599D" w:rsidP="00DF7B5B">
      <w:pPr>
        <w:widowControl w:val="0"/>
      </w:pPr>
    </w:p>
    <w:p w14:paraId="65D7FA16" w14:textId="77777777" w:rsidR="00CC599D" w:rsidRPr="001A1AA1" w:rsidRDefault="00CC599D" w:rsidP="00DF7B5B">
      <w:pPr>
        <w:widowControl w:val="0"/>
      </w:pPr>
    </w:p>
    <w:p w14:paraId="65D7FA17" w14:textId="77777777" w:rsidR="00CC599D" w:rsidRPr="001A1AA1" w:rsidRDefault="00CC599D" w:rsidP="00DF7B5B">
      <w:pPr>
        <w:widowControl w:val="0"/>
      </w:pPr>
    </w:p>
    <w:p w14:paraId="65D7FA18" w14:textId="77777777" w:rsidR="00CC599D" w:rsidRPr="001A1AA1" w:rsidRDefault="00CC599D" w:rsidP="00DF7B5B">
      <w:pPr>
        <w:widowControl w:val="0"/>
      </w:pPr>
    </w:p>
    <w:p w14:paraId="65D7FA19" w14:textId="77777777" w:rsidR="00CC599D" w:rsidRPr="001A1AA1" w:rsidRDefault="00CC599D" w:rsidP="00DF7B5B">
      <w:pPr>
        <w:widowControl w:val="0"/>
      </w:pPr>
    </w:p>
    <w:p w14:paraId="65D7FA1A" w14:textId="77777777" w:rsidR="00CC599D" w:rsidRPr="001A1AA1" w:rsidRDefault="00CC599D" w:rsidP="00DF7B5B">
      <w:pPr>
        <w:widowControl w:val="0"/>
      </w:pPr>
    </w:p>
    <w:p w14:paraId="65D7FA1B" w14:textId="77777777" w:rsidR="00CC599D" w:rsidRPr="001A1AA1" w:rsidRDefault="00CC599D" w:rsidP="00DF7B5B">
      <w:pPr>
        <w:widowControl w:val="0"/>
      </w:pPr>
    </w:p>
    <w:p w14:paraId="65D7FA1C" w14:textId="77777777" w:rsidR="00CC599D" w:rsidRPr="001A1AA1" w:rsidRDefault="00CC599D" w:rsidP="00DF7B5B">
      <w:pPr>
        <w:widowControl w:val="0"/>
      </w:pPr>
    </w:p>
    <w:p w14:paraId="65D7FA1D" w14:textId="77777777" w:rsidR="00CC599D" w:rsidRPr="001A1AA1" w:rsidRDefault="00CC599D" w:rsidP="00DF7B5B">
      <w:pPr>
        <w:widowControl w:val="0"/>
      </w:pPr>
    </w:p>
    <w:p w14:paraId="65D7FA1E" w14:textId="77777777" w:rsidR="00CC599D" w:rsidRPr="001A1AA1" w:rsidRDefault="00CC599D" w:rsidP="00DF7B5B">
      <w:pPr>
        <w:widowControl w:val="0"/>
      </w:pPr>
    </w:p>
    <w:p w14:paraId="65D7FA1F" w14:textId="77777777" w:rsidR="00CC599D" w:rsidRPr="001A1AA1" w:rsidRDefault="00CC599D" w:rsidP="00DF7B5B">
      <w:pPr>
        <w:widowControl w:val="0"/>
      </w:pPr>
    </w:p>
    <w:p w14:paraId="65D7FA20" w14:textId="77777777" w:rsidR="00CC599D" w:rsidRPr="001A1AA1" w:rsidRDefault="00CC599D" w:rsidP="00DF7B5B">
      <w:pPr>
        <w:widowControl w:val="0"/>
      </w:pPr>
    </w:p>
    <w:p w14:paraId="65D7FA21" w14:textId="77777777" w:rsidR="00CC599D" w:rsidRPr="001A1AA1" w:rsidRDefault="00CC599D" w:rsidP="00DF7B5B">
      <w:pPr>
        <w:widowControl w:val="0"/>
      </w:pPr>
    </w:p>
    <w:p w14:paraId="65D7FA22" w14:textId="77777777" w:rsidR="00CC599D" w:rsidRPr="001A1AA1" w:rsidRDefault="00CC599D" w:rsidP="00DF7B5B">
      <w:pPr>
        <w:widowControl w:val="0"/>
      </w:pPr>
    </w:p>
    <w:p w14:paraId="65D7FA23" w14:textId="77777777" w:rsidR="00CC599D" w:rsidRPr="001A1AA1" w:rsidRDefault="00CC599D" w:rsidP="00DF7B5B">
      <w:pPr>
        <w:widowControl w:val="0"/>
      </w:pPr>
    </w:p>
    <w:p w14:paraId="65D7FA24" w14:textId="77777777" w:rsidR="00CC599D" w:rsidRPr="001A1AA1" w:rsidRDefault="00CC599D" w:rsidP="00DF7B5B">
      <w:pPr>
        <w:widowControl w:val="0"/>
      </w:pPr>
    </w:p>
    <w:p w14:paraId="65D7FA25" w14:textId="77777777" w:rsidR="00CC599D" w:rsidRPr="001A1AA1" w:rsidRDefault="00CC599D" w:rsidP="00DF7B5B">
      <w:pPr>
        <w:widowControl w:val="0"/>
      </w:pPr>
    </w:p>
    <w:p w14:paraId="65D7FA26" w14:textId="77777777" w:rsidR="00CC599D" w:rsidRPr="001A1AA1" w:rsidRDefault="00CC599D" w:rsidP="00DF7B5B">
      <w:pPr>
        <w:widowControl w:val="0"/>
      </w:pPr>
    </w:p>
    <w:p w14:paraId="65D7FA27" w14:textId="77777777" w:rsidR="00CC599D" w:rsidRPr="001A1AA1" w:rsidRDefault="00CC599D" w:rsidP="00DF7B5B">
      <w:pPr>
        <w:widowControl w:val="0"/>
      </w:pPr>
    </w:p>
    <w:p w14:paraId="65D7FA28" w14:textId="77777777" w:rsidR="00CC599D" w:rsidRPr="001A1AA1" w:rsidRDefault="00CC599D" w:rsidP="00DF7B5B">
      <w:pPr>
        <w:widowControl w:val="0"/>
      </w:pPr>
    </w:p>
    <w:p w14:paraId="65D7FA29" w14:textId="77777777" w:rsidR="00CC599D" w:rsidRPr="001A1AA1" w:rsidRDefault="00CC599D" w:rsidP="00DF7B5B">
      <w:pPr>
        <w:widowControl w:val="0"/>
      </w:pPr>
    </w:p>
    <w:p w14:paraId="65D7FA2A" w14:textId="77777777" w:rsidR="00CC599D" w:rsidRPr="001A1AA1" w:rsidRDefault="00CC599D" w:rsidP="00DF7B5B">
      <w:pPr>
        <w:widowControl w:val="0"/>
      </w:pPr>
    </w:p>
    <w:p w14:paraId="65D7FA2B" w14:textId="77777777" w:rsidR="00CC599D" w:rsidRPr="001A1AA1" w:rsidRDefault="00CC599D" w:rsidP="00DF7B5B">
      <w:pPr>
        <w:widowControl w:val="0"/>
      </w:pPr>
    </w:p>
    <w:p w14:paraId="65D7FA2C" w14:textId="77777777" w:rsidR="00CC599D" w:rsidRPr="001A1AA1" w:rsidRDefault="00CC599D" w:rsidP="00DF7B5B">
      <w:pPr>
        <w:widowControl w:val="0"/>
      </w:pPr>
    </w:p>
    <w:p w14:paraId="65D7FA2D" w14:textId="77777777" w:rsidR="00CC599D" w:rsidRPr="001A1AA1" w:rsidRDefault="00CC599D" w:rsidP="00DF7B5B">
      <w:pPr>
        <w:widowControl w:val="0"/>
      </w:pPr>
    </w:p>
    <w:p w14:paraId="65D7FA2E" w14:textId="77777777" w:rsidR="00CC599D" w:rsidRPr="001A1AA1" w:rsidRDefault="00CC599D" w:rsidP="00DF7B5B">
      <w:pPr>
        <w:widowControl w:val="0"/>
      </w:pPr>
    </w:p>
    <w:p w14:paraId="65D7FA2F" w14:textId="77777777" w:rsidR="00CC599D" w:rsidRPr="001A1AA1" w:rsidRDefault="00CC599D" w:rsidP="00DF7B5B">
      <w:pPr>
        <w:widowControl w:val="0"/>
      </w:pPr>
    </w:p>
    <w:p w14:paraId="65D7FA30" w14:textId="77777777" w:rsidR="00CC599D" w:rsidRPr="001A1AA1" w:rsidRDefault="00CC599D" w:rsidP="00DF7B5B">
      <w:pPr>
        <w:widowControl w:val="0"/>
      </w:pPr>
    </w:p>
    <w:p w14:paraId="65D7FA31" w14:textId="77777777" w:rsidR="00CC599D" w:rsidRPr="001A1AA1" w:rsidRDefault="00CC599D" w:rsidP="00DF7B5B">
      <w:pPr>
        <w:widowControl w:val="0"/>
      </w:pPr>
    </w:p>
    <w:p w14:paraId="65D7FA32" w14:textId="77777777" w:rsidR="00CC599D" w:rsidRPr="001A1AA1" w:rsidRDefault="00CC599D" w:rsidP="00DF7B5B">
      <w:pPr>
        <w:widowControl w:val="0"/>
      </w:pPr>
    </w:p>
    <w:p w14:paraId="65D7FA33" w14:textId="77777777" w:rsidR="00CC599D" w:rsidRPr="001A1AA1" w:rsidRDefault="00CC599D" w:rsidP="00DF7B5B">
      <w:pPr>
        <w:widowControl w:val="0"/>
      </w:pPr>
    </w:p>
    <w:p w14:paraId="65D7FA34" w14:textId="77777777" w:rsidR="00CC599D" w:rsidRPr="001A1AA1" w:rsidRDefault="00CC599D" w:rsidP="00DF7B5B">
      <w:pPr>
        <w:widowControl w:val="0"/>
      </w:pPr>
    </w:p>
    <w:p w14:paraId="65D7FA35" w14:textId="77777777" w:rsidR="00CC599D" w:rsidRPr="001A1AA1" w:rsidRDefault="00CC599D" w:rsidP="00DF7B5B">
      <w:pPr>
        <w:widowControl w:val="0"/>
      </w:pPr>
    </w:p>
    <w:p w14:paraId="65D7FA36" w14:textId="77777777" w:rsidR="00CC599D" w:rsidRPr="001A1AA1" w:rsidRDefault="00CC599D" w:rsidP="00DF7B5B">
      <w:pPr>
        <w:widowControl w:val="0"/>
      </w:pPr>
    </w:p>
    <w:p w14:paraId="65D7FA37" w14:textId="77777777" w:rsidR="00CC599D" w:rsidRPr="001A1AA1" w:rsidRDefault="00CC599D" w:rsidP="00DF7B5B">
      <w:pPr>
        <w:widowControl w:val="0"/>
      </w:pPr>
    </w:p>
    <w:p w14:paraId="65D7FA38" w14:textId="77777777" w:rsidR="00CC599D" w:rsidRPr="001A1AA1" w:rsidRDefault="00CC599D" w:rsidP="00DF7B5B">
      <w:pPr>
        <w:widowControl w:val="0"/>
      </w:pPr>
    </w:p>
    <w:p w14:paraId="65D7FA39" w14:textId="77777777" w:rsidR="00CC599D" w:rsidRPr="001A1AA1" w:rsidRDefault="00CC599D" w:rsidP="00DF7B5B">
      <w:pPr>
        <w:widowControl w:val="0"/>
      </w:pPr>
    </w:p>
    <w:p w14:paraId="65D7FA3A" w14:textId="77777777" w:rsidR="00CC599D" w:rsidRPr="001A1AA1" w:rsidRDefault="00CC599D" w:rsidP="00DF7B5B">
      <w:pPr>
        <w:widowControl w:val="0"/>
      </w:pPr>
    </w:p>
    <w:p w14:paraId="65D7FA3B" w14:textId="77777777" w:rsidR="00596B8C" w:rsidRPr="001A1AA1" w:rsidRDefault="00CE15E9" w:rsidP="00DF7B5B">
      <w:pPr>
        <w:pStyle w:val="4"/>
        <w:keepNext w:val="0"/>
        <w:widowControl w:val="0"/>
        <w:rPr>
          <w:color w:val="FF0000"/>
        </w:rPr>
      </w:pPr>
      <w:r w:rsidRPr="001A1AA1">
        <w:rPr>
          <w:color w:val="FF0000"/>
        </w:rPr>
        <w:lastRenderedPageBreak/>
        <w:t xml:space="preserve">Annex </w:t>
      </w:r>
      <w:r w:rsidR="00D33092" w:rsidRPr="001A1AA1">
        <w:rPr>
          <w:color w:val="FF0000"/>
        </w:rPr>
        <w:t>2</w:t>
      </w:r>
      <w:bookmarkEnd w:id="20"/>
      <w:r w:rsidR="00AD2DE5" w:rsidRPr="001A1AA1">
        <w:rPr>
          <w:color w:val="FF0000"/>
        </w:rPr>
        <w:t xml:space="preserve"> -</w:t>
      </w:r>
      <w:r w:rsidR="00D33092" w:rsidRPr="001A1AA1">
        <w:rPr>
          <w:color w:val="FF0000"/>
        </w:rPr>
        <w:t>Data on the Company compliance with</w:t>
      </w:r>
      <w:r w:rsidR="00E551AE" w:rsidRPr="001A1AA1">
        <w:rPr>
          <w:color w:val="FF0000"/>
        </w:rPr>
        <w:t xml:space="preserve"> the Code</w:t>
      </w:r>
      <w:r w:rsidR="00D33092" w:rsidRPr="001A1AA1">
        <w:rPr>
          <w:color w:val="FF0000"/>
        </w:rPr>
        <w:t xml:space="preserve"> of Corporate Conduct</w:t>
      </w:r>
    </w:p>
    <w:p w14:paraId="65D7FA3C" w14:textId="77777777" w:rsidR="00596B8C" w:rsidRPr="001A1AA1" w:rsidRDefault="00596B8C" w:rsidP="00DF7B5B">
      <w:pPr>
        <w:widowControl w:val="0"/>
        <w:rPr>
          <w:sz w:val="16"/>
          <w:szCs w:val="16"/>
        </w:rPr>
      </w:pPr>
    </w:p>
    <w:tbl>
      <w:tblPr>
        <w:tblW w:w="9639" w:type="dxa"/>
        <w:tblInd w:w="70" w:type="dxa"/>
        <w:tblLayout w:type="fixed"/>
        <w:tblCellMar>
          <w:left w:w="70" w:type="dxa"/>
          <w:right w:w="70" w:type="dxa"/>
        </w:tblCellMar>
        <w:tblLook w:val="0000" w:firstRow="0" w:lastRow="0" w:firstColumn="0" w:lastColumn="0" w:noHBand="0" w:noVBand="0"/>
      </w:tblPr>
      <w:tblGrid>
        <w:gridCol w:w="426"/>
        <w:gridCol w:w="3969"/>
        <w:gridCol w:w="1535"/>
        <w:gridCol w:w="3709"/>
      </w:tblGrid>
      <w:tr w:rsidR="00F1465B" w:rsidRPr="001A1AA1" w14:paraId="65D7FA41" w14:textId="77777777" w:rsidTr="00F1465B">
        <w:trPr>
          <w:trHeight w:val="360"/>
        </w:trPr>
        <w:tc>
          <w:tcPr>
            <w:tcW w:w="426" w:type="dxa"/>
            <w:tcBorders>
              <w:top w:val="single" w:sz="6" w:space="0" w:color="auto"/>
              <w:left w:val="single" w:sz="6" w:space="0" w:color="auto"/>
              <w:bottom w:val="single" w:sz="6" w:space="0" w:color="auto"/>
              <w:right w:val="single" w:sz="6" w:space="0" w:color="auto"/>
            </w:tcBorders>
            <w:vAlign w:val="center"/>
          </w:tcPr>
          <w:p w14:paraId="65D7FA3D" w14:textId="77777777" w:rsidR="00F1465B" w:rsidRPr="001A1AA1" w:rsidRDefault="00F1465B"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No.</w:t>
            </w:r>
          </w:p>
        </w:tc>
        <w:tc>
          <w:tcPr>
            <w:tcW w:w="3969" w:type="dxa"/>
            <w:tcBorders>
              <w:top w:val="single" w:sz="6" w:space="0" w:color="auto"/>
              <w:left w:val="single" w:sz="6" w:space="0" w:color="auto"/>
              <w:bottom w:val="single" w:sz="6" w:space="0" w:color="auto"/>
              <w:right w:val="single" w:sz="6" w:space="0" w:color="auto"/>
            </w:tcBorders>
            <w:vAlign w:val="center"/>
          </w:tcPr>
          <w:p w14:paraId="65D7FA3E" w14:textId="77777777" w:rsidR="00F1465B" w:rsidRPr="001A1AA1" w:rsidRDefault="00F1465B"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Regulation for the Corporate Code of Conduct</w:t>
            </w:r>
          </w:p>
        </w:tc>
        <w:tc>
          <w:tcPr>
            <w:tcW w:w="1535" w:type="dxa"/>
            <w:tcBorders>
              <w:top w:val="single" w:sz="6" w:space="0" w:color="auto"/>
              <w:left w:val="single" w:sz="6" w:space="0" w:color="auto"/>
              <w:bottom w:val="single" w:sz="6" w:space="0" w:color="auto"/>
              <w:right w:val="single" w:sz="6" w:space="0" w:color="auto"/>
            </w:tcBorders>
            <w:vAlign w:val="center"/>
          </w:tcPr>
          <w:p w14:paraId="65D7FA3F" w14:textId="77777777" w:rsidR="00F1465B" w:rsidRPr="001A1AA1" w:rsidRDefault="00F1465B" w:rsidP="00DF7B5B">
            <w:pPr>
              <w:pStyle w:val="ConsCell"/>
              <w:ind w:right="-70"/>
              <w:rPr>
                <w:rFonts w:ascii="Verdana" w:hAnsi="Verdana" w:cs="Times New Roman"/>
                <w:bCs/>
                <w:sz w:val="16"/>
                <w:szCs w:val="16"/>
                <w:lang w:val="en-US"/>
              </w:rPr>
            </w:pPr>
            <w:r w:rsidRPr="001A1AA1">
              <w:rPr>
                <w:rFonts w:ascii="Verdana" w:hAnsi="Verdana" w:cs="Times New Roman"/>
                <w:bCs/>
                <w:sz w:val="16"/>
                <w:szCs w:val="16"/>
                <w:lang w:val="en-US"/>
              </w:rPr>
              <w:t>Complied/</w:t>
            </w:r>
            <w:r w:rsidR="00ED72A0">
              <w:rPr>
                <w:rFonts w:ascii="Verdana" w:hAnsi="Verdana" w:cs="Times New Roman"/>
                <w:bCs/>
                <w:sz w:val="16"/>
                <w:szCs w:val="16"/>
                <w:lang w:val="en-US"/>
              </w:rPr>
              <w:t xml:space="preserve"> </w:t>
            </w:r>
            <w:r w:rsidRPr="001A1AA1">
              <w:rPr>
                <w:rFonts w:ascii="Verdana" w:hAnsi="Verdana" w:cs="Times New Roman"/>
                <w:bCs/>
                <w:sz w:val="16"/>
                <w:szCs w:val="16"/>
                <w:lang w:val="en-US"/>
              </w:rPr>
              <w:t>Partially complied/</w:t>
            </w:r>
            <w:r w:rsidR="00ED72A0">
              <w:rPr>
                <w:rFonts w:ascii="Verdana" w:hAnsi="Verdana" w:cs="Times New Roman"/>
                <w:bCs/>
                <w:sz w:val="16"/>
                <w:szCs w:val="16"/>
                <w:lang w:val="en-US"/>
              </w:rPr>
              <w:t xml:space="preserve"> </w:t>
            </w:r>
            <w:r w:rsidRPr="001A1AA1">
              <w:rPr>
                <w:rFonts w:ascii="Verdana" w:hAnsi="Verdana" w:cs="Times New Roman"/>
                <w:bCs/>
                <w:sz w:val="16"/>
                <w:szCs w:val="16"/>
                <w:lang w:val="en-US"/>
              </w:rPr>
              <w:t>Not complied/</w:t>
            </w:r>
            <w:r w:rsidR="00ED72A0">
              <w:rPr>
                <w:rFonts w:ascii="Verdana" w:hAnsi="Verdana" w:cs="Times New Roman"/>
                <w:bCs/>
                <w:sz w:val="16"/>
                <w:szCs w:val="16"/>
                <w:lang w:val="en-US"/>
              </w:rPr>
              <w:t xml:space="preserve"> </w:t>
            </w:r>
            <w:r w:rsidRPr="001A1AA1">
              <w:rPr>
                <w:rFonts w:ascii="Verdana" w:hAnsi="Verdana" w:cs="Times New Roman"/>
                <w:bCs/>
                <w:sz w:val="16"/>
                <w:szCs w:val="16"/>
                <w:lang w:val="en-US"/>
              </w:rPr>
              <w:t>Not applicable</w:t>
            </w:r>
          </w:p>
        </w:tc>
        <w:tc>
          <w:tcPr>
            <w:tcW w:w="3709" w:type="dxa"/>
            <w:tcBorders>
              <w:top w:val="single" w:sz="6" w:space="0" w:color="auto"/>
              <w:left w:val="single" w:sz="6" w:space="0" w:color="auto"/>
              <w:bottom w:val="single" w:sz="6" w:space="0" w:color="auto"/>
              <w:right w:val="single" w:sz="6" w:space="0" w:color="auto"/>
            </w:tcBorders>
            <w:vAlign w:val="center"/>
          </w:tcPr>
          <w:p w14:paraId="65D7FA40" w14:textId="77777777" w:rsidR="00F1465B" w:rsidRPr="001A1AA1" w:rsidRDefault="00F1465B"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Note</w:t>
            </w:r>
          </w:p>
        </w:tc>
      </w:tr>
      <w:tr w:rsidR="00F1465B" w:rsidRPr="001A1AA1" w14:paraId="65D7FA43" w14:textId="77777777" w:rsidTr="00F1465B">
        <w:trPr>
          <w:trHeight w:val="240"/>
        </w:trPr>
        <w:tc>
          <w:tcPr>
            <w:tcW w:w="9639" w:type="dxa"/>
            <w:gridSpan w:val="4"/>
            <w:tcBorders>
              <w:top w:val="single" w:sz="6" w:space="0" w:color="auto"/>
              <w:left w:val="single" w:sz="6" w:space="0" w:color="auto"/>
              <w:bottom w:val="single" w:sz="6" w:space="0" w:color="auto"/>
              <w:right w:val="single" w:sz="6" w:space="0" w:color="auto"/>
            </w:tcBorders>
          </w:tcPr>
          <w:p w14:paraId="65D7FA42" w14:textId="77777777" w:rsidR="00F1465B" w:rsidRPr="001A1AA1" w:rsidRDefault="00F1465B" w:rsidP="00DF7B5B">
            <w:pPr>
              <w:pStyle w:val="ConsCell"/>
              <w:tabs>
                <w:tab w:val="num" w:pos="0"/>
              </w:tabs>
              <w:ind w:right="-81" w:firstLine="426"/>
              <w:rPr>
                <w:rFonts w:ascii="Verdana" w:hAnsi="Verdana" w:cs="Times New Roman"/>
                <w:b/>
                <w:bCs/>
                <w:i/>
                <w:iCs/>
                <w:sz w:val="16"/>
                <w:szCs w:val="16"/>
                <w:lang w:val="en-US"/>
              </w:rPr>
            </w:pPr>
            <w:r w:rsidRPr="001A1AA1">
              <w:rPr>
                <w:rFonts w:ascii="Verdana" w:hAnsi="Verdana" w:cs="Times New Roman"/>
                <w:b/>
                <w:bCs/>
                <w:i/>
                <w:iCs/>
                <w:sz w:val="16"/>
                <w:szCs w:val="16"/>
                <w:lang w:val="en-US"/>
              </w:rPr>
              <w:t>General Shareholders' Meeting</w:t>
            </w:r>
          </w:p>
        </w:tc>
      </w:tr>
      <w:tr w:rsidR="00963557" w:rsidRPr="001A1AA1" w14:paraId="65D7FA49" w14:textId="77777777" w:rsidTr="00F1465B">
        <w:trPr>
          <w:trHeight w:val="1080"/>
        </w:trPr>
        <w:tc>
          <w:tcPr>
            <w:tcW w:w="426" w:type="dxa"/>
            <w:tcBorders>
              <w:top w:val="single" w:sz="6" w:space="0" w:color="auto"/>
              <w:left w:val="single" w:sz="6" w:space="0" w:color="auto"/>
              <w:bottom w:val="single" w:sz="6" w:space="0" w:color="auto"/>
              <w:right w:val="single" w:sz="6" w:space="0" w:color="auto"/>
            </w:tcBorders>
          </w:tcPr>
          <w:p w14:paraId="65D7FA44"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1.</w:t>
            </w:r>
          </w:p>
        </w:tc>
        <w:tc>
          <w:tcPr>
            <w:tcW w:w="3969" w:type="dxa"/>
            <w:tcBorders>
              <w:top w:val="single" w:sz="6" w:space="0" w:color="auto"/>
              <w:left w:val="single" w:sz="6" w:space="0" w:color="auto"/>
              <w:bottom w:val="single" w:sz="6" w:space="0" w:color="auto"/>
              <w:right w:val="single" w:sz="6" w:space="0" w:color="auto"/>
            </w:tcBorders>
          </w:tcPr>
          <w:p w14:paraId="65D7FA45" w14:textId="77777777" w:rsidR="00963557" w:rsidRPr="001A1AA1" w:rsidRDefault="00963557" w:rsidP="00DF7B5B">
            <w:pPr>
              <w:pStyle w:val="ConsCell"/>
              <w:tabs>
                <w:tab w:val="num" w:pos="0"/>
              </w:tabs>
              <w:ind w:firstLine="23"/>
              <w:rPr>
                <w:rFonts w:ascii="Verdana" w:hAnsi="Verdana" w:cs="Times New Roman"/>
                <w:sz w:val="16"/>
                <w:szCs w:val="16"/>
                <w:lang w:val="en-US"/>
              </w:rPr>
            </w:pPr>
            <w:r w:rsidRPr="001A1AA1">
              <w:rPr>
                <w:rFonts w:ascii="Verdana" w:hAnsi="Verdana" w:cs="Times New Roman"/>
                <w:sz w:val="16"/>
                <w:szCs w:val="16"/>
                <w:lang w:val="en-US"/>
              </w:rPr>
              <w:t>The shareholders shall be notified of the General Shareholders' Meeting at least 30 days prior to the Meeting date regardless of the issues on the agenda, unless a longer term for notification is provided by the applicable law</w:t>
            </w:r>
            <w:r w:rsidR="00387C07" w:rsidRPr="001A1AA1">
              <w:rPr>
                <w:rFonts w:ascii="Verdana" w:hAnsi="Verdana" w:cs="Times New Roman"/>
                <w:sz w:val="16"/>
                <w:szCs w:val="16"/>
                <w:lang w:val="en-US"/>
              </w:rPr>
              <w:t>.</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A46" w14:textId="77777777" w:rsidR="00963557" w:rsidRPr="001A1AA1" w:rsidRDefault="00963557" w:rsidP="00DF7B5B">
            <w:pPr>
              <w:pStyle w:val="ConsCell"/>
              <w:jc w:val="center"/>
              <w:rPr>
                <w:rFonts w:ascii="Verdana" w:hAnsi="Verdana" w:cs="Times New Roman"/>
                <w:sz w:val="16"/>
                <w:szCs w:val="16"/>
                <w:lang w:val="en-US"/>
              </w:rPr>
            </w:pPr>
            <w:r w:rsidRPr="001A1AA1">
              <w:rPr>
                <w:rFonts w:ascii="Verdana" w:hAnsi="Verdana" w:cs="Times New Roman"/>
                <w:sz w:val="16"/>
                <w:szCs w:val="16"/>
                <w:lang w:val="en-US"/>
              </w:rPr>
              <w:t>Complied</w:t>
            </w:r>
          </w:p>
        </w:tc>
        <w:tc>
          <w:tcPr>
            <w:tcW w:w="3709" w:type="dxa"/>
            <w:tcBorders>
              <w:top w:val="single" w:sz="6" w:space="0" w:color="auto"/>
              <w:left w:val="single" w:sz="6" w:space="0" w:color="auto"/>
              <w:bottom w:val="single" w:sz="6" w:space="0" w:color="auto"/>
              <w:right w:val="single" w:sz="6" w:space="0" w:color="auto"/>
            </w:tcBorders>
          </w:tcPr>
          <w:p w14:paraId="65D7FA47" w14:textId="77777777" w:rsidR="00963557" w:rsidRPr="001A1AA1" w:rsidRDefault="00963557" w:rsidP="00DF7B5B">
            <w:pPr>
              <w:pStyle w:val="ConsCell"/>
              <w:tabs>
                <w:tab w:val="num" w:pos="0"/>
              </w:tabs>
              <w:jc w:val="both"/>
              <w:rPr>
                <w:rFonts w:ascii="Verdana" w:hAnsi="Verdana" w:cs="Times New Roman"/>
                <w:sz w:val="16"/>
                <w:szCs w:val="16"/>
                <w:lang w:val="en-US"/>
              </w:rPr>
            </w:pPr>
            <w:r w:rsidRPr="001A1AA1">
              <w:rPr>
                <w:rFonts w:ascii="Verdana" w:hAnsi="Verdana" w:cs="Times New Roman"/>
                <w:sz w:val="16"/>
                <w:szCs w:val="16"/>
                <w:lang w:val="en-US"/>
              </w:rPr>
              <w:t>Clause 11.3 of the Company Articles of Association.</w:t>
            </w:r>
          </w:p>
          <w:p w14:paraId="65D7FA48" w14:textId="77777777" w:rsidR="00963557" w:rsidRPr="001A1AA1" w:rsidRDefault="00963557" w:rsidP="00DF7B5B">
            <w:pPr>
              <w:pStyle w:val="ConsCell"/>
              <w:tabs>
                <w:tab w:val="num" w:pos="0"/>
              </w:tabs>
              <w:jc w:val="both"/>
              <w:rPr>
                <w:rFonts w:ascii="Verdana" w:hAnsi="Verdana" w:cs="Times New Roman"/>
                <w:sz w:val="16"/>
                <w:szCs w:val="16"/>
                <w:lang w:val="en-US"/>
              </w:rPr>
            </w:pPr>
          </w:p>
        </w:tc>
      </w:tr>
      <w:tr w:rsidR="00963557" w:rsidRPr="001A1AA1" w14:paraId="65D7FA4F" w14:textId="77777777" w:rsidTr="00F1465B">
        <w:trPr>
          <w:trHeight w:val="1560"/>
        </w:trPr>
        <w:tc>
          <w:tcPr>
            <w:tcW w:w="426" w:type="dxa"/>
            <w:tcBorders>
              <w:top w:val="single" w:sz="6" w:space="0" w:color="auto"/>
              <w:left w:val="single" w:sz="6" w:space="0" w:color="auto"/>
              <w:bottom w:val="single" w:sz="6" w:space="0" w:color="auto"/>
              <w:right w:val="single" w:sz="6" w:space="0" w:color="auto"/>
            </w:tcBorders>
          </w:tcPr>
          <w:p w14:paraId="65D7FA4A"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2.</w:t>
            </w:r>
          </w:p>
        </w:tc>
        <w:tc>
          <w:tcPr>
            <w:tcW w:w="3969" w:type="dxa"/>
            <w:tcBorders>
              <w:top w:val="single" w:sz="6" w:space="0" w:color="auto"/>
              <w:left w:val="single" w:sz="6" w:space="0" w:color="auto"/>
              <w:bottom w:val="single" w:sz="6" w:space="0" w:color="auto"/>
              <w:right w:val="single" w:sz="6" w:space="0" w:color="auto"/>
            </w:tcBorders>
          </w:tcPr>
          <w:p w14:paraId="65D7FA4B" w14:textId="77777777" w:rsidR="00963557" w:rsidRPr="001A1AA1" w:rsidRDefault="00963557" w:rsidP="00DF7B5B">
            <w:pPr>
              <w:pStyle w:val="ConsCell"/>
              <w:tabs>
                <w:tab w:val="num" w:pos="0"/>
              </w:tabs>
              <w:ind w:firstLine="23"/>
              <w:rPr>
                <w:rFonts w:ascii="Verdana" w:hAnsi="Verdana" w:cs="Times New Roman"/>
                <w:sz w:val="16"/>
                <w:szCs w:val="16"/>
                <w:lang w:val="en-US"/>
              </w:rPr>
            </w:pPr>
            <w:r w:rsidRPr="001A1AA1">
              <w:rPr>
                <w:rFonts w:ascii="Verdana" w:hAnsi="Verdana" w:cs="Times New Roman"/>
                <w:sz w:val="16"/>
                <w:szCs w:val="16"/>
                <w:lang w:val="en-US"/>
              </w:rPr>
              <w:t>Shareholders shall be able to familiarize themselves with the list of persons having the right to participate in the General Shareholders' Meeting, as from the date of the General Shareholders' Meeting notice till the date of closing the General Shareholders' Meeting in praesentia, and till the last date for submitting voting ballots in the event the General Shareholders' Meeting is held in the form of absentee voting</w:t>
            </w:r>
            <w:r w:rsidR="00387C07" w:rsidRPr="001A1AA1">
              <w:rPr>
                <w:rFonts w:ascii="Verdana" w:hAnsi="Verdana" w:cs="Times New Roman"/>
                <w:sz w:val="16"/>
                <w:szCs w:val="16"/>
                <w:lang w:val="en-US"/>
              </w:rPr>
              <w:t>.</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A4C" w14:textId="77777777" w:rsidR="00963557" w:rsidRPr="001A1AA1" w:rsidRDefault="00963557" w:rsidP="00DF7B5B">
            <w:pPr>
              <w:pStyle w:val="ConsCell"/>
              <w:tabs>
                <w:tab w:val="num" w:pos="0"/>
              </w:tabs>
              <w:ind w:hanging="40"/>
              <w:jc w:val="center"/>
              <w:rPr>
                <w:rFonts w:ascii="Verdana" w:hAnsi="Verdana" w:cs="Times New Roman"/>
                <w:sz w:val="16"/>
                <w:szCs w:val="16"/>
                <w:lang w:val="en-US"/>
              </w:rPr>
            </w:pPr>
            <w:r w:rsidRPr="001A1AA1">
              <w:rPr>
                <w:rFonts w:ascii="Verdana" w:hAnsi="Verdana" w:cs="Times New Roman"/>
                <w:sz w:val="16"/>
                <w:szCs w:val="16"/>
                <w:lang w:val="en-US"/>
              </w:rPr>
              <w:t>Complied</w:t>
            </w:r>
          </w:p>
        </w:tc>
        <w:tc>
          <w:tcPr>
            <w:tcW w:w="3709" w:type="dxa"/>
            <w:tcBorders>
              <w:top w:val="single" w:sz="6" w:space="0" w:color="auto"/>
              <w:left w:val="single" w:sz="6" w:space="0" w:color="auto"/>
              <w:bottom w:val="single" w:sz="6" w:space="0" w:color="auto"/>
              <w:right w:val="single" w:sz="6" w:space="0" w:color="auto"/>
            </w:tcBorders>
          </w:tcPr>
          <w:p w14:paraId="65D7FA4D" w14:textId="77777777" w:rsidR="00963557" w:rsidRPr="001A1AA1" w:rsidRDefault="00F5685C" w:rsidP="00DF7B5B">
            <w:pPr>
              <w:pStyle w:val="ConsCell"/>
              <w:tabs>
                <w:tab w:val="num" w:pos="0"/>
              </w:tabs>
              <w:jc w:val="both"/>
              <w:rPr>
                <w:rFonts w:ascii="Verdana" w:hAnsi="Verdana" w:cs="Times New Roman"/>
                <w:sz w:val="16"/>
                <w:szCs w:val="16"/>
                <w:lang w:val="en-US"/>
              </w:rPr>
            </w:pPr>
            <w:r w:rsidRPr="001A1AA1">
              <w:rPr>
                <w:rFonts w:ascii="Verdana" w:hAnsi="Verdana" w:cs="Times New Roman"/>
                <w:sz w:val="16"/>
                <w:szCs w:val="16"/>
                <w:lang w:val="en-US"/>
              </w:rPr>
              <w:t xml:space="preserve">Paragraph </w:t>
            </w:r>
            <w:r w:rsidR="007F567B" w:rsidRPr="001A1AA1">
              <w:rPr>
                <w:rFonts w:ascii="Verdana" w:hAnsi="Verdana" w:cs="Times New Roman"/>
                <w:sz w:val="16"/>
                <w:szCs w:val="16"/>
                <w:lang w:val="en-US"/>
              </w:rPr>
              <w:t>7</w:t>
            </w:r>
            <w:r w:rsidRPr="001A1AA1">
              <w:rPr>
                <w:rFonts w:ascii="Verdana" w:hAnsi="Verdana" w:cs="Times New Roman"/>
                <w:sz w:val="16"/>
                <w:szCs w:val="16"/>
                <w:lang w:val="en-US"/>
              </w:rPr>
              <w:t xml:space="preserve">  of clause 6.2. of the Company Articles of Association</w:t>
            </w:r>
            <w:r w:rsidR="00387C07" w:rsidRPr="001A1AA1">
              <w:rPr>
                <w:rFonts w:ascii="Verdana" w:hAnsi="Verdana" w:cs="Times New Roman"/>
                <w:sz w:val="16"/>
                <w:szCs w:val="16"/>
                <w:lang w:val="en-US"/>
              </w:rPr>
              <w:t>.</w:t>
            </w:r>
          </w:p>
          <w:p w14:paraId="65D7FA4E" w14:textId="77777777" w:rsidR="00963557" w:rsidRPr="001A1AA1" w:rsidRDefault="008B6C1B" w:rsidP="00DF7B5B">
            <w:pPr>
              <w:pStyle w:val="ConsCell"/>
              <w:tabs>
                <w:tab w:val="num" w:pos="0"/>
              </w:tabs>
              <w:jc w:val="both"/>
              <w:rPr>
                <w:rFonts w:ascii="Verdana" w:hAnsi="Verdana" w:cs="Times New Roman"/>
                <w:i/>
                <w:sz w:val="16"/>
                <w:szCs w:val="16"/>
                <w:lang w:val="en-US"/>
              </w:rPr>
            </w:pPr>
            <w:r w:rsidRPr="001A1AA1">
              <w:rPr>
                <w:rFonts w:ascii="Verdana" w:hAnsi="Verdana" w:cs="Times New Roman"/>
                <w:sz w:val="16"/>
                <w:szCs w:val="16"/>
                <w:lang w:val="en-US" w:bidi="en-US"/>
              </w:rPr>
              <w:br/>
            </w:r>
            <w:r w:rsidRPr="001A1AA1">
              <w:rPr>
                <w:rFonts w:ascii="Verdana" w:hAnsi="Verdana" w:cs="Times New Roman"/>
                <w:i/>
                <w:sz w:val="16"/>
                <w:szCs w:val="16"/>
                <w:lang w:val="en-US" w:bidi="en-US"/>
              </w:rPr>
              <w:t>List of persons entitled to participate in the general shareholders' meeting shall be provided by the company for familiarization upon request of persons included into this list and having min 1% of votes.</w:t>
            </w:r>
            <w:r w:rsidRPr="001A1AA1">
              <w:rPr>
                <w:rFonts w:ascii="Verdana" w:hAnsi="Verdana" w:cs="Times New Roman"/>
                <w:i/>
                <w:sz w:val="16"/>
                <w:szCs w:val="16"/>
                <w:lang w:val="en-US" w:bidi="en-US"/>
              </w:rPr>
              <w:br/>
            </w:r>
            <w:r w:rsidRPr="001A1AA1">
              <w:rPr>
                <w:rFonts w:ascii="Verdana" w:hAnsi="Verdana" w:cs="Times New Roman"/>
                <w:i/>
                <w:sz w:val="16"/>
                <w:szCs w:val="16"/>
                <w:lang w:val="en-US" w:bidi="en-US"/>
              </w:rPr>
              <w:br/>
              <w:t>Article 51 clause 4. Federal Law “On Joint Stock Companies”</w:t>
            </w:r>
            <w:r w:rsidR="00387C07" w:rsidRPr="001A1AA1">
              <w:rPr>
                <w:rFonts w:ascii="Verdana" w:hAnsi="Verdana" w:cs="Times New Roman"/>
                <w:i/>
                <w:sz w:val="16"/>
                <w:szCs w:val="16"/>
                <w:lang w:val="en-US" w:bidi="en-US"/>
              </w:rPr>
              <w:t>.</w:t>
            </w:r>
          </w:p>
        </w:tc>
      </w:tr>
      <w:tr w:rsidR="00963557" w:rsidRPr="001A1AA1" w14:paraId="65D7FA55" w14:textId="77777777" w:rsidTr="00F1465B">
        <w:trPr>
          <w:trHeight w:val="85"/>
        </w:trPr>
        <w:tc>
          <w:tcPr>
            <w:tcW w:w="426" w:type="dxa"/>
            <w:tcBorders>
              <w:top w:val="single" w:sz="6" w:space="0" w:color="auto"/>
              <w:left w:val="single" w:sz="6" w:space="0" w:color="auto"/>
              <w:bottom w:val="single" w:sz="6" w:space="0" w:color="auto"/>
              <w:right w:val="single" w:sz="6" w:space="0" w:color="auto"/>
            </w:tcBorders>
          </w:tcPr>
          <w:p w14:paraId="65D7FA50"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3.</w:t>
            </w:r>
          </w:p>
        </w:tc>
        <w:tc>
          <w:tcPr>
            <w:tcW w:w="3969" w:type="dxa"/>
            <w:tcBorders>
              <w:top w:val="single" w:sz="6" w:space="0" w:color="auto"/>
              <w:left w:val="single" w:sz="6" w:space="0" w:color="auto"/>
              <w:bottom w:val="single" w:sz="6" w:space="0" w:color="auto"/>
              <w:right w:val="single" w:sz="6" w:space="0" w:color="auto"/>
            </w:tcBorders>
          </w:tcPr>
          <w:p w14:paraId="65D7FA51" w14:textId="77777777" w:rsidR="00963557" w:rsidRPr="001A1AA1" w:rsidRDefault="00963557" w:rsidP="00DF7B5B">
            <w:pPr>
              <w:pStyle w:val="ConsCell"/>
              <w:tabs>
                <w:tab w:val="num" w:pos="0"/>
              </w:tabs>
              <w:ind w:firstLine="23"/>
              <w:rPr>
                <w:rFonts w:ascii="Verdana" w:hAnsi="Verdana" w:cs="Times New Roman"/>
                <w:sz w:val="16"/>
                <w:szCs w:val="16"/>
                <w:lang w:val="en-US"/>
              </w:rPr>
            </w:pPr>
            <w:r w:rsidRPr="001A1AA1">
              <w:rPr>
                <w:rFonts w:ascii="Verdana" w:hAnsi="Verdana" w:cs="Times New Roman"/>
                <w:sz w:val="16"/>
                <w:szCs w:val="16"/>
                <w:lang w:val="en-US"/>
              </w:rPr>
              <w:t>Shareholders shall have an opportunity to familiarize themselves with information (materials) to be submitted when preparing for the General Shareholders' Meeting by electronic telecommunications, including the Internet</w:t>
            </w:r>
            <w:r w:rsidR="00387C07" w:rsidRPr="001A1AA1">
              <w:rPr>
                <w:rFonts w:ascii="Verdana" w:hAnsi="Verdana" w:cs="Times New Roman"/>
                <w:sz w:val="16"/>
                <w:szCs w:val="16"/>
                <w:lang w:val="en-US"/>
              </w:rPr>
              <w:t>.</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A52" w14:textId="77777777" w:rsidR="00963557" w:rsidRPr="001A1AA1" w:rsidRDefault="00963557" w:rsidP="00DF7B5B">
            <w:pPr>
              <w:pStyle w:val="ConsCell"/>
              <w:tabs>
                <w:tab w:val="num" w:pos="0"/>
              </w:tabs>
              <w:ind w:hanging="40"/>
              <w:jc w:val="center"/>
              <w:rPr>
                <w:rFonts w:ascii="Verdana" w:hAnsi="Verdana" w:cs="Times New Roman"/>
                <w:sz w:val="16"/>
                <w:szCs w:val="16"/>
                <w:lang w:val="en-US"/>
              </w:rPr>
            </w:pPr>
            <w:r w:rsidRPr="001A1AA1">
              <w:rPr>
                <w:rFonts w:ascii="Verdana" w:hAnsi="Verdana" w:cs="Times New Roman"/>
                <w:sz w:val="16"/>
                <w:szCs w:val="16"/>
                <w:lang w:val="en-US"/>
              </w:rPr>
              <w:t>Complied</w:t>
            </w:r>
          </w:p>
        </w:tc>
        <w:tc>
          <w:tcPr>
            <w:tcW w:w="3709" w:type="dxa"/>
            <w:tcBorders>
              <w:top w:val="single" w:sz="6" w:space="0" w:color="auto"/>
              <w:left w:val="single" w:sz="6" w:space="0" w:color="auto"/>
              <w:bottom w:val="single" w:sz="6" w:space="0" w:color="auto"/>
              <w:right w:val="single" w:sz="6" w:space="0" w:color="auto"/>
            </w:tcBorders>
          </w:tcPr>
          <w:p w14:paraId="65D7FA53" w14:textId="77777777" w:rsidR="00F5685C" w:rsidRPr="001A1AA1" w:rsidRDefault="00963557" w:rsidP="00DF7B5B">
            <w:pPr>
              <w:pStyle w:val="ConsCell"/>
              <w:tabs>
                <w:tab w:val="num" w:pos="0"/>
              </w:tabs>
              <w:jc w:val="both"/>
              <w:rPr>
                <w:rFonts w:ascii="Verdana" w:hAnsi="Verdana"/>
                <w:sz w:val="16"/>
                <w:szCs w:val="16"/>
                <w:lang w:val="en-US"/>
              </w:rPr>
            </w:pPr>
            <w:r w:rsidRPr="001A1AA1">
              <w:rPr>
                <w:rFonts w:ascii="Verdana" w:hAnsi="Verdana" w:cs="Times New Roman"/>
                <w:sz w:val="16"/>
                <w:szCs w:val="16"/>
                <w:lang w:val="en-US"/>
              </w:rPr>
              <w:t xml:space="preserve">Pursuant to cl. 4.7 </w:t>
            </w:r>
            <w:r w:rsidRPr="001A1AA1">
              <w:rPr>
                <w:rFonts w:ascii="Verdana" w:hAnsi="Verdana"/>
                <w:sz w:val="16"/>
                <w:szCs w:val="16"/>
                <w:lang w:val="en-US"/>
              </w:rPr>
              <w:t>of the Regulation on preparation and holding of the Company General Shareholders' Meeting the shareholders are entitled to familiarize themselves with information (materials) pertaining to the Meeting.</w:t>
            </w:r>
            <w:r w:rsidR="00531C25" w:rsidRPr="001A1AA1">
              <w:rPr>
                <w:rFonts w:ascii="Verdana" w:hAnsi="Verdana"/>
                <w:sz w:val="16"/>
                <w:szCs w:val="16"/>
                <w:lang w:val="en-US"/>
              </w:rPr>
              <w:t xml:space="preserve"> </w:t>
            </w:r>
          </w:p>
          <w:p w14:paraId="65D7FA54" w14:textId="77777777" w:rsidR="00963557" w:rsidRPr="001A1AA1" w:rsidRDefault="00963557" w:rsidP="00DF7B5B">
            <w:pPr>
              <w:pStyle w:val="ConsCell"/>
              <w:tabs>
                <w:tab w:val="num" w:pos="0"/>
              </w:tabs>
              <w:jc w:val="both"/>
              <w:rPr>
                <w:rFonts w:ascii="Verdana" w:hAnsi="Verdana" w:cs="Times New Roman"/>
                <w:sz w:val="16"/>
                <w:szCs w:val="16"/>
                <w:lang w:val="en-US"/>
              </w:rPr>
            </w:pPr>
            <w:r w:rsidRPr="001A1AA1">
              <w:rPr>
                <w:rFonts w:ascii="Verdana" w:hAnsi="Verdana" w:cs="Times New Roman"/>
                <w:sz w:val="16"/>
                <w:szCs w:val="16"/>
                <w:lang w:val="en-US"/>
              </w:rPr>
              <w:t xml:space="preserve">Materials for the general shareholders' meetings are placed in the Company web-site </w:t>
            </w:r>
            <w:hyperlink r:id="rId50" w:history="1">
              <w:r w:rsidR="00335254" w:rsidRPr="001A1AA1">
                <w:rPr>
                  <w:rStyle w:val="af0"/>
                  <w:rFonts w:ascii="Verdana" w:hAnsi="Verdana"/>
                  <w:i/>
                  <w:caps w:val="0"/>
                  <w:noProof w:val="0"/>
                  <w:sz w:val="16"/>
                  <w:szCs w:val="16"/>
                  <w:lang w:val="en-US"/>
                </w:rPr>
                <w:t>www.eon-russia.ru</w:t>
              </w:r>
            </w:hyperlink>
            <w:r w:rsidR="00F5685C" w:rsidRPr="001A1AA1">
              <w:rPr>
                <w:lang w:val="en-US"/>
              </w:rPr>
              <w:t xml:space="preserve"> </w:t>
            </w:r>
            <w:r w:rsidR="00F5685C" w:rsidRPr="001A1AA1">
              <w:rPr>
                <w:rFonts w:ascii="Verdana" w:hAnsi="Verdana" w:cs="Times New Roman"/>
                <w:sz w:val="16"/>
                <w:szCs w:val="16"/>
                <w:lang w:val="en-US"/>
              </w:rPr>
              <w:t>, section "To Shareholders</w:t>
            </w:r>
            <w:r w:rsidRPr="001A1AA1">
              <w:rPr>
                <w:rFonts w:ascii="Verdana" w:hAnsi="Verdana" w:cs="Times New Roman"/>
                <w:sz w:val="16"/>
                <w:szCs w:val="16"/>
                <w:lang w:val="en-US"/>
              </w:rPr>
              <w:t xml:space="preserve"> and Investors</w:t>
            </w:r>
            <w:r w:rsidR="00F5685C" w:rsidRPr="001A1AA1">
              <w:rPr>
                <w:rFonts w:ascii="Verdana" w:hAnsi="Verdana" w:cs="Times New Roman"/>
                <w:sz w:val="16"/>
                <w:szCs w:val="16"/>
                <w:lang w:val="en-US"/>
              </w:rPr>
              <w:t xml:space="preserve"> /</w:t>
            </w:r>
            <w:r w:rsidRPr="001A1AA1">
              <w:rPr>
                <w:rFonts w:ascii="Verdana" w:hAnsi="Verdana" w:cs="Times New Roman"/>
                <w:sz w:val="16"/>
                <w:szCs w:val="16"/>
                <w:lang w:val="en-US"/>
              </w:rPr>
              <w:t xml:space="preserve">Information for Shareholders </w:t>
            </w:r>
            <w:r w:rsidR="006E01A6" w:rsidRPr="001A1AA1">
              <w:rPr>
                <w:rFonts w:ascii="Verdana" w:hAnsi="Verdana" w:cs="Times New Roman"/>
                <w:sz w:val="16"/>
                <w:szCs w:val="16"/>
                <w:lang w:val="en-US"/>
              </w:rPr>
              <w:t>/</w:t>
            </w:r>
            <w:r w:rsidRPr="001A1AA1">
              <w:rPr>
                <w:rFonts w:ascii="Verdana" w:hAnsi="Verdana" w:cs="Times New Roman"/>
                <w:sz w:val="16"/>
                <w:szCs w:val="16"/>
                <w:lang w:val="en-US"/>
              </w:rPr>
              <w:t>Materials for general shareholders' meetings".</w:t>
            </w:r>
          </w:p>
        </w:tc>
      </w:tr>
      <w:tr w:rsidR="00963557" w:rsidRPr="001A1AA1" w14:paraId="65D7FA5B" w14:textId="77777777" w:rsidTr="00F1465B">
        <w:trPr>
          <w:trHeight w:val="131"/>
        </w:trPr>
        <w:tc>
          <w:tcPr>
            <w:tcW w:w="426" w:type="dxa"/>
            <w:tcBorders>
              <w:top w:val="single" w:sz="6" w:space="0" w:color="auto"/>
              <w:left w:val="single" w:sz="6" w:space="0" w:color="auto"/>
              <w:bottom w:val="single" w:sz="6" w:space="0" w:color="auto"/>
              <w:right w:val="single" w:sz="6" w:space="0" w:color="auto"/>
            </w:tcBorders>
          </w:tcPr>
          <w:p w14:paraId="65D7FA56"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4.</w:t>
            </w:r>
          </w:p>
        </w:tc>
        <w:tc>
          <w:tcPr>
            <w:tcW w:w="3969" w:type="dxa"/>
            <w:tcBorders>
              <w:top w:val="single" w:sz="6" w:space="0" w:color="auto"/>
              <w:left w:val="single" w:sz="6" w:space="0" w:color="auto"/>
              <w:bottom w:val="single" w:sz="6" w:space="0" w:color="auto"/>
              <w:right w:val="single" w:sz="6" w:space="0" w:color="auto"/>
            </w:tcBorders>
          </w:tcPr>
          <w:p w14:paraId="65D7FA57" w14:textId="77777777" w:rsidR="00963557" w:rsidRPr="001A1AA1" w:rsidRDefault="0096355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A possibility for the shareholder to introduce an item to the agenda of the general shareholders' meeting or require convening the general shareholders' meeting without any extract from the shareholder register should his/her rights to the shares are exercised in the system of shareholder register maintenance, and should his/her rights to shares are accounted for in the depo settlement -</w:t>
            </w:r>
            <w:r w:rsidR="00387C07" w:rsidRPr="001A1AA1">
              <w:rPr>
                <w:rFonts w:ascii="Verdana" w:hAnsi="Verdana" w:cs="Times New Roman"/>
                <w:sz w:val="16"/>
                <w:szCs w:val="16"/>
                <w:lang w:val="en-US"/>
              </w:rPr>
              <w:t xml:space="preserve"> an extract from the depo settlement to exercise the rights mentioned above, is sufficient.</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A58" w14:textId="77777777" w:rsidR="00963557" w:rsidRPr="001A1AA1" w:rsidRDefault="00963557" w:rsidP="00DF7B5B">
            <w:pPr>
              <w:pStyle w:val="ConsCell"/>
              <w:tabs>
                <w:tab w:val="num" w:pos="0"/>
              </w:tabs>
              <w:ind w:hanging="40"/>
              <w:jc w:val="center"/>
              <w:rPr>
                <w:rFonts w:ascii="Verdana" w:hAnsi="Verdana" w:cs="Times New Roman"/>
                <w:sz w:val="16"/>
                <w:szCs w:val="16"/>
                <w:lang w:val="en-US"/>
              </w:rPr>
            </w:pPr>
            <w:r w:rsidRPr="001A1AA1">
              <w:rPr>
                <w:rFonts w:ascii="Verdana" w:hAnsi="Verdana" w:cs="Times New Roman"/>
                <w:sz w:val="16"/>
                <w:szCs w:val="16"/>
                <w:lang w:val="en-US"/>
              </w:rPr>
              <w:t>Complied</w:t>
            </w:r>
          </w:p>
        </w:tc>
        <w:tc>
          <w:tcPr>
            <w:tcW w:w="3709" w:type="dxa"/>
            <w:tcBorders>
              <w:top w:val="single" w:sz="6" w:space="0" w:color="auto"/>
              <w:left w:val="single" w:sz="6" w:space="0" w:color="auto"/>
              <w:bottom w:val="single" w:sz="6" w:space="0" w:color="auto"/>
              <w:right w:val="single" w:sz="6" w:space="0" w:color="auto"/>
            </w:tcBorders>
          </w:tcPr>
          <w:p w14:paraId="65D7FA59" w14:textId="77777777" w:rsidR="00963557" w:rsidRPr="001A1AA1" w:rsidRDefault="00963557" w:rsidP="00DF7B5B">
            <w:pPr>
              <w:pStyle w:val="ConsCell"/>
              <w:tabs>
                <w:tab w:val="num" w:pos="0"/>
              </w:tabs>
              <w:jc w:val="both"/>
              <w:rPr>
                <w:rFonts w:ascii="Verdana" w:hAnsi="Verdana" w:cs="Times New Roman"/>
                <w:sz w:val="16"/>
                <w:szCs w:val="16"/>
                <w:lang w:val="en-US"/>
              </w:rPr>
            </w:pPr>
            <w:r w:rsidRPr="001A1AA1">
              <w:rPr>
                <w:rFonts w:ascii="Verdana" w:hAnsi="Verdana" w:cs="Times New Roman"/>
                <w:sz w:val="16"/>
                <w:szCs w:val="16"/>
                <w:lang w:val="en-US"/>
              </w:rPr>
              <w:t>The Articles of Association and internal documents of the Company do not contain a requirement to provide an extract from the Shareholder Register when an issue is introduced into the agenda of the General Shareholders' Meeting or in case a General Shareholders' Meeting is convened</w:t>
            </w:r>
            <w:r w:rsidR="00387C07" w:rsidRPr="001A1AA1">
              <w:rPr>
                <w:rFonts w:ascii="Verdana" w:hAnsi="Verdana" w:cs="Times New Roman"/>
                <w:sz w:val="16"/>
                <w:szCs w:val="16"/>
                <w:lang w:val="en-US"/>
              </w:rPr>
              <w:t>.</w:t>
            </w:r>
          </w:p>
          <w:p w14:paraId="65D7FA5A" w14:textId="77777777" w:rsidR="00963557" w:rsidRPr="001A1AA1" w:rsidRDefault="00963557" w:rsidP="00DF7B5B">
            <w:pPr>
              <w:pStyle w:val="ConsCell"/>
              <w:tabs>
                <w:tab w:val="num" w:pos="0"/>
              </w:tabs>
              <w:jc w:val="both"/>
              <w:rPr>
                <w:rFonts w:ascii="Verdana" w:hAnsi="Verdana" w:cs="Times New Roman"/>
                <w:sz w:val="16"/>
                <w:szCs w:val="16"/>
                <w:lang w:val="en-US"/>
              </w:rPr>
            </w:pPr>
          </w:p>
        </w:tc>
      </w:tr>
      <w:tr w:rsidR="00963557" w:rsidRPr="001A1AA1" w14:paraId="65D7FA61" w14:textId="77777777" w:rsidTr="00F1465B">
        <w:trPr>
          <w:trHeight w:val="1320"/>
        </w:trPr>
        <w:tc>
          <w:tcPr>
            <w:tcW w:w="426" w:type="dxa"/>
            <w:tcBorders>
              <w:top w:val="single" w:sz="6" w:space="0" w:color="auto"/>
              <w:left w:val="single" w:sz="6" w:space="0" w:color="auto"/>
              <w:bottom w:val="single" w:sz="6" w:space="0" w:color="auto"/>
              <w:right w:val="single" w:sz="6" w:space="0" w:color="auto"/>
            </w:tcBorders>
          </w:tcPr>
          <w:p w14:paraId="65D7FA5C"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5.</w:t>
            </w:r>
          </w:p>
        </w:tc>
        <w:tc>
          <w:tcPr>
            <w:tcW w:w="3969" w:type="dxa"/>
            <w:tcBorders>
              <w:top w:val="single" w:sz="6" w:space="0" w:color="auto"/>
              <w:left w:val="single" w:sz="6" w:space="0" w:color="auto"/>
              <w:bottom w:val="single" w:sz="6" w:space="0" w:color="auto"/>
              <w:right w:val="single" w:sz="6" w:space="0" w:color="auto"/>
            </w:tcBorders>
          </w:tcPr>
          <w:p w14:paraId="65D7FA5D" w14:textId="77777777" w:rsidR="00963557" w:rsidRPr="001A1AA1" w:rsidRDefault="006E01A6"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The Articles of Association</w:t>
            </w:r>
            <w:r w:rsidR="00387C07" w:rsidRPr="001A1AA1">
              <w:rPr>
                <w:rFonts w:ascii="Verdana" w:hAnsi="Verdana" w:cs="Times New Roman"/>
                <w:sz w:val="16"/>
                <w:szCs w:val="16"/>
                <w:lang w:val="en-US"/>
              </w:rPr>
              <w:t xml:space="preserve"> or internal documents of a joint stock company provide for a requirement, according to which the CEO, members of the board, members of the Board of Directors, members of the revision commission, and an auditor of the joint stock company, must be present at the general shareholders' meeting.</w:t>
            </w:r>
            <w:r w:rsidR="00963557"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A5E" w14:textId="77777777" w:rsidR="00963557" w:rsidRPr="001A1AA1" w:rsidRDefault="00963557" w:rsidP="00DF7B5B">
            <w:pPr>
              <w:pStyle w:val="ConsCell"/>
              <w:tabs>
                <w:tab w:val="num" w:pos="0"/>
              </w:tabs>
              <w:jc w:val="center"/>
              <w:rPr>
                <w:rFonts w:ascii="Verdana" w:hAnsi="Verdana" w:cs="Times New Roman"/>
                <w:sz w:val="16"/>
                <w:szCs w:val="16"/>
                <w:lang w:val="en-US"/>
              </w:rPr>
            </w:pPr>
            <w:r w:rsidRPr="001A1AA1">
              <w:rPr>
                <w:rFonts w:ascii="Verdana" w:hAnsi="Verdana" w:cs="Times New Roman"/>
                <w:sz w:val="16"/>
                <w:szCs w:val="16"/>
                <w:lang w:val="en-US"/>
              </w:rPr>
              <w:t>Partially  complied</w:t>
            </w:r>
          </w:p>
        </w:tc>
        <w:tc>
          <w:tcPr>
            <w:tcW w:w="3709" w:type="dxa"/>
            <w:tcBorders>
              <w:top w:val="single" w:sz="6" w:space="0" w:color="auto"/>
              <w:left w:val="single" w:sz="6" w:space="0" w:color="auto"/>
              <w:bottom w:val="single" w:sz="6" w:space="0" w:color="auto"/>
              <w:right w:val="single" w:sz="6" w:space="0" w:color="auto"/>
            </w:tcBorders>
          </w:tcPr>
          <w:p w14:paraId="65D7FA5F" w14:textId="77777777" w:rsidR="00963557" w:rsidRPr="001A1AA1" w:rsidRDefault="00440564" w:rsidP="00DF7B5B">
            <w:pPr>
              <w:pStyle w:val="ConsCell"/>
              <w:tabs>
                <w:tab w:val="num" w:pos="0"/>
              </w:tabs>
              <w:jc w:val="both"/>
              <w:rPr>
                <w:rFonts w:ascii="Verdana" w:hAnsi="Verdana" w:cs="Times New Roman"/>
                <w:sz w:val="16"/>
                <w:szCs w:val="16"/>
                <w:lang w:val="en-US"/>
              </w:rPr>
            </w:pPr>
            <w:r w:rsidRPr="001A1AA1">
              <w:rPr>
                <w:rFonts w:ascii="Verdana" w:hAnsi="Verdana" w:cs="Times New Roman"/>
                <w:sz w:val="16"/>
                <w:szCs w:val="16"/>
                <w:lang w:val="en-US"/>
              </w:rPr>
              <w:t>The Articles of Association</w:t>
            </w:r>
            <w:r w:rsidR="00387C07" w:rsidRPr="001A1AA1">
              <w:rPr>
                <w:rFonts w:ascii="Verdana" w:hAnsi="Verdana" w:cs="Times New Roman"/>
                <w:sz w:val="16"/>
                <w:szCs w:val="16"/>
                <w:lang w:val="en-US"/>
              </w:rPr>
              <w:t xml:space="preserve"> and internal documents of the Company do not provide for a requirement according to which the CEO, members of the board, members of the Board of Directors, members of the revision commission, and an auditor of the joint stock company, must be present at the general shareholders' meeting.</w:t>
            </w:r>
          </w:p>
          <w:p w14:paraId="65D7FA60" w14:textId="77777777" w:rsidR="00963557" w:rsidRPr="001A1AA1" w:rsidRDefault="00963557" w:rsidP="00DF7B5B">
            <w:pPr>
              <w:pStyle w:val="ConsCell"/>
              <w:tabs>
                <w:tab w:val="num" w:pos="0"/>
              </w:tabs>
              <w:jc w:val="both"/>
              <w:rPr>
                <w:rFonts w:ascii="Verdana" w:hAnsi="Verdana" w:cs="Times New Roman"/>
                <w:sz w:val="16"/>
                <w:szCs w:val="16"/>
                <w:lang w:val="en-US"/>
              </w:rPr>
            </w:pPr>
            <w:r w:rsidRPr="001A1AA1">
              <w:rPr>
                <w:rFonts w:ascii="Verdana" w:hAnsi="Verdana" w:cs="Times New Roman"/>
                <w:sz w:val="16"/>
                <w:szCs w:val="16"/>
                <w:lang w:val="en-US"/>
              </w:rPr>
              <w:t xml:space="preserve">However, the Chairman of the </w:t>
            </w:r>
            <w:r w:rsidR="00440564" w:rsidRPr="001A1AA1">
              <w:rPr>
                <w:rFonts w:ascii="Verdana" w:hAnsi="Verdana" w:cs="Times New Roman"/>
                <w:sz w:val="16"/>
                <w:szCs w:val="16"/>
                <w:lang w:val="en-US"/>
              </w:rPr>
              <w:t>Board of</w:t>
            </w:r>
            <w:r w:rsidRPr="001A1AA1">
              <w:rPr>
                <w:rFonts w:ascii="Verdana" w:hAnsi="Verdana" w:cs="Times New Roman"/>
                <w:sz w:val="16"/>
                <w:szCs w:val="16"/>
                <w:lang w:val="en-US"/>
              </w:rPr>
              <w:t xml:space="preserve"> Directors, some members of the </w:t>
            </w:r>
            <w:r w:rsidR="00440564" w:rsidRPr="001A1AA1">
              <w:rPr>
                <w:rFonts w:ascii="Verdana" w:hAnsi="Verdana" w:cs="Times New Roman"/>
                <w:sz w:val="16"/>
                <w:szCs w:val="16"/>
                <w:lang w:val="en-US"/>
              </w:rPr>
              <w:t>Board of</w:t>
            </w:r>
            <w:r w:rsidRPr="001A1AA1">
              <w:rPr>
                <w:rFonts w:ascii="Verdana" w:hAnsi="Verdana" w:cs="Times New Roman"/>
                <w:sz w:val="16"/>
                <w:szCs w:val="16"/>
                <w:lang w:val="en-US"/>
              </w:rPr>
              <w:t xml:space="preserve"> Directors, CEO, members of the Board and Chairman of the Revision </w:t>
            </w:r>
            <w:r w:rsidR="00ED72A0">
              <w:rPr>
                <w:rFonts w:ascii="Verdana" w:hAnsi="Verdana" w:cs="Times New Roman"/>
                <w:sz w:val="16"/>
                <w:szCs w:val="16"/>
                <w:lang w:val="en-US"/>
              </w:rPr>
              <w:t>Commission</w:t>
            </w:r>
            <w:r w:rsidRPr="001A1AA1">
              <w:rPr>
                <w:rFonts w:ascii="Verdana" w:hAnsi="Verdana" w:cs="Times New Roman"/>
                <w:sz w:val="16"/>
                <w:szCs w:val="16"/>
                <w:lang w:val="en-US"/>
              </w:rPr>
              <w:t xml:space="preserve"> are generally present at the general shareholders' meetings.</w:t>
            </w:r>
            <w:r w:rsidR="00531C25" w:rsidRPr="001A1AA1">
              <w:rPr>
                <w:rFonts w:ascii="Verdana" w:hAnsi="Verdana" w:cs="Times New Roman"/>
                <w:sz w:val="16"/>
                <w:szCs w:val="16"/>
                <w:lang w:val="en-US"/>
              </w:rPr>
              <w:t xml:space="preserve"> </w:t>
            </w:r>
          </w:p>
        </w:tc>
      </w:tr>
      <w:tr w:rsidR="00963557" w:rsidRPr="001A1AA1" w14:paraId="65D7FA66" w14:textId="77777777" w:rsidTr="00F1465B">
        <w:trPr>
          <w:trHeight w:val="1200"/>
        </w:trPr>
        <w:tc>
          <w:tcPr>
            <w:tcW w:w="426" w:type="dxa"/>
            <w:tcBorders>
              <w:top w:val="single" w:sz="6" w:space="0" w:color="auto"/>
              <w:left w:val="single" w:sz="6" w:space="0" w:color="auto"/>
              <w:bottom w:val="single" w:sz="6" w:space="0" w:color="auto"/>
              <w:right w:val="single" w:sz="6" w:space="0" w:color="auto"/>
            </w:tcBorders>
          </w:tcPr>
          <w:p w14:paraId="65D7FA62"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6.</w:t>
            </w:r>
          </w:p>
        </w:tc>
        <w:tc>
          <w:tcPr>
            <w:tcW w:w="3969" w:type="dxa"/>
            <w:tcBorders>
              <w:top w:val="single" w:sz="6" w:space="0" w:color="auto"/>
              <w:left w:val="single" w:sz="6" w:space="0" w:color="auto"/>
              <w:bottom w:val="single" w:sz="6" w:space="0" w:color="auto"/>
              <w:right w:val="single" w:sz="6" w:space="0" w:color="auto"/>
            </w:tcBorders>
          </w:tcPr>
          <w:p w14:paraId="65D7FA63" w14:textId="77777777" w:rsidR="00963557" w:rsidRPr="001A1AA1" w:rsidRDefault="0096355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 xml:space="preserve">Candidates have to be present, when the general shareholders' meeting reviews election of members of the </w:t>
            </w:r>
            <w:r w:rsidR="00440564" w:rsidRPr="001A1AA1">
              <w:rPr>
                <w:rFonts w:ascii="Verdana" w:hAnsi="Verdana" w:cs="Times New Roman"/>
                <w:sz w:val="16"/>
                <w:szCs w:val="16"/>
                <w:lang w:val="en-US"/>
              </w:rPr>
              <w:t xml:space="preserve">Board of </w:t>
            </w:r>
            <w:r w:rsidRPr="001A1AA1">
              <w:rPr>
                <w:rFonts w:ascii="Verdana" w:hAnsi="Verdana" w:cs="Times New Roman"/>
                <w:sz w:val="16"/>
                <w:szCs w:val="16"/>
                <w:lang w:val="en-US"/>
              </w:rPr>
              <w:t>Directors, CEO, members of the board, members of the revision commission, as well as approval of an auditor of the joint stock company</w:t>
            </w:r>
            <w:r w:rsidR="00387C07" w:rsidRPr="001A1AA1">
              <w:rPr>
                <w:rFonts w:ascii="Verdana" w:hAnsi="Verdana" w:cs="Times New Roman"/>
                <w:sz w:val="16"/>
                <w:szCs w:val="16"/>
                <w:lang w:val="en-US"/>
              </w:rPr>
              <w:t>.</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A64" w14:textId="77777777" w:rsidR="00963557" w:rsidRPr="001A1AA1" w:rsidRDefault="00963557" w:rsidP="00DF7B5B">
            <w:pPr>
              <w:pStyle w:val="ConsCell"/>
              <w:tabs>
                <w:tab w:val="num" w:pos="0"/>
              </w:tabs>
              <w:jc w:val="center"/>
              <w:rPr>
                <w:rFonts w:ascii="Verdana" w:hAnsi="Verdana" w:cs="Times New Roman"/>
                <w:sz w:val="16"/>
                <w:szCs w:val="16"/>
                <w:lang w:val="en-US"/>
              </w:rPr>
            </w:pPr>
            <w:r w:rsidRPr="001A1AA1">
              <w:rPr>
                <w:rFonts w:ascii="Verdana" w:hAnsi="Verdana" w:cs="Times New Roman"/>
                <w:sz w:val="16"/>
                <w:szCs w:val="16"/>
                <w:lang w:val="en-US"/>
              </w:rPr>
              <w:t>Partially  complied</w:t>
            </w:r>
          </w:p>
        </w:tc>
        <w:tc>
          <w:tcPr>
            <w:tcW w:w="3709" w:type="dxa"/>
            <w:tcBorders>
              <w:top w:val="single" w:sz="6" w:space="0" w:color="auto"/>
              <w:left w:val="single" w:sz="6" w:space="0" w:color="auto"/>
              <w:bottom w:val="single" w:sz="6" w:space="0" w:color="auto"/>
              <w:right w:val="single" w:sz="6" w:space="0" w:color="auto"/>
            </w:tcBorders>
          </w:tcPr>
          <w:p w14:paraId="65D7FA65" w14:textId="77777777" w:rsidR="00963557" w:rsidRPr="001A1AA1" w:rsidRDefault="00963557" w:rsidP="00DF7B5B">
            <w:pPr>
              <w:pStyle w:val="ConsCell"/>
              <w:tabs>
                <w:tab w:val="num" w:pos="0"/>
              </w:tabs>
              <w:jc w:val="both"/>
              <w:rPr>
                <w:rFonts w:ascii="Verdana" w:hAnsi="Verdana" w:cs="Times New Roman"/>
                <w:sz w:val="16"/>
                <w:szCs w:val="16"/>
                <w:lang w:val="en-US"/>
              </w:rPr>
            </w:pPr>
            <w:r w:rsidRPr="001A1AA1">
              <w:rPr>
                <w:rFonts w:ascii="Verdana" w:hAnsi="Verdana" w:cs="Times New Roman"/>
                <w:sz w:val="16"/>
                <w:szCs w:val="16"/>
                <w:lang w:val="en-US"/>
              </w:rPr>
              <w:t xml:space="preserve">The Articles of Association and internal documents of the Company have no provisions on their obligatory presence at the general shareholders' meetings, however, </w:t>
            </w:r>
            <w:r w:rsidR="000D0CD1" w:rsidRPr="001A1AA1">
              <w:rPr>
                <w:rFonts w:ascii="Verdana" w:hAnsi="Verdana" w:cs="Times New Roman"/>
                <w:sz w:val="16"/>
                <w:szCs w:val="16"/>
                <w:lang w:val="en-US"/>
              </w:rPr>
              <w:t xml:space="preserve"> this condition is almost always complied with </w:t>
            </w:r>
            <w:r w:rsidR="006E01A6" w:rsidRPr="001A1AA1">
              <w:rPr>
                <w:rFonts w:ascii="Verdana" w:hAnsi="Verdana" w:cs="Times New Roman"/>
                <w:sz w:val="16"/>
                <w:szCs w:val="16"/>
                <w:lang w:val="en-US"/>
              </w:rPr>
              <w:t>-</w:t>
            </w:r>
            <w:r w:rsidRPr="001A1AA1">
              <w:rPr>
                <w:rFonts w:ascii="Verdana" w:hAnsi="Verdana" w:cs="Times New Roman"/>
                <w:sz w:val="16"/>
                <w:szCs w:val="16"/>
                <w:lang w:val="en-US"/>
              </w:rPr>
              <w:t xml:space="preserve"> in most cases several candidates are present at the general shareholders' meeting specified.</w:t>
            </w:r>
          </w:p>
        </w:tc>
      </w:tr>
      <w:tr w:rsidR="00963557" w:rsidRPr="001A1AA1" w14:paraId="65D7FA6B" w14:textId="77777777" w:rsidTr="00F1465B">
        <w:trPr>
          <w:trHeight w:val="169"/>
        </w:trPr>
        <w:tc>
          <w:tcPr>
            <w:tcW w:w="426" w:type="dxa"/>
            <w:tcBorders>
              <w:top w:val="single" w:sz="6" w:space="0" w:color="auto"/>
              <w:left w:val="single" w:sz="6" w:space="0" w:color="auto"/>
              <w:bottom w:val="single" w:sz="6" w:space="0" w:color="auto"/>
              <w:right w:val="single" w:sz="6" w:space="0" w:color="auto"/>
            </w:tcBorders>
          </w:tcPr>
          <w:p w14:paraId="65D7FA67"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7.</w:t>
            </w:r>
          </w:p>
        </w:tc>
        <w:tc>
          <w:tcPr>
            <w:tcW w:w="3969" w:type="dxa"/>
            <w:tcBorders>
              <w:top w:val="single" w:sz="6" w:space="0" w:color="auto"/>
              <w:left w:val="single" w:sz="6" w:space="0" w:color="auto"/>
              <w:bottom w:val="single" w:sz="6" w:space="0" w:color="auto"/>
              <w:right w:val="single" w:sz="6" w:space="0" w:color="auto"/>
            </w:tcBorders>
          </w:tcPr>
          <w:p w14:paraId="65D7FA68" w14:textId="77777777" w:rsidR="00963557" w:rsidRPr="001A1AA1" w:rsidRDefault="0096355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The Company internal documents shall provide for a procedure for registration of participants of the general shareholders' meeting</w:t>
            </w:r>
            <w:r w:rsidR="00387C07" w:rsidRPr="001A1AA1">
              <w:rPr>
                <w:rFonts w:ascii="Verdana" w:hAnsi="Verdana" w:cs="Times New Roman"/>
                <w:sz w:val="16"/>
                <w:szCs w:val="16"/>
                <w:lang w:val="en-US"/>
              </w:rPr>
              <w:t>.</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A69" w14:textId="77777777" w:rsidR="00963557" w:rsidRPr="001A1AA1" w:rsidRDefault="00963557" w:rsidP="00DF7B5B">
            <w:pPr>
              <w:pStyle w:val="ConsCell"/>
              <w:tabs>
                <w:tab w:val="num" w:pos="0"/>
              </w:tabs>
              <w:jc w:val="center"/>
              <w:rPr>
                <w:rFonts w:ascii="Verdana" w:hAnsi="Verdana" w:cs="Times New Roman"/>
                <w:sz w:val="16"/>
                <w:szCs w:val="16"/>
                <w:lang w:val="en-US"/>
              </w:rPr>
            </w:pPr>
            <w:r w:rsidRPr="001A1AA1">
              <w:rPr>
                <w:rFonts w:ascii="Verdana" w:hAnsi="Verdana" w:cs="Times New Roman"/>
                <w:sz w:val="16"/>
                <w:szCs w:val="16"/>
                <w:lang w:val="en-US"/>
              </w:rPr>
              <w:t>Complied</w:t>
            </w:r>
          </w:p>
        </w:tc>
        <w:tc>
          <w:tcPr>
            <w:tcW w:w="3709" w:type="dxa"/>
            <w:tcBorders>
              <w:top w:val="single" w:sz="6" w:space="0" w:color="auto"/>
              <w:left w:val="single" w:sz="6" w:space="0" w:color="auto"/>
              <w:bottom w:val="single" w:sz="6" w:space="0" w:color="auto"/>
              <w:right w:val="single" w:sz="6" w:space="0" w:color="auto"/>
            </w:tcBorders>
          </w:tcPr>
          <w:p w14:paraId="65D7FA6A" w14:textId="77777777" w:rsidR="00963557" w:rsidRPr="001A1AA1" w:rsidRDefault="00132482" w:rsidP="00DF7B5B">
            <w:pPr>
              <w:widowControl w:val="0"/>
              <w:autoSpaceDE w:val="0"/>
              <w:autoSpaceDN w:val="0"/>
              <w:adjustRightInd w:val="0"/>
              <w:jc w:val="both"/>
              <w:rPr>
                <w:rFonts w:ascii="Verdana" w:hAnsi="Verdana"/>
                <w:sz w:val="16"/>
                <w:szCs w:val="16"/>
              </w:rPr>
            </w:pPr>
            <w:r w:rsidRPr="001A1AA1">
              <w:rPr>
                <w:rFonts w:ascii="Verdana" w:hAnsi="Verdana"/>
                <w:sz w:val="16"/>
                <w:szCs w:val="16"/>
              </w:rPr>
              <w:t>Clause</w:t>
            </w:r>
            <w:r w:rsidR="00963557" w:rsidRPr="001A1AA1">
              <w:rPr>
                <w:rFonts w:ascii="Verdana" w:hAnsi="Verdana"/>
                <w:sz w:val="16"/>
                <w:szCs w:val="16"/>
              </w:rPr>
              <w:t xml:space="preserve"> 6.1 of the Regulation on preparation and holding </w:t>
            </w:r>
            <w:r w:rsidRPr="001A1AA1">
              <w:rPr>
                <w:rFonts w:ascii="Verdana" w:hAnsi="Verdana"/>
                <w:sz w:val="16"/>
                <w:szCs w:val="16"/>
              </w:rPr>
              <w:t>of the Company</w:t>
            </w:r>
            <w:r w:rsidR="00963557" w:rsidRPr="001A1AA1">
              <w:rPr>
                <w:rFonts w:ascii="Verdana" w:hAnsi="Verdana"/>
                <w:sz w:val="16"/>
                <w:szCs w:val="16"/>
              </w:rPr>
              <w:t xml:space="preserve"> General Shareholders' Meeting.</w:t>
            </w:r>
          </w:p>
        </w:tc>
      </w:tr>
      <w:tr w:rsidR="00F1465B" w:rsidRPr="001A1AA1" w14:paraId="65D7FA6D" w14:textId="77777777" w:rsidTr="00F1465B">
        <w:trPr>
          <w:trHeight w:val="240"/>
        </w:trPr>
        <w:tc>
          <w:tcPr>
            <w:tcW w:w="9639" w:type="dxa"/>
            <w:gridSpan w:val="4"/>
            <w:tcBorders>
              <w:top w:val="single" w:sz="6" w:space="0" w:color="auto"/>
              <w:left w:val="single" w:sz="6" w:space="0" w:color="auto"/>
              <w:bottom w:val="single" w:sz="6" w:space="0" w:color="auto"/>
              <w:right w:val="single" w:sz="6" w:space="0" w:color="auto"/>
            </w:tcBorders>
            <w:vAlign w:val="center"/>
          </w:tcPr>
          <w:p w14:paraId="65D7FA6C" w14:textId="77777777" w:rsidR="00F1465B" w:rsidRPr="001A1AA1" w:rsidRDefault="00440564" w:rsidP="00DF7B5B">
            <w:pPr>
              <w:pStyle w:val="ConsCell"/>
              <w:tabs>
                <w:tab w:val="num" w:pos="0"/>
              </w:tabs>
              <w:ind w:right="-81" w:firstLine="426"/>
              <w:jc w:val="center"/>
              <w:rPr>
                <w:rFonts w:ascii="Verdana" w:hAnsi="Verdana" w:cs="Times New Roman"/>
                <w:b/>
                <w:bCs/>
                <w:i/>
                <w:iCs/>
                <w:sz w:val="16"/>
                <w:szCs w:val="16"/>
                <w:lang w:val="en-US"/>
              </w:rPr>
            </w:pPr>
            <w:r w:rsidRPr="001A1AA1">
              <w:rPr>
                <w:rFonts w:ascii="Verdana" w:hAnsi="Verdana" w:cs="Times New Roman"/>
                <w:b/>
                <w:bCs/>
                <w:i/>
                <w:iCs/>
                <w:sz w:val="16"/>
                <w:szCs w:val="16"/>
                <w:lang w:val="en-US"/>
              </w:rPr>
              <w:lastRenderedPageBreak/>
              <w:t>Board of Directors</w:t>
            </w:r>
          </w:p>
        </w:tc>
      </w:tr>
      <w:tr w:rsidR="00963557" w:rsidRPr="001A1AA1" w14:paraId="65D7FA72" w14:textId="77777777" w:rsidTr="008F3F1E">
        <w:trPr>
          <w:trHeight w:val="671"/>
        </w:trPr>
        <w:tc>
          <w:tcPr>
            <w:tcW w:w="426" w:type="dxa"/>
            <w:tcBorders>
              <w:top w:val="single" w:sz="6" w:space="0" w:color="auto"/>
              <w:left w:val="single" w:sz="6" w:space="0" w:color="auto"/>
              <w:bottom w:val="single" w:sz="6" w:space="0" w:color="auto"/>
              <w:right w:val="single" w:sz="6" w:space="0" w:color="auto"/>
            </w:tcBorders>
          </w:tcPr>
          <w:p w14:paraId="65D7FA6E"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8.</w:t>
            </w:r>
          </w:p>
        </w:tc>
        <w:tc>
          <w:tcPr>
            <w:tcW w:w="3969" w:type="dxa"/>
            <w:tcBorders>
              <w:top w:val="single" w:sz="6" w:space="0" w:color="auto"/>
              <w:left w:val="single" w:sz="6" w:space="0" w:color="auto"/>
              <w:bottom w:val="single" w:sz="6" w:space="0" w:color="auto"/>
              <w:right w:val="single" w:sz="6" w:space="0" w:color="auto"/>
            </w:tcBorders>
          </w:tcPr>
          <w:p w14:paraId="65D7FA6F" w14:textId="77777777" w:rsidR="00963557" w:rsidRPr="001A1AA1" w:rsidRDefault="0096355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 xml:space="preserve">The Articles of Association of the joint stock company shall provide for the authority of the </w:t>
            </w:r>
            <w:r w:rsidR="006E01A6" w:rsidRPr="001A1AA1">
              <w:rPr>
                <w:rFonts w:ascii="Verdana" w:hAnsi="Verdana" w:cs="Times New Roman"/>
                <w:sz w:val="16"/>
                <w:szCs w:val="16"/>
                <w:lang w:val="en-US"/>
              </w:rPr>
              <w:t>Board of</w:t>
            </w:r>
            <w:r w:rsidRPr="001A1AA1">
              <w:rPr>
                <w:rFonts w:ascii="Verdana" w:hAnsi="Verdana" w:cs="Times New Roman"/>
                <w:sz w:val="16"/>
                <w:szCs w:val="16"/>
                <w:lang w:val="en-US"/>
              </w:rPr>
              <w:t xml:space="preserve"> Directors as regards annual approval of the financial and economic plan of the joint stock company.</w:t>
            </w:r>
          </w:p>
        </w:tc>
        <w:tc>
          <w:tcPr>
            <w:tcW w:w="1535" w:type="dxa"/>
            <w:tcBorders>
              <w:top w:val="single" w:sz="6" w:space="0" w:color="auto"/>
              <w:left w:val="single" w:sz="6" w:space="0" w:color="auto"/>
              <w:bottom w:val="single" w:sz="6" w:space="0" w:color="auto"/>
              <w:right w:val="single" w:sz="6" w:space="0" w:color="auto"/>
            </w:tcBorders>
            <w:vAlign w:val="center"/>
          </w:tcPr>
          <w:p w14:paraId="65D7FA70" w14:textId="77777777" w:rsidR="00963557" w:rsidRPr="001A1AA1" w:rsidRDefault="00963557" w:rsidP="00DF7B5B">
            <w:pPr>
              <w:pStyle w:val="ConsCell"/>
              <w:tabs>
                <w:tab w:val="num" w:pos="0"/>
              </w:tabs>
              <w:jc w:val="center"/>
              <w:rPr>
                <w:rFonts w:ascii="Verdana" w:hAnsi="Verdana" w:cs="Times New Roman"/>
                <w:sz w:val="16"/>
                <w:szCs w:val="16"/>
                <w:lang w:val="en-US"/>
              </w:rPr>
            </w:pPr>
            <w:r w:rsidRPr="001A1AA1">
              <w:rPr>
                <w:rFonts w:ascii="Verdana" w:hAnsi="Verdana" w:cs="Times New Roman"/>
                <w:sz w:val="16"/>
                <w:szCs w:val="16"/>
                <w:lang w:val="en-US"/>
              </w:rPr>
              <w:t>Complied</w:t>
            </w:r>
          </w:p>
        </w:tc>
        <w:tc>
          <w:tcPr>
            <w:tcW w:w="3709" w:type="dxa"/>
            <w:tcBorders>
              <w:top w:val="single" w:sz="6" w:space="0" w:color="auto"/>
              <w:left w:val="single" w:sz="6" w:space="0" w:color="auto"/>
              <w:bottom w:val="single" w:sz="6" w:space="0" w:color="auto"/>
              <w:right w:val="single" w:sz="6" w:space="0" w:color="auto"/>
            </w:tcBorders>
          </w:tcPr>
          <w:p w14:paraId="65D7FA71" w14:textId="77777777" w:rsidR="00963557" w:rsidRPr="001A1AA1" w:rsidRDefault="00963557" w:rsidP="00DF7B5B">
            <w:pPr>
              <w:pStyle w:val="ConsCell"/>
              <w:tabs>
                <w:tab w:val="num" w:pos="0"/>
              </w:tabs>
              <w:jc w:val="both"/>
              <w:rPr>
                <w:rFonts w:ascii="Verdana" w:hAnsi="Verdana" w:cs="Times New Roman"/>
                <w:sz w:val="16"/>
                <w:szCs w:val="16"/>
                <w:lang w:val="en-US"/>
              </w:rPr>
            </w:pPr>
            <w:r w:rsidRPr="001A1AA1">
              <w:rPr>
                <w:rFonts w:ascii="Verdana" w:hAnsi="Verdana" w:cs="Times New Roman"/>
                <w:sz w:val="16"/>
                <w:szCs w:val="16"/>
                <w:lang w:val="en-US"/>
              </w:rPr>
              <w:t>Sub</w:t>
            </w:r>
            <w:r w:rsidR="00895A53">
              <w:rPr>
                <w:rFonts w:ascii="Verdana" w:hAnsi="Verdana" w:cs="Times New Roman"/>
                <w:sz w:val="16"/>
                <w:szCs w:val="16"/>
                <w:lang w:val="en-US"/>
              </w:rPr>
              <w:t>-</w:t>
            </w:r>
            <w:r w:rsidRPr="001A1AA1">
              <w:rPr>
                <w:rFonts w:ascii="Verdana" w:hAnsi="Verdana" w:cs="Times New Roman"/>
                <w:sz w:val="16"/>
                <w:szCs w:val="16"/>
                <w:lang w:val="en-US"/>
              </w:rPr>
              <w:t xml:space="preserve">clause 28 clause 12.1 </w:t>
            </w:r>
            <w:r w:rsidR="00531C25" w:rsidRPr="001A1AA1">
              <w:rPr>
                <w:rFonts w:ascii="Verdana" w:hAnsi="Verdana" w:cs="Times New Roman"/>
                <w:sz w:val="16"/>
                <w:szCs w:val="16"/>
                <w:lang w:val="en-US"/>
              </w:rPr>
              <w:t xml:space="preserve"> </w:t>
            </w:r>
            <w:r w:rsidRPr="001A1AA1">
              <w:rPr>
                <w:rFonts w:ascii="Verdana" w:hAnsi="Verdana" w:cs="Times New Roman"/>
                <w:sz w:val="16"/>
                <w:szCs w:val="16"/>
                <w:lang w:val="en-US"/>
              </w:rPr>
              <w:t>of the Company Articles of Association.</w:t>
            </w:r>
          </w:p>
        </w:tc>
      </w:tr>
      <w:tr w:rsidR="00963557" w:rsidRPr="001A1AA1" w14:paraId="65D7FA77" w14:textId="77777777" w:rsidTr="00F1465B">
        <w:trPr>
          <w:trHeight w:val="243"/>
        </w:trPr>
        <w:tc>
          <w:tcPr>
            <w:tcW w:w="426" w:type="dxa"/>
            <w:tcBorders>
              <w:top w:val="single" w:sz="6" w:space="0" w:color="auto"/>
              <w:left w:val="single" w:sz="6" w:space="0" w:color="auto"/>
              <w:bottom w:val="single" w:sz="6" w:space="0" w:color="auto"/>
              <w:right w:val="single" w:sz="6" w:space="0" w:color="auto"/>
            </w:tcBorders>
          </w:tcPr>
          <w:p w14:paraId="65D7FA73"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9.</w:t>
            </w:r>
          </w:p>
        </w:tc>
        <w:tc>
          <w:tcPr>
            <w:tcW w:w="3969" w:type="dxa"/>
            <w:tcBorders>
              <w:top w:val="single" w:sz="6" w:space="0" w:color="auto"/>
              <w:left w:val="single" w:sz="6" w:space="0" w:color="auto"/>
              <w:bottom w:val="single" w:sz="6" w:space="0" w:color="auto"/>
              <w:right w:val="single" w:sz="6" w:space="0" w:color="auto"/>
            </w:tcBorders>
          </w:tcPr>
          <w:p w14:paraId="65D7FA74" w14:textId="77777777" w:rsidR="00963557" w:rsidRPr="001A1AA1" w:rsidRDefault="0096355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 xml:space="preserve">The procedure of risk management in the joint stock company shall be approved by the </w:t>
            </w:r>
            <w:r w:rsidR="00440564" w:rsidRPr="001A1AA1">
              <w:rPr>
                <w:rFonts w:ascii="Verdana" w:hAnsi="Verdana" w:cs="Times New Roman"/>
                <w:sz w:val="16"/>
                <w:szCs w:val="16"/>
                <w:lang w:val="en-US"/>
              </w:rPr>
              <w:t>Board of Directors.</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A75" w14:textId="77777777" w:rsidR="00963557" w:rsidRPr="001A1AA1" w:rsidRDefault="00963557" w:rsidP="00DF7B5B">
            <w:pPr>
              <w:pStyle w:val="ConsCell"/>
              <w:tabs>
                <w:tab w:val="num" w:pos="0"/>
              </w:tabs>
              <w:ind w:right="-66"/>
              <w:jc w:val="center"/>
              <w:rPr>
                <w:rFonts w:ascii="Verdana" w:hAnsi="Verdana"/>
                <w:sz w:val="16"/>
                <w:szCs w:val="16"/>
                <w:lang w:val="en-US"/>
              </w:rPr>
            </w:pPr>
            <w:r w:rsidRPr="001A1AA1">
              <w:rPr>
                <w:rFonts w:ascii="Verdana" w:hAnsi="Verdana"/>
                <w:sz w:val="16"/>
                <w:szCs w:val="16"/>
                <w:lang w:val="en-US"/>
              </w:rPr>
              <w:t>Complied</w:t>
            </w:r>
          </w:p>
        </w:tc>
        <w:tc>
          <w:tcPr>
            <w:tcW w:w="3709" w:type="dxa"/>
            <w:tcBorders>
              <w:top w:val="single" w:sz="6" w:space="0" w:color="auto"/>
              <w:left w:val="single" w:sz="6" w:space="0" w:color="auto"/>
              <w:bottom w:val="single" w:sz="6" w:space="0" w:color="auto"/>
              <w:right w:val="single" w:sz="6" w:space="0" w:color="auto"/>
            </w:tcBorders>
          </w:tcPr>
          <w:p w14:paraId="65D7FA76" w14:textId="77777777" w:rsidR="009C68CC" w:rsidRPr="001A1AA1" w:rsidRDefault="00963557" w:rsidP="00DF7B5B">
            <w:pPr>
              <w:pStyle w:val="ConsCell"/>
              <w:tabs>
                <w:tab w:val="num" w:pos="0"/>
              </w:tabs>
              <w:jc w:val="both"/>
              <w:rPr>
                <w:rFonts w:ascii="Verdana" w:hAnsi="Verdana"/>
                <w:bCs/>
                <w:iCs/>
                <w:sz w:val="16"/>
                <w:szCs w:val="16"/>
                <w:lang w:val="en-US"/>
              </w:rPr>
            </w:pPr>
            <w:r w:rsidRPr="001A1AA1">
              <w:rPr>
                <w:rFonts w:ascii="Verdana" w:hAnsi="Verdana"/>
                <w:bCs/>
                <w:iCs/>
                <w:sz w:val="16"/>
                <w:szCs w:val="16"/>
                <w:lang w:val="en-US"/>
              </w:rPr>
              <w:t>Regulation on the Corporate Risk Management System</w:t>
            </w:r>
            <w:r w:rsidR="008623A2" w:rsidRPr="001A1AA1">
              <w:rPr>
                <w:rFonts w:ascii="Verdana" w:hAnsi="Verdana"/>
                <w:bCs/>
                <w:iCs/>
                <w:sz w:val="16"/>
                <w:szCs w:val="16"/>
                <w:lang w:val="en-US"/>
              </w:rPr>
              <w:t xml:space="preserve"> is approved by the </w:t>
            </w:r>
            <w:r w:rsidR="00440564" w:rsidRPr="001A1AA1">
              <w:rPr>
                <w:rFonts w:ascii="Verdana" w:hAnsi="Verdana"/>
                <w:bCs/>
                <w:iCs/>
                <w:sz w:val="16"/>
                <w:szCs w:val="16"/>
                <w:lang w:val="en-US"/>
              </w:rPr>
              <w:t>Board of</w:t>
            </w:r>
            <w:r w:rsidR="008623A2" w:rsidRPr="001A1AA1">
              <w:rPr>
                <w:rFonts w:ascii="Verdana" w:hAnsi="Verdana"/>
                <w:bCs/>
                <w:iCs/>
                <w:sz w:val="16"/>
                <w:szCs w:val="16"/>
                <w:lang w:val="en-US"/>
              </w:rPr>
              <w:t xml:space="preserve"> Directors on February 24, 2011, Minutes No.146</w:t>
            </w:r>
          </w:p>
        </w:tc>
      </w:tr>
      <w:tr w:rsidR="00963557" w:rsidRPr="001A1AA1" w14:paraId="65D7FA7D" w14:textId="77777777" w:rsidTr="00F1465B">
        <w:trPr>
          <w:trHeight w:val="638"/>
        </w:trPr>
        <w:tc>
          <w:tcPr>
            <w:tcW w:w="426" w:type="dxa"/>
            <w:tcBorders>
              <w:top w:val="single" w:sz="6" w:space="0" w:color="auto"/>
              <w:left w:val="single" w:sz="6" w:space="0" w:color="auto"/>
              <w:bottom w:val="single" w:sz="6" w:space="0" w:color="auto"/>
              <w:right w:val="single" w:sz="6" w:space="0" w:color="auto"/>
            </w:tcBorders>
          </w:tcPr>
          <w:p w14:paraId="65D7FA78"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10.</w:t>
            </w:r>
          </w:p>
        </w:tc>
        <w:tc>
          <w:tcPr>
            <w:tcW w:w="3969" w:type="dxa"/>
            <w:tcBorders>
              <w:top w:val="single" w:sz="6" w:space="0" w:color="auto"/>
              <w:left w:val="single" w:sz="6" w:space="0" w:color="auto"/>
              <w:bottom w:val="single" w:sz="6" w:space="0" w:color="auto"/>
              <w:right w:val="single" w:sz="6" w:space="0" w:color="auto"/>
            </w:tcBorders>
          </w:tcPr>
          <w:p w14:paraId="65D7FA79" w14:textId="77777777" w:rsidR="00963557" w:rsidRPr="001A1AA1" w:rsidRDefault="0096355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 xml:space="preserve">The </w:t>
            </w:r>
            <w:r w:rsidR="006E01A6" w:rsidRPr="001A1AA1">
              <w:rPr>
                <w:rFonts w:ascii="Verdana" w:hAnsi="Verdana" w:cs="Times New Roman"/>
                <w:sz w:val="16"/>
                <w:szCs w:val="16"/>
                <w:lang w:val="en-US"/>
              </w:rPr>
              <w:t>Articles of Association</w:t>
            </w:r>
            <w:r w:rsidR="00387C07" w:rsidRPr="001A1AA1">
              <w:rPr>
                <w:rFonts w:ascii="Verdana" w:hAnsi="Verdana" w:cs="Times New Roman"/>
                <w:sz w:val="16"/>
                <w:szCs w:val="16"/>
                <w:lang w:val="en-US"/>
              </w:rPr>
              <w:t xml:space="preserve"> of the joint stock company shall provide for the Board of Directors’ right to suspend authority of the CEO appointed by the general shareholders' meeting.</w:t>
            </w:r>
          </w:p>
        </w:tc>
        <w:tc>
          <w:tcPr>
            <w:tcW w:w="1535" w:type="dxa"/>
            <w:tcBorders>
              <w:top w:val="single" w:sz="6" w:space="0" w:color="auto"/>
              <w:left w:val="single" w:sz="6" w:space="0" w:color="auto"/>
              <w:bottom w:val="single" w:sz="6" w:space="0" w:color="auto"/>
              <w:right w:val="single" w:sz="6" w:space="0" w:color="auto"/>
            </w:tcBorders>
            <w:vAlign w:val="center"/>
          </w:tcPr>
          <w:p w14:paraId="65D7FA7A" w14:textId="77777777" w:rsidR="00963557" w:rsidRPr="001A1AA1" w:rsidRDefault="00963557" w:rsidP="00DF7B5B">
            <w:pPr>
              <w:pStyle w:val="ConsCell"/>
              <w:tabs>
                <w:tab w:val="num" w:pos="0"/>
              </w:tabs>
              <w:ind w:right="-66"/>
              <w:jc w:val="center"/>
              <w:rPr>
                <w:rFonts w:ascii="Verdana" w:hAnsi="Verdana" w:cs="Times New Roman"/>
                <w:sz w:val="16"/>
                <w:szCs w:val="16"/>
                <w:lang w:val="en-US"/>
              </w:rPr>
            </w:pPr>
            <w:r w:rsidRPr="001A1AA1">
              <w:rPr>
                <w:rFonts w:ascii="Verdana" w:hAnsi="Verdana" w:cs="Times New Roman"/>
                <w:sz w:val="16"/>
                <w:szCs w:val="16"/>
                <w:lang w:val="en-US"/>
              </w:rPr>
              <w:t>Not applicable</w:t>
            </w:r>
          </w:p>
        </w:tc>
        <w:tc>
          <w:tcPr>
            <w:tcW w:w="3709" w:type="dxa"/>
            <w:tcBorders>
              <w:top w:val="single" w:sz="6" w:space="0" w:color="auto"/>
              <w:left w:val="single" w:sz="6" w:space="0" w:color="auto"/>
              <w:bottom w:val="single" w:sz="6" w:space="0" w:color="auto"/>
              <w:right w:val="single" w:sz="6" w:space="0" w:color="auto"/>
            </w:tcBorders>
          </w:tcPr>
          <w:p w14:paraId="65D7FA7B" w14:textId="77777777" w:rsidR="00963557" w:rsidRPr="001A1AA1" w:rsidRDefault="00963557" w:rsidP="00DF7B5B">
            <w:pPr>
              <w:pStyle w:val="ConsCell"/>
              <w:tabs>
                <w:tab w:val="num" w:pos="0"/>
              </w:tabs>
              <w:jc w:val="both"/>
              <w:rPr>
                <w:rFonts w:ascii="Verdana" w:hAnsi="Verdana" w:cs="Times New Roman"/>
                <w:sz w:val="16"/>
                <w:szCs w:val="16"/>
                <w:lang w:val="en-US"/>
              </w:rPr>
            </w:pPr>
            <w:r w:rsidRPr="001A1AA1">
              <w:rPr>
                <w:rFonts w:ascii="Verdana" w:hAnsi="Verdana" w:cs="Times New Roman"/>
                <w:sz w:val="16"/>
                <w:szCs w:val="16"/>
                <w:lang w:val="en-US"/>
              </w:rPr>
              <w:t>Pursuant to sub-cl. 15 clause 12.1 of the Articles of Association election of the CEO and early termination of his/her authorities is the competence of the Company Board of Directors.</w:t>
            </w:r>
          </w:p>
          <w:p w14:paraId="65D7FA7C" w14:textId="77777777" w:rsidR="00963557" w:rsidRPr="001A1AA1" w:rsidRDefault="00963557" w:rsidP="00DF7B5B">
            <w:pPr>
              <w:pStyle w:val="ConsCell"/>
              <w:tabs>
                <w:tab w:val="num" w:pos="0"/>
              </w:tabs>
              <w:jc w:val="both"/>
              <w:rPr>
                <w:rFonts w:ascii="Verdana" w:hAnsi="Verdana" w:cs="Times New Roman"/>
                <w:sz w:val="16"/>
                <w:szCs w:val="16"/>
                <w:lang w:val="en-US"/>
              </w:rPr>
            </w:pPr>
          </w:p>
        </w:tc>
      </w:tr>
      <w:tr w:rsidR="00963557" w:rsidRPr="001A1AA1" w14:paraId="65D7FA83" w14:textId="77777777" w:rsidTr="00F1465B">
        <w:trPr>
          <w:trHeight w:val="694"/>
        </w:trPr>
        <w:tc>
          <w:tcPr>
            <w:tcW w:w="426" w:type="dxa"/>
            <w:tcBorders>
              <w:top w:val="single" w:sz="6" w:space="0" w:color="auto"/>
              <w:left w:val="single" w:sz="6" w:space="0" w:color="auto"/>
              <w:bottom w:val="single" w:sz="6" w:space="0" w:color="auto"/>
              <w:right w:val="single" w:sz="6" w:space="0" w:color="auto"/>
            </w:tcBorders>
          </w:tcPr>
          <w:p w14:paraId="65D7FA7E"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11.</w:t>
            </w:r>
          </w:p>
        </w:tc>
        <w:tc>
          <w:tcPr>
            <w:tcW w:w="3969" w:type="dxa"/>
            <w:tcBorders>
              <w:top w:val="single" w:sz="6" w:space="0" w:color="auto"/>
              <w:left w:val="single" w:sz="6" w:space="0" w:color="auto"/>
              <w:bottom w:val="single" w:sz="6" w:space="0" w:color="auto"/>
              <w:right w:val="single" w:sz="6" w:space="0" w:color="auto"/>
            </w:tcBorders>
          </w:tcPr>
          <w:p w14:paraId="65D7FA7F" w14:textId="77777777" w:rsidR="00963557" w:rsidRPr="001A1AA1" w:rsidRDefault="0096355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 xml:space="preserve">The </w:t>
            </w:r>
            <w:r w:rsidR="006E01A6" w:rsidRPr="001A1AA1">
              <w:rPr>
                <w:rFonts w:ascii="Verdana" w:hAnsi="Verdana" w:cs="Times New Roman"/>
                <w:sz w:val="16"/>
                <w:szCs w:val="16"/>
                <w:lang w:val="en-US"/>
              </w:rPr>
              <w:t>Articles of Association</w:t>
            </w:r>
            <w:r w:rsidR="00387C07" w:rsidRPr="001A1AA1">
              <w:rPr>
                <w:rFonts w:ascii="Verdana" w:hAnsi="Verdana" w:cs="Times New Roman"/>
                <w:sz w:val="16"/>
                <w:szCs w:val="16"/>
                <w:lang w:val="en-US"/>
              </w:rPr>
              <w:t xml:space="preserve"> of the joint stock company shall provide for the Board of Directors’ right to set requirements to the  qualification and amount of remuneration payable to the CEO, members of the Management Board and heads of the major structural units of the Company.</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A80" w14:textId="77777777" w:rsidR="00963557" w:rsidRPr="001A1AA1" w:rsidRDefault="00963557" w:rsidP="00DF7B5B">
            <w:pPr>
              <w:pStyle w:val="ConsCell"/>
              <w:tabs>
                <w:tab w:val="num" w:pos="0"/>
              </w:tabs>
              <w:ind w:right="-66"/>
              <w:jc w:val="center"/>
              <w:rPr>
                <w:rFonts w:ascii="Verdana" w:hAnsi="Verdana" w:cs="Times New Roman"/>
                <w:sz w:val="16"/>
                <w:szCs w:val="16"/>
                <w:lang w:val="en-US"/>
              </w:rPr>
            </w:pPr>
            <w:r w:rsidRPr="001A1AA1">
              <w:rPr>
                <w:rFonts w:ascii="Verdana" w:hAnsi="Verdana" w:cs="Times New Roman"/>
                <w:sz w:val="16"/>
                <w:szCs w:val="16"/>
                <w:lang w:val="en-US"/>
              </w:rPr>
              <w:t>Partially  complied</w:t>
            </w:r>
          </w:p>
        </w:tc>
        <w:tc>
          <w:tcPr>
            <w:tcW w:w="3709" w:type="dxa"/>
            <w:tcBorders>
              <w:top w:val="single" w:sz="6" w:space="0" w:color="auto"/>
              <w:left w:val="single" w:sz="6" w:space="0" w:color="auto"/>
              <w:bottom w:val="single" w:sz="6" w:space="0" w:color="auto"/>
              <w:right w:val="single" w:sz="6" w:space="0" w:color="auto"/>
            </w:tcBorders>
          </w:tcPr>
          <w:p w14:paraId="65D7FA81" w14:textId="77777777" w:rsidR="00963557" w:rsidRPr="001A1AA1" w:rsidRDefault="00963557" w:rsidP="00DF7B5B">
            <w:pPr>
              <w:widowControl w:val="0"/>
              <w:jc w:val="both"/>
              <w:rPr>
                <w:rFonts w:ascii="Verdana" w:hAnsi="Verdana" w:cs="Arial"/>
                <w:sz w:val="16"/>
                <w:szCs w:val="16"/>
              </w:rPr>
            </w:pPr>
            <w:r w:rsidRPr="001A1AA1">
              <w:rPr>
                <w:rFonts w:ascii="Verdana" w:hAnsi="Verdana" w:cs="Arial"/>
                <w:sz w:val="16"/>
                <w:szCs w:val="16"/>
              </w:rPr>
              <w:t xml:space="preserve">Pursuant to sub-cl. 15.16 clause 12.1 of the Company Articles of Association the </w:t>
            </w:r>
            <w:r w:rsidR="00440564" w:rsidRPr="001A1AA1">
              <w:rPr>
                <w:rFonts w:ascii="Verdana" w:hAnsi="Verdana" w:cs="Arial"/>
                <w:sz w:val="16"/>
                <w:szCs w:val="16"/>
              </w:rPr>
              <w:t xml:space="preserve">Board of </w:t>
            </w:r>
            <w:r w:rsidRPr="001A1AA1">
              <w:rPr>
                <w:rFonts w:ascii="Verdana" w:hAnsi="Verdana" w:cs="Arial"/>
                <w:sz w:val="16"/>
                <w:szCs w:val="16"/>
              </w:rPr>
              <w:t xml:space="preserve"> Directors elects the CEO, defines quantitative composition of the Board and elects the Board members, approves the amount of bonuses and compensations paid, defines the rights and liabilities of the CEO and Board members on the basis of labour contracts concluded with them.</w:t>
            </w:r>
          </w:p>
          <w:p w14:paraId="65D7FA82" w14:textId="77777777" w:rsidR="00963557" w:rsidRPr="001A1AA1" w:rsidRDefault="00963557" w:rsidP="00DF7B5B">
            <w:pPr>
              <w:widowControl w:val="0"/>
              <w:jc w:val="both"/>
              <w:rPr>
                <w:rFonts w:ascii="Verdana" w:hAnsi="Verdana"/>
                <w:sz w:val="16"/>
                <w:szCs w:val="16"/>
              </w:rPr>
            </w:pPr>
            <w:r w:rsidRPr="001A1AA1">
              <w:rPr>
                <w:rFonts w:ascii="Verdana" w:hAnsi="Verdana" w:cs="Arial"/>
                <w:sz w:val="16"/>
                <w:szCs w:val="16"/>
              </w:rPr>
              <w:t>The Company CEO defines requirements to the qualification and amount of the remuneration of the heads of the main structural units.</w:t>
            </w:r>
          </w:p>
        </w:tc>
      </w:tr>
      <w:tr w:rsidR="00963557" w:rsidRPr="001A1AA1" w14:paraId="65D7FA88" w14:textId="77777777" w:rsidTr="00F1465B">
        <w:trPr>
          <w:trHeight w:val="412"/>
        </w:trPr>
        <w:tc>
          <w:tcPr>
            <w:tcW w:w="426" w:type="dxa"/>
            <w:tcBorders>
              <w:top w:val="single" w:sz="6" w:space="0" w:color="auto"/>
              <w:left w:val="single" w:sz="6" w:space="0" w:color="auto"/>
              <w:bottom w:val="single" w:sz="6" w:space="0" w:color="auto"/>
              <w:right w:val="single" w:sz="6" w:space="0" w:color="auto"/>
            </w:tcBorders>
          </w:tcPr>
          <w:p w14:paraId="65D7FA84"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12.</w:t>
            </w:r>
          </w:p>
        </w:tc>
        <w:tc>
          <w:tcPr>
            <w:tcW w:w="3969" w:type="dxa"/>
            <w:tcBorders>
              <w:top w:val="single" w:sz="6" w:space="0" w:color="auto"/>
              <w:left w:val="single" w:sz="6" w:space="0" w:color="auto"/>
              <w:bottom w:val="single" w:sz="6" w:space="0" w:color="auto"/>
              <w:right w:val="single" w:sz="6" w:space="0" w:color="auto"/>
            </w:tcBorders>
          </w:tcPr>
          <w:p w14:paraId="65D7FA85" w14:textId="77777777" w:rsidR="00963557" w:rsidRPr="001A1AA1" w:rsidRDefault="0096355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 xml:space="preserve">The </w:t>
            </w:r>
            <w:r w:rsidR="006E01A6" w:rsidRPr="001A1AA1">
              <w:rPr>
                <w:rFonts w:ascii="Verdana" w:hAnsi="Verdana" w:cs="Times New Roman"/>
                <w:sz w:val="16"/>
                <w:szCs w:val="16"/>
                <w:lang w:val="en-US"/>
              </w:rPr>
              <w:t>Articles of Association</w:t>
            </w:r>
            <w:r w:rsidRPr="001A1AA1">
              <w:rPr>
                <w:rFonts w:ascii="Verdana" w:hAnsi="Verdana" w:cs="Times New Roman"/>
                <w:sz w:val="16"/>
                <w:szCs w:val="16"/>
                <w:lang w:val="en-US"/>
              </w:rPr>
              <w:t xml:space="preserve"> of the joint stock company shall provide for the right of the </w:t>
            </w:r>
            <w:r w:rsidR="00440564" w:rsidRPr="001A1AA1">
              <w:rPr>
                <w:rFonts w:ascii="Verdana" w:hAnsi="Verdana" w:cs="Times New Roman"/>
                <w:sz w:val="16"/>
                <w:szCs w:val="16"/>
                <w:lang w:val="en-US"/>
              </w:rPr>
              <w:t>Board</w:t>
            </w:r>
            <w:r w:rsidRPr="001A1AA1">
              <w:rPr>
                <w:rFonts w:ascii="Verdana" w:hAnsi="Verdana" w:cs="Times New Roman"/>
                <w:sz w:val="16"/>
                <w:szCs w:val="16"/>
                <w:lang w:val="en-US"/>
              </w:rPr>
              <w:t xml:space="preserve"> of Directors to approve terms of the contract with the CEO and Board members </w:t>
            </w:r>
          </w:p>
        </w:tc>
        <w:tc>
          <w:tcPr>
            <w:tcW w:w="1535" w:type="dxa"/>
            <w:tcBorders>
              <w:top w:val="single" w:sz="6" w:space="0" w:color="auto"/>
              <w:left w:val="single" w:sz="6" w:space="0" w:color="auto"/>
              <w:bottom w:val="single" w:sz="6" w:space="0" w:color="auto"/>
              <w:right w:val="single" w:sz="6" w:space="0" w:color="auto"/>
            </w:tcBorders>
            <w:vAlign w:val="center"/>
          </w:tcPr>
          <w:p w14:paraId="65D7FA86" w14:textId="77777777" w:rsidR="00963557" w:rsidRPr="001A1AA1" w:rsidRDefault="00963557" w:rsidP="00DF7B5B">
            <w:pPr>
              <w:pStyle w:val="ConsCell"/>
              <w:tabs>
                <w:tab w:val="num" w:pos="0"/>
              </w:tabs>
              <w:ind w:right="-66"/>
              <w:jc w:val="center"/>
              <w:rPr>
                <w:rFonts w:ascii="Verdana" w:hAnsi="Verdana" w:cs="Times New Roman"/>
                <w:sz w:val="16"/>
                <w:szCs w:val="16"/>
                <w:lang w:val="en-US"/>
              </w:rPr>
            </w:pPr>
            <w:r w:rsidRPr="001A1AA1">
              <w:rPr>
                <w:rFonts w:ascii="Verdana" w:hAnsi="Verdana" w:cs="Times New Roman"/>
                <w:sz w:val="16"/>
                <w:szCs w:val="16"/>
                <w:lang w:val="en-US"/>
              </w:rPr>
              <w:t>Complied</w:t>
            </w:r>
          </w:p>
        </w:tc>
        <w:tc>
          <w:tcPr>
            <w:tcW w:w="3709" w:type="dxa"/>
            <w:tcBorders>
              <w:top w:val="single" w:sz="6" w:space="0" w:color="auto"/>
              <w:left w:val="single" w:sz="6" w:space="0" w:color="auto"/>
              <w:bottom w:val="single" w:sz="6" w:space="0" w:color="auto"/>
              <w:right w:val="single" w:sz="6" w:space="0" w:color="auto"/>
            </w:tcBorders>
          </w:tcPr>
          <w:p w14:paraId="65D7FA87" w14:textId="77777777" w:rsidR="00963557" w:rsidRPr="001A1AA1" w:rsidRDefault="00963557" w:rsidP="00DF7B5B">
            <w:pPr>
              <w:widowControl w:val="0"/>
              <w:autoSpaceDE w:val="0"/>
              <w:autoSpaceDN w:val="0"/>
              <w:adjustRightInd w:val="0"/>
              <w:jc w:val="both"/>
              <w:rPr>
                <w:rFonts w:ascii="Verdana" w:hAnsi="Verdana"/>
                <w:sz w:val="16"/>
                <w:szCs w:val="16"/>
              </w:rPr>
            </w:pPr>
            <w:r w:rsidRPr="001A1AA1">
              <w:rPr>
                <w:rFonts w:ascii="Verdana" w:hAnsi="Verdana"/>
                <w:sz w:val="16"/>
                <w:szCs w:val="16"/>
              </w:rPr>
              <w:t xml:space="preserve">Pursuant to sub-cl. 15 and 16 of clause 12.1 of the Company Articles of Association the </w:t>
            </w:r>
            <w:r w:rsidR="00440564" w:rsidRPr="001A1AA1">
              <w:rPr>
                <w:rFonts w:ascii="Verdana" w:hAnsi="Verdana"/>
                <w:sz w:val="16"/>
                <w:szCs w:val="16"/>
              </w:rPr>
              <w:t xml:space="preserve">Board of </w:t>
            </w:r>
            <w:r w:rsidRPr="001A1AA1">
              <w:rPr>
                <w:rFonts w:ascii="Verdana" w:hAnsi="Verdana"/>
                <w:sz w:val="16"/>
                <w:szCs w:val="16"/>
              </w:rPr>
              <w:t xml:space="preserve"> Directors defines terms and conditions of the labour contract with the CEO and the Company Board members.</w:t>
            </w:r>
          </w:p>
        </w:tc>
      </w:tr>
      <w:tr w:rsidR="00963557" w:rsidRPr="001A1AA1" w14:paraId="65D7FA8D" w14:textId="77777777" w:rsidTr="00F1465B">
        <w:trPr>
          <w:trHeight w:val="1249"/>
        </w:trPr>
        <w:tc>
          <w:tcPr>
            <w:tcW w:w="426" w:type="dxa"/>
            <w:tcBorders>
              <w:top w:val="single" w:sz="6" w:space="0" w:color="auto"/>
              <w:left w:val="single" w:sz="6" w:space="0" w:color="auto"/>
              <w:bottom w:val="single" w:sz="6" w:space="0" w:color="auto"/>
              <w:right w:val="single" w:sz="6" w:space="0" w:color="auto"/>
            </w:tcBorders>
          </w:tcPr>
          <w:p w14:paraId="65D7FA89"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13.</w:t>
            </w:r>
          </w:p>
        </w:tc>
        <w:tc>
          <w:tcPr>
            <w:tcW w:w="3969" w:type="dxa"/>
            <w:tcBorders>
              <w:top w:val="single" w:sz="6" w:space="0" w:color="auto"/>
              <w:left w:val="single" w:sz="6" w:space="0" w:color="auto"/>
              <w:bottom w:val="single" w:sz="6" w:space="0" w:color="auto"/>
              <w:right w:val="single" w:sz="6" w:space="0" w:color="auto"/>
            </w:tcBorders>
          </w:tcPr>
          <w:p w14:paraId="65D7FA8A" w14:textId="77777777" w:rsidR="00963557" w:rsidRPr="001A1AA1" w:rsidRDefault="0096355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 xml:space="preserve">The </w:t>
            </w:r>
            <w:r w:rsidR="006E01A6" w:rsidRPr="001A1AA1">
              <w:rPr>
                <w:rFonts w:ascii="Verdana" w:hAnsi="Verdana" w:cs="Times New Roman"/>
                <w:sz w:val="16"/>
                <w:szCs w:val="16"/>
                <w:lang w:val="en-US"/>
              </w:rPr>
              <w:t>Articles of Association</w:t>
            </w:r>
            <w:r w:rsidRPr="001A1AA1">
              <w:rPr>
                <w:rFonts w:ascii="Verdana" w:hAnsi="Verdana" w:cs="Times New Roman"/>
                <w:sz w:val="16"/>
                <w:szCs w:val="16"/>
                <w:lang w:val="en-US"/>
              </w:rPr>
              <w:t xml:space="preserve"> or internal documents of the joint stock company shall provide for requirements on the fact that when approving the contract terms with the CEO (managing organization, manager) and members of the Board, votes of the members of the  </w:t>
            </w:r>
            <w:r w:rsidR="00440564" w:rsidRPr="001A1AA1">
              <w:rPr>
                <w:rFonts w:ascii="Verdana" w:hAnsi="Verdana" w:cs="Times New Roman"/>
                <w:sz w:val="16"/>
                <w:szCs w:val="16"/>
                <w:lang w:val="en-US"/>
              </w:rPr>
              <w:t>Board of Directors</w:t>
            </w:r>
            <w:r w:rsidRPr="001A1AA1">
              <w:rPr>
                <w:rFonts w:ascii="Verdana" w:hAnsi="Verdana" w:cs="Times New Roman"/>
                <w:sz w:val="16"/>
                <w:szCs w:val="16"/>
                <w:lang w:val="en-US"/>
              </w:rPr>
              <w:t xml:space="preserve"> who are the CEO and the Board members, are not accounted for in the votes counting.  </w:t>
            </w:r>
          </w:p>
        </w:tc>
        <w:tc>
          <w:tcPr>
            <w:tcW w:w="1535" w:type="dxa"/>
            <w:tcBorders>
              <w:top w:val="single" w:sz="6" w:space="0" w:color="auto"/>
              <w:left w:val="single" w:sz="6" w:space="0" w:color="auto"/>
              <w:bottom w:val="single" w:sz="6" w:space="0" w:color="auto"/>
              <w:right w:val="single" w:sz="6" w:space="0" w:color="auto"/>
            </w:tcBorders>
            <w:vAlign w:val="center"/>
          </w:tcPr>
          <w:p w14:paraId="65D7FA8B" w14:textId="77777777" w:rsidR="00963557" w:rsidRPr="001A1AA1" w:rsidRDefault="00963557" w:rsidP="00DF7B5B">
            <w:pPr>
              <w:pStyle w:val="ConsCell"/>
              <w:tabs>
                <w:tab w:val="num" w:pos="0"/>
              </w:tabs>
              <w:ind w:right="-66"/>
              <w:jc w:val="center"/>
              <w:rPr>
                <w:rFonts w:ascii="Verdana" w:hAnsi="Verdana" w:cs="Times New Roman"/>
                <w:sz w:val="16"/>
                <w:szCs w:val="16"/>
                <w:lang w:val="en-US"/>
              </w:rPr>
            </w:pPr>
            <w:r w:rsidRPr="001A1AA1">
              <w:rPr>
                <w:rFonts w:ascii="Verdana" w:hAnsi="Verdana" w:cs="Times New Roman"/>
                <w:sz w:val="16"/>
                <w:szCs w:val="16"/>
                <w:lang w:val="en-US"/>
              </w:rPr>
              <w:t>Not complied</w:t>
            </w:r>
          </w:p>
        </w:tc>
        <w:tc>
          <w:tcPr>
            <w:tcW w:w="3709" w:type="dxa"/>
            <w:tcBorders>
              <w:top w:val="single" w:sz="6" w:space="0" w:color="auto"/>
              <w:left w:val="single" w:sz="6" w:space="0" w:color="auto"/>
              <w:bottom w:val="single" w:sz="6" w:space="0" w:color="auto"/>
              <w:right w:val="single" w:sz="6" w:space="0" w:color="auto"/>
            </w:tcBorders>
          </w:tcPr>
          <w:p w14:paraId="65D7FA8C" w14:textId="77777777" w:rsidR="00963557" w:rsidRPr="001A1AA1" w:rsidRDefault="00963557" w:rsidP="00DF7B5B">
            <w:pPr>
              <w:pStyle w:val="ConsCell"/>
              <w:tabs>
                <w:tab w:val="num" w:pos="0"/>
              </w:tabs>
              <w:jc w:val="both"/>
              <w:rPr>
                <w:rFonts w:ascii="Verdana" w:hAnsi="Verdana" w:cs="Times New Roman"/>
                <w:sz w:val="16"/>
                <w:szCs w:val="16"/>
                <w:lang w:val="en-US"/>
              </w:rPr>
            </w:pPr>
            <w:r w:rsidRPr="001A1AA1">
              <w:rPr>
                <w:rFonts w:ascii="Verdana" w:hAnsi="Verdana" w:cs="Times New Roman"/>
                <w:sz w:val="16"/>
                <w:szCs w:val="16"/>
                <w:lang w:val="en-US"/>
              </w:rPr>
              <w:t>The Articles of Association and internal documents of the Company do not contain such a requirement.</w:t>
            </w:r>
          </w:p>
        </w:tc>
      </w:tr>
      <w:tr w:rsidR="00963557" w:rsidRPr="001A1AA1" w14:paraId="65D7FA92" w14:textId="77777777" w:rsidTr="00F1465B">
        <w:trPr>
          <w:trHeight w:val="169"/>
        </w:trPr>
        <w:tc>
          <w:tcPr>
            <w:tcW w:w="426" w:type="dxa"/>
            <w:tcBorders>
              <w:top w:val="single" w:sz="6" w:space="0" w:color="auto"/>
              <w:left w:val="single" w:sz="6" w:space="0" w:color="auto"/>
              <w:bottom w:val="single" w:sz="6" w:space="0" w:color="auto"/>
              <w:right w:val="single" w:sz="6" w:space="0" w:color="auto"/>
            </w:tcBorders>
          </w:tcPr>
          <w:p w14:paraId="65D7FA8E"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14.</w:t>
            </w:r>
          </w:p>
        </w:tc>
        <w:tc>
          <w:tcPr>
            <w:tcW w:w="3969" w:type="dxa"/>
            <w:tcBorders>
              <w:top w:val="single" w:sz="6" w:space="0" w:color="auto"/>
              <w:left w:val="single" w:sz="6" w:space="0" w:color="auto"/>
              <w:bottom w:val="single" w:sz="6" w:space="0" w:color="auto"/>
              <w:right w:val="single" w:sz="6" w:space="0" w:color="auto"/>
            </w:tcBorders>
          </w:tcPr>
          <w:p w14:paraId="65D7FA8F" w14:textId="77777777" w:rsidR="00963557" w:rsidRPr="001A1AA1" w:rsidRDefault="0096355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 xml:space="preserve">At least 3 independent directors compliant with the Code of Corporate Conduct shall be included into the composition of the Company Board of Directors. </w:t>
            </w:r>
          </w:p>
        </w:tc>
        <w:tc>
          <w:tcPr>
            <w:tcW w:w="1535" w:type="dxa"/>
            <w:tcBorders>
              <w:top w:val="single" w:sz="6" w:space="0" w:color="auto"/>
              <w:left w:val="single" w:sz="6" w:space="0" w:color="auto"/>
              <w:bottom w:val="single" w:sz="6" w:space="0" w:color="auto"/>
              <w:right w:val="single" w:sz="6" w:space="0" w:color="auto"/>
            </w:tcBorders>
            <w:vAlign w:val="center"/>
          </w:tcPr>
          <w:p w14:paraId="65D7FA90" w14:textId="77777777" w:rsidR="00963557" w:rsidRPr="001A1AA1" w:rsidRDefault="00963557" w:rsidP="00DF7B5B">
            <w:pPr>
              <w:pStyle w:val="ConsCell"/>
              <w:tabs>
                <w:tab w:val="num" w:pos="0"/>
              </w:tabs>
              <w:jc w:val="center"/>
              <w:rPr>
                <w:rFonts w:ascii="Verdana" w:hAnsi="Verdana" w:cs="Times New Roman"/>
                <w:sz w:val="16"/>
                <w:szCs w:val="16"/>
                <w:lang w:val="en-US"/>
              </w:rPr>
            </w:pPr>
            <w:r w:rsidRPr="001A1AA1">
              <w:rPr>
                <w:rFonts w:ascii="Verdana" w:hAnsi="Verdana" w:cs="Times New Roman"/>
                <w:sz w:val="16"/>
                <w:szCs w:val="16"/>
                <w:lang w:val="en-US"/>
              </w:rPr>
              <w:t>Complied</w:t>
            </w:r>
          </w:p>
        </w:tc>
        <w:tc>
          <w:tcPr>
            <w:tcW w:w="3709" w:type="dxa"/>
            <w:tcBorders>
              <w:top w:val="single" w:sz="6" w:space="0" w:color="auto"/>
              <w:left w:val="single" w:sz="6" w:space="0" w:color="auto"/>
              <w:bottom w:val="single" w:sz="6" w:space="0" w:color="auto"/>
              <w:right w:val="single" w:sz="6" w:space="0" w:color="auto"/>
            </w:tcBorders>
          </w:tcPr>
          <w:p w14:paraId="65D7FA91" w14:textId="77777777" w:rsidR="00963557" w:rsidRPr="001A1AA1" w:rsidRDefault="00963557" w:rsidP="00DF7B5B">
            <w:pPr>
              <w:widowControl w:val="0"/>
              <w:jc w:val="both"/>
              <w:rPr>
                <w:rFonts w:ascii="Verdana" w:hAnsi="Verdana"/>
                <w:sz w:val="16"/>
                <w:szCs w:val="16"/>
              </w:rPr>
            </w:pPr>
            <w:r w:rsidRPr="001A1AA1">
              <w:rPr>
                <w:rFonts w:ascii="Verdana" w:hAnsi="Verdana"/>
                <w:sz w:val="16"/>
                <w:szCs w:val="16"/>
              </w:rPr>
              <w:t>3 independent directors compliant with the Code of Corporate Conduct are included into the composition of the Board of Directors.</w:t>
            </w:r>
            <w:r w:rsidR="00820153" w:rsidRPr="001A1AA1">
              <w:rPr>
                <w:rFonts w:ascii="Verdana" w:hAnsi="Verdana"/>
                <w:sz w:val="16"/>
                <w:szCs w:val="16"/>
              </w:rPr>
              <w:t xml:space="preserve"> </w:t>
            </w:r>
          </w:p>
        </w:tc>
      </w:tr>
      <w:tr w:rsidR="00963557" w:rsidRPr="001A1AA1" w14:paraId="65D7FA97" w14:textId="77777777" w:rsidTr="00F1465B">
        <w:trPr>
          <w:trHeight w:val="1243"/>
        </w:trPr>
        <w:tc>
          <w:tcPr>
            <w:tcW w:w="426" w:type="dxa"/>
            <w:tcBorders>
              <w:top w:val="single" w:sz="6" w:space="0" w:color="auto"/>
              <w:left w:val="single" w:sz="6" w:space="0" w:color="auto"/>
              <w:bottom w:val="single" w:sz="6" w:space="0" w:color="auto"/>
              <w:right w:val="single" w:sz="6" w:space="0" w:color="auto"/>
            </w:tcBorders>
          </w:tcPr>
          <w:p w14:paraId="65D7FA93"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15.</w:t>
            </w:r>
          </w:p>
        </w:tc>
        <w:tc>
          <w:tcPr>
            <w:tcW w:w="3969" w:type="dxa"/>
            <w:tcBorders>
              <w:top w:val="single" w:sz="6" w:space="0" w:color="auto"/>
              <w:left w:val="single" w:sz="6" w:space="0" w:color="auto"/>
              <w:bottom w:val="single" w:sz="6" w:space="0" w:color="auto"/>
              <w:right w:val="single" w:sz="6" w:space="0" w:color="auto"/>
            </w:tcBorders>
          </w:tcPr>
          <w:p w14:paraId="65D7FA94" w14:textId="77777777" w:rsidR="00963557" w:rsidRPr="001A1AA1" w:rsidRDefault="0096355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 xml:space="preserve">The Board of Directors of the joint stock company shall not include persons who were found guilty in  economic crimes. </w:t>
            </w:r>
          </w:p>
        </w:tc>
        <w:tc>
          <w:tcPr>
            <w:tcW w:w="1535" w:type="dxa"/>
            <w:tcBorders>
              <w:top w:val="single" w:sz="6" w:space="0" w:color="auto"/>
              <w:left w:val="single" w:sz="6" w:space="0" w:color="auto"/>
              <w:bottom w:val="single" w:sz="6" w:space="0" w:color="auto"/>
              <w:right w:val="single" w:sz="6" w:space="0" w:color="auto"/>
            </w:tcBorders>
            <w:vAlign w:val="center"/>
          </w:tcPr>
          <w:p w14:paraId="65D7FA95" w14:textId="77777777" w:rsidR="00963557" w:rsidRPr="001A1AA1" w:rsidRDefault="00963557" w:rsidP="00DF7B5B">
            <w:pPr>
              <w:pStyle w:val="ConsCell"/>
              <w:tabs>
                <w:tab w:val="num" w:pos="0"/>
              </w:tabs>
              <w:jc w:val="center"/>
              <w:rPr>
                <w:rFonts w:ascii="Verdana" w:hAnsi="Verdana" w:cs="Times New Roman"/>
                <w:sz w:val="16"/>
                <w:szCs w:val="16"/>
                <w:lang w:val="en-US"/>
              </w:rPr>
            </w:pPr>
            <w:r w:rsidRPr="001A1AA1">
              <w:rPr>
                <w:rFonts w:ascii="Verdana" w:hAnsi="Verdana" w:cs="Times New Roman"/>
                <w:sz w:val="16"/>
                <w:szCs w:val="16"/>
                <w:lang w:val="en-US"/>
              </w:rPr>
              <w:t>Complied</w:t>
            </w:r>
          </w:p>
        </w:tc>
        <w:tc>
          <w:tcPr>
            <w:tcW w:w="3709" w:type="dxa"/>
            <w:tcBorders>
              <w:top w:val="single" w:sz="6" w:space="0" w:color="auto"/>
              <w:left w:val="single" w:sz="6" w:space="0" w:color="auto"/>
              <w:bottom w:val="single" w:sz="6" w:space="0" w:color="auto"/>
              <w:right w:val="single" w:sz="6" w:space="0" w:color="auto"/>
            </w:tcBorders>
          </w:tcPr>
          <w:p w14:paraId="65D7FA96" w14:textId="77777777" w:rsidR="00963557" w:rsidRPr="001A1AA1" w:rsidRDefault="00963557" w:rsidP="00DF7B5B">
            <w:pPr>
              <w:pStyle w:val="ConsCell"/>
              <w:tabs>
                <w:tab w:val="num" w:pos="0"/>
              </w:tabs>
              <w:jc w:val="both"/>
              <w:rPr>
                <w:rFonts w:ascii="Verdana" w:hAnsi="Verdana" w:cs="Times New Roman"/>
                <w:sz w:val="16"/>
                <w:szCs w:val="16"/>
                <w:lang w:val="en-US"/>
              </w:rPr>
            </w:pPr>
            <w:r w:rsidRPr="001A1AA1">
              <w:rPr>
                <w:rFonts w:ascii="Verdana" w:hAnsi="Verdana" w:cs="Times New Roman"/>
                <w:sz w:val="16"/>
                <w:szCs w:val="16"/>
                <w:lang w:val="en-US"/>
              </w:rPr>
              <w:t xml:space="preserve">The persons specified are not included into the composition of the Company Board of Directors. </w:t>
            </w:r>
          </w:p>
        </w:tc>
      </w:tr>
      <w:tr w:rsidR="00963557" w:rsidRPr="001A1AA1" w14:paraId="65D7FA9E" w14:textId="77777777" w:rsidTr="00F1465B">
        <w:trPr>
          <w:trHeight w:val="716"/>
        </w:trPr>
        <w:tc>
          <w:tcPr>
            <w:tcW w:w="426" w:type="dxa"/>
            <w:tcBorders>
              <w:top w:val="single" w:sz="6" w:space="0" w:color="auto"/>
              <w:left w:val="single" w:sz="6" w:space="0" w:color="auto"/>
              <w:bottom w:val="single" w:sz="6" w:space="0" w:color="auto"/>
              <w:right w:val="single" w:sz="6" w:space="0" w:color="auto"/>
            </w:tcBorders>
          </w:tcPr>
          <w:p w14:paraId="65D7FA98"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16.</w:t>
            </w:r>
          </w:p>
        </w:tc>
        <w:tc>
          <w:tcPr>
            <w:tcW w:w="3969" w:type="dxa"/>
            <w:tcBorders>
              <w:top w:val="single" w:sz="6" w:space="0" w:color="auto"/>
              <w:left w:val="single" w:sz="6" w:space="0" w:color="auto"/>
              <w:bottom w:val="single" w:sz="6" w:space="0" w:color="auto"/>
              <w:right w:val="single" w:sz="6" w:space="0" w:color="auto"/>
            </w:tcBorders>
          </w:tcPr>
          <w:p w14:paraId="65D7FA99" w14:textId="77777777" w:rsidR="00963557" w:rsidRPr="001A1AA1" w:rsidRDefault="0096355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The Company Board of Directors shall include no persons acting as a shareholder, CEO (manager), member of the management body or an employee of a legal entity competing with the Company</w:t>
            </w:r>
            <w:r w:rsidR="00440564" w:rsidRPr="001A1AA1">
              <w:rPr>
                <w:rFonts w:ascii="Verdana" w:hAnsi="Verdana" w:cs="Times New Roman"/>
                <w:sz w:val="16"/>
                <w:szCs w:val="16"/>
                <w:lang w:val="en-US"/>
              </w:rPr>
              <w:t>.</w:t>
            </w:r>
          </w:p>
        </w:tc>
        <w:tc>
          <w:tcPr>
            <w:tcW w:w="1535" w:type="dxa"/>
            <w:tcBorders>
              <w:top w:val="single" w:sz="6" w:space="0" w:color="auto"/>
              <w:left w:val="single" w:sz="6" w:space="0" w:color="auto"/>
              <w:bottom w:val="single" w:sz="6" w:space="0" w:color="auto"/>
              <w:right w:val="single" w:sz="6" w:space="0" w:color="auto"/>
            </w:tcBorders>
            <w:vAlign w:val="center"/>
          </w:tcPr>
          <w:p w14:paraId="65D7FA9A" w14:textId="77777777" w:rsidR="00963557" w:rsidRPr="001A1AA1" w:rsidRDefault="00B27899" w:rsidP="00DF7B5B">
            <w:pPr>
              <w:pStyle w:val="ConsCell"/>
              <w:tabs>
                <w:tab w:val="num" w:pos="0"/>
              </w:tabs>
              <w:jc w:val="center"/>
              <w:rPr>
                <w:rFonts w:ascii="Verdana" w:hAnsi="Verdana" w:cs="Times New Roman"/>
                <w:sz w:val="16"/>
                <w:szCs w:val="16"/>
                <w:lang w:val="en-US"/>
              </w:rPr>
            </w:pPr>
            <w:r w:rsidRPr="001A1AA1">
              <w:rPr>
                <w:rFonts w:ascii="Verdana" w:hAnsi="Verdana" w:cs="Times New Roman"/>
                <w:sz w:val="16"/>
                <w:szCs w:val="16"/>
                <w:lang w:val="en-US"/>
              </w:rPr>
              <w:t>Complied</w:t>
            </w:r>
          </w:p>
        </w:tc>
        <w:tc>
          <w:tcPr>
            <w:tcW w:w="3709" w:type="dxa"/>
            <w:tcBorders>
              <w:top w:val="single" w:sz="6" w:space="0" w:color="auto"/>
              <w:left w:val="single" w:sz="6" w:space="0" w:color="auto"/>
              <w:bottom w:val="single" w:sz="6" w:space="0" w:color="auto"/>
              <w:right w:val="single" w:sz="6" w:space="0" w:color="auto"/>
            </w:tcBorders>
          </w:tcPr>
          <w:p w14:paraId="65D7FA9B" w14:textId="77777777" w:rsidR="00963557" w:rsidRPr="001A1AA1" w:rsidRDefault="00963557">
            <w:pPr>
              <w:pStyle w:val="ConsCell"/>
              <w:tabs>
                <w:tab w:val="num" w:pos="0"/>
              </w:tabs>
              <w:jc w:val="both"/>
              <w:rPr>
                <w:rFonts w:ascii="Verdana" w:hAnsi="Verdana" w:cs="Times New Roman"/>
                <w:sz w:val="16"/>
                <w:szCs w:val="16"/>
                <w:lang w:val="en-US"/>
              </w:rPr>
            </w:pPr>
            <w:r w:rsidRPr="001A1AA1">
              <w:rPr>
                <w:rFonts w:ascii="Verdana" w:hAnsi="Verdana" w:cs="Times New Roman"/>
                <w:sz w:val="16"/>
                <w:szCs w:val="16"/>
                <w:lang w:val="en-US"/>
              </w:rPr>
              <w:t xml:space="preserve">The Company Board of Directors includes no persons who are members of the management bodies of legal entities </w:t>
            </w:r>
          </w:p>
          <w:p w14:paraId="65D7FA9C" w14:textId="77777777" w:rsidR="00963557" w:rsidRPr="001A1AA1" w:rsidRDefault="00963557">
            <w:pPr>
              <w:pStyle w:val="ConsCell"/>
              <w:tabs>
                <w:tab w:val="num" w:pos="0"/>
              </w:tabs>
              <w:jc w:val="both"/>
              <w:rPr>
                <w:rFonts w:ascii="Verdana" w:hAnsi="Verdana" w:cs="Times New Roman"/>
                <w:sz w:val="16"/>
                <w:szCs w:val="16"/>
                <w:lang w:val="en-US"/>
              </w:rPr>
            </w:pPr>
            <w:r w:rsidRPr="001A1AA1">
              <w:rPr>
                <w:rFonts w:ascii="Verdana" w:hAnsi="Verdana" w:cs="Times New Roman"/>
                <w:sz w:val="16"/>
                <w:szCs w:val="16"/>
                <w:lang w:val="en-US"/>
              </w:rPr>
              <w:t>competing with the Company</w:t>
            </w:r>
            <w:r w:rsidR="00387C07" w:rsidRPr="001A1AA1">
              <w:rPr>
                <w:rFonts w:ascii="Verdana" w:hAnsi="Verdana" w:cs="Times New Roman"/>
                <w:sz w:val="16"/>
                <w:szCs w:val="16"/>
                <w:lang w:val="en-US"/>
              </w:rPr>
              <w:t>.</w:t>
            </w:r>
          </w:p>
          <w:p w14:paraId="65D7FA9D" w14:textId="77777777" w:rsidR="00963557" w:rsidRPr="001A1AA1" w:rsidRDefault="00963557" w:rsidP="00DF7B5B">
            <w:pPr>
              <w:pStyle w:val="ConsCell"/>
              <w:tabs>
                <w:tab w:val="num" w:pos="0"/>
              </w:tabs>
              <w:jc w:val="both"/>
              <w:rPr>
                <w:rFonts w:ascii="Verdana" w:hAnsi="Verdana"/>
                <w:sz w:val="16"/>
                <w:szCs w:val="16"/>
                <w:lang w:val="en-US"/>
              </w:rPr>
            </w:pPr>
          </w:p>
        </w:tc>
      </w:tr>
      <w:tr w:rsidR="00963557" w:rsidRPr="001A1AA1" w14:paraId="65D7FAA3" w14:textId="77777777" w:rsidTr="00F1465B">
        <w:trPr>
          <w:trHeight w:val="600"/>
        </w:trPr>
        <w:tc>
          <w:tcPr>
            <w:tcW w:w="426" w:type="dxa"/>
            <w:tcBorders>
              <w:top w:val="single" w:sz="6" w:space="0" w:color="auto"/>
              <w:left w:val="single" w:sz="6" w:space="0" w:color="auto"/>
              <w:bottom w:val="single" w:sz="6" w:space="0" w:color="auto"/>
              <w:right w:val="single" w:sz="6" w:space="0" w:color="auto"/>
            </w:tcBorders>
          </w:tcPr>
          <w:p w14:paraId="65D7FA9F"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17.</w:t>
            </w:r>
          </w:p>
        </w:tc>
        <w:tc>
          <w:tcPr>
            <w:tcW w:w="3969" w:type="dxa"/>
            <w:tcBorders>
              <w:top w:val="single" w:sz="6" w:space="0" w:color="auto"/>
              <w:left w:val="single" w:sz="6" w:space="0" w:color="auto"/>
              <w:bottom w:val="single" w:sz="6" w:space="0" w:color="auto"/>
              <w:right w:val="single" w:sz="6" w:space="0" w:color="auto"/>
            </w:tcBorders>
          </w:tcPr>
          <w:p w14:paraId="65D7FAA0" w14:textId="77777777" w:rsidR="00963557" w:rsidRPr="001A1AA1" w:rsidRDefault="0096355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 xml:space="preserve">The Articles of Association of the joint stock company shall provide for the requirement on election to the Board of Directors by cumulative voting. </w:t>
            </w:r>
          </w:p>
        </w:tc>
        <w:tc>
          <w:tcPr>
            <w:tcW w:w="1535" w:type="dxa"/>
            <w:tcBorders>
              <w:top w:val="single" w:sz="6" w:space="0" w:color="auto"/>
              <w:left w:val="single" w:sz="6" w:space="0" w:color="auto"/>
              <w:bottom w:val="single" w:sz="6" w:space="0" w:color="auto"/>
              <w:right w:val="single" w:sz="6" w:space="0" w:color="auto"/>
            </w:tcBorders>
            <w:vAlign w:val="center"/>
          </w:tcPr>
          <w:p w14:paraId="65D7FAA1" w14:textId="77777777" w:rsidR="00963557" w:rsidRPr="001A1AA1" w:rsidRDefault="00963557" w:rsidP="00DF7B5B">
            <w:pPr>
              <w:pStyle w:val="ConsCell"/>
              <w:tabs>
                <w:tab w:val="num" w:pos="0"/>
              </w:tabs>
              <w:jc w:val="center"/>
              <w:rPr>
                <w:rFonts w:ascii="Verdana" w:hAnsi="Verdana" w:cs="Times New Roman"/>
                <w:sz w:val="16"/>
                <w:szCs w:val="16"/>
                <w:lang w:val="en-US"/>
              </w:rPr>
            </w:pPr>
            <w:r w:rsidRPr="001A1AA1">
              <w:rPr>
                <w:rFonts w:ascii="Verdana" w:hAnsi="Verdana" w:cs="Times New Roman"/>
                <w:sz w:val="16"/>
                <w:szCs w:val="16"/>
                <w:lang w:val="en-US"/>
              </w:rPr>
              <w:t>Complied</w:t>
            </w:r>
          </w:p>
        </w:tc>
        <w:tc>
          <w:tcPr>
            <w:tcW w:w="3709" w:type="dxa"/>
            <w:tcBorders>
              <w:top w:val="single" w:sz="6" w:space="0" w:color="auto"/>
              <w:left w:val="single" w:sz="6" w:space="0" w:color="auto"/>
              <w:bottom w:val="single" w:sz="6" w:space="0" w:color="auto"/>
              <w:right w:val="single" w:sz="6" w:space="0" w:color="auto"/>
            </w:tcBorders>
          </w:tcPr>
          <w:p w14:paraId="65D7FAA2" w14:textId="77777777" w:rsidR="00963557" w:rsidRPr="001A1AA1" w:rsidRDefault="00963557" w:rsidP="00DF7B5B">
            <w:pPr>
              <w:pStyle w:val="ConsCell"/>
              <w:tabs>
                <w:tab w:val="num" w:pos="0"/>
              </w:tabs>
              <w:jc w:val="both"/>
              <w:rPr>
                <w:rFonts w:ascii="Verdana" w:hAnsi="Verdana" w:cs="Times New Roman"/>
                <w:sz w:val="16"/>
                <w:szCs w:val="16"/>
                <w:lang w:val="en-US"/>
              </w:rPr>
            </w:pPr>
            <w:r w:rsidRPr="001A1AA1">
              <w:rPr>
                <w:rFonts w:ascii="Verdana" w:hAnsi="Verdana" w:cs="Times New Roman"/>
                <w:sz w:val="16"/>
                <w:szCs w:val="16"/>
                <w:lang w:val="en-US"/>
              </w:rPr>
              <w:t>Clause 10.8 of the Company Articles of Association</w:t>
            </w:r>
            <w:r w:rsidR="009D38BE" w:rsidRPr="001A1AA1">
              <w:rPr>
                <w:rFonts w:ascii="Verdana" w:hAnsi="Verdana" w:cs="Times New Roman"/>
                <w:sz w:val="16"/>
                <w:szCs w:val="16"/>
                <w:lang w:val="en-US"/>
              </w:rPr>
              <w:t>.</w:t>
            </w:r>
          </w:p>
        </w:tc>
      </w:tr>
      <w:tr w:rsidR="00963557" w:rsidRPr="001A1AA1" w14:paraId="65D7FAA9" w14:textId="77777777" w:rsidTr="00F1465B">
        <w:trPr>
          <w:trHeight w:val="1346"/>
        </w:trPr>
        <w:tc>
          <w:tcPr>
            <w:tcW w:w="426" w:type="dxa"/>
            <w:tcBorders>
              <w:top w:val="single" w:sz="6" w:space="0" w:color="auto"/>
              <w:left w:val="single" w:sz="6" w:space="0" w:color="auto"/>
              <w:bottom w:val="single" w:sz="6" w:space="0" w:color="auto"/>
              <w:right w:val="single" w:sz="6" w:space="0" w:color="auto"/>
            </w:tcBorders>
          </w:tcPr>
          <w:p w14:paraId="65D7FAA4"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18.</w:t>
            </w:r>
          </w:p>
        </w:tc>
        <w:tc>
          <w:tcPr>
            <w:tcW w:w="3969" w:type="dxa"/>
            <w:tcBorders>
              <w:top w:val="single" w:sz="6" w:space="0" w:color="auto"/>
              <w:left w:val="single" w:sz="6" w:space="0" w:color="auto"/>
              <w:bottom w:val="single" w:sz="6" w:space="0" w:color="auto"/>
              <w:right w:val="single" w:sz="6" w:space="0" w:color="auto"/>
            </w:tcBorders>
          </w:tcPr>
          <w:p w14:paraId="65D7FAA5" w14:textId="77777777" w:rsidR="00963557" w:rsidRPr="001A1AA1" w:rsidRDefault="0096355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Internal documents of the Company  shall contain a duty for members of the Board of Directors</w:t>
            </w:r>
            <w:r w:rsidR="00387C07" w:rsidRPr="001A1AA1">
              <w:rPr>
                <w:rFonts w:ascii="Verdana" w:hAnsi="Verdana" w:cs="Times New Roman"/>
                <w:sz w:val="16"/>
                <w:szCs w:val="16"/>
                <w:lang w:val="en-US"/>
              </w:rPr>
              <w:t xml:space="preserve"> to refrain from any action that will lead or may potentially lead to any conflict of their interests with the Company’s interests; and in the event of such a conflict, their duty shall be to disclose the information of such a conflict to the Board of Directors.</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AA6" w14:textId="77777777" w:rsidR="00963557" w:rsidRPr="001A1AA1" w:rsidRDefault="00963557" w:rsidP="00DF7B5B">
            <w:pPr>
              <w:pStyle w:val="ConsCell"/>
              <w:tabs>
                <w:tab w:val="num" w:pos="0"/>
              </w:tabs>
              <w:jc w:val="center"/>
              <w:rPr>
                <w:rFonts w:ascii="Verdana" w:hAnsi="Verdana" w:cs="Times New Roman"/>
                <w:sz w:val="16"/>
                <w:szCs w:val="16"/>
                <w:lang w:val="en-US"/>
              </w:rPr>
            </w:pPr>
            <w:r w:rsidRPr="001A1AA1">
              <w:rPr>
                <w:rFonts w:ascii="Verdana" w:hAnsi="Verdana" w:cs="Times New Roman"/>
                <w:sz w:val="16"/>
                <w:szCs w:val="16"/>
                <w:lang w:val="en-US"/>
              </w:rPr>
              <w:t>Complied</w:t>
            </w:r>
          </w:p>
        </w:tc>
        <w:tc>
          <w:tcPr>
            <w:tcW w:w="3709" w:type="dxa"/>
            <w:tcBorders>
              <w:top w:val="single" w:sz="6" w:space="0" w:color="auto"/>
              <w:left w:val="single" w:sz="6" w:space="0" w:color="auto"/>
              <w:bottom w:val="single" w:sz="6" w:space="0" w:color="auto"/>
              <w:right w:val="single" w:sz="6" w:space="0" w:color="auto"/>
            </w:tcBorders>
          </w:tcPr>
          <w:p w14:paraId="65D7FAA7" w14:textId="77777777" w:rsidR="00963557" w:rsidRPr="001A1AA1" w:rsidRDefault="00963557" w:rsidP="00DF7B5B">
            <w:pPr>
              <w:pStyle w:val="ConsCell"/>
              <w:tabs>
                <w:tab w:val="num" w:pos="0"/>
              </w:tabs>
              <w:jc w:val="both"/>
              <w:rPr>
                <w:rFonts w:ascii="Verdana" w:hAnsi="Verdana" w:cs="Times New Roman"/>
                <w:sz w:val="16"/>
                <w:szCs w:val="16"/>
                <w:lang w:val="en-US"/>
              </w:rPr>
            </w:pPr>
            <w:r w:rsidRPr="001A1AA1">
              <w:rPr>
                <w:rFonts w:ascii="Verdana" w:hAnsi="Verdana" w:cs="Times New Roman"/>
                <w:sz w:val="16"/>
                <w:szCs w:val="16"/>
                <w:lang w:val="en-US"/>
              </w:rPr>
              <w:t>Clause 3.3</w:t>
            </w:r>
            <w:r w:rsidR="00531C25" w:rsidRPr="001A1AA1">
              <w:rPr>
                <w:rFonts w:ascii="Verdana" w:hAnsi="Verdana" w:cs="Times New Roman"/>
                <w:sz w:val="16"/>
                <w:szCs w:val="16"/>
                <w:lang w:val="en-US"/>
              </w:rPr>
              <w:t xml:space="preserve"> </w:t>
            </w:r>
            <w:r w:rsidRPr="001A1AA1">
              <w:rPr>
                <w:rFonts w:ascii="Verdana" w:hAnsi="Verdana" w:cs="Times New Roman"/>
                <w:sz w:val="16"/>
                <w:szCs w:val="16"/>
                <w:lang w:val="en-US"/>
              </w:rPr>
              <w:t xml:space="preserve"> of the Regulation </w:t>
            </w:r>
            <w:r w:rsidR="00531C25" w:rsidRPr="001A1AA1">
              <w:rPr>
                <w:rFonts w:ascii="Verdana" w:hAnsi="Verdana" w:cs="Times New Roman"/>
                <w:sz w:val="16"/>
                <w:szCs w:val="16"/>
                <w:lang w:val="en-US"/>
              </w:rPr>
              <w:t xml:space="preserve"> </w:t>
            </w:r>
            <w:r w:rsidR="00440564" w:rsidRPr="001A1AA1">
              <w:rPr>
                <w:rFonts w:ascii="Verdana" w:hAnsi="Verdana" w:cs="Times New Roman"/>
                <w:sz w:val="16"/>
                <w:szCs w:val="16"/>
                <w:lang w:val="en-US"/>
              </w:rPr>
              <w:t>for the Company Board of Directors.</w:t>
            </w:r>
          </w:p>
          <w:p w14:paraId="65D7FAA8" w14:textId="77777777" w:rsidR="00963557" w:rsidRPr="001A1AA1" w:rsidRDefault="00963557" w:rsidP="00DF7B5B">
            <w:pPr>
              <w:pStyle w:val="Default"/>
              <w:widowControl w:val="0"/>
              <w:spacing w:line="240" w:lineRule="auto"/>
              <w:jc w:val="both"/>
              <w:rPr>
                <w:rFonts w:ascii="Verdana" w:hAnsi="Verdana"/>
                <w:color w:val="auto"/>
                <w:sz w:val="16"/>
                <w:szCs w:val="16"/>
                <w:lang w:val="en-US"/>
              </w:rPr>
            </w:pPr>
            <w:r w:rsidRPr="001A1AA1">
              <w:rPr>
                <w:rFonts w:ascii="Verdana" w:hAnsi="Verdana"/>
                <w:color w:val="auto"/>
                <w:sz w:val="16"/>
                <w:szCs w:val="16"/>
                <w:lang w:val="en-US"/>
              </w:rPr>
              <w:t>Clause 4.1.6 of the Company Code of Corporate Governance.</w:t>
            </w:r>
          </w:p>
        </w:tc>
      </w:tr>
      <w:tr w:rsidR="00963557" w:rsidRPr="001A1AA1" w14:paraId="65D7FAAE" w14:textId="77777777" w:rsidTr="00F1465B">
        <w:trPr>
          <w:trHeight w:val="131"/>
        </w:trPr>
        <w:tc>
          <w:tcPr>
            <w:tcW w:w="426" w:type="dxa"/>
            <w:tcBorders>
              <w:top w:val="single" w:sz="6" w:space="0" w:color="auto"/>
              <w:left w:val="single" w:sz="6" w:space="0" w:color="auto"/>
              <w:bottom w:val="single" w:sz="6" w:space="0" w:color="auto"/>
              <w:right w:val="single" w:sz="6" w:space="0" w:color="auto"/>
            </w:tcBorders>
          </w:tcPr>
          <w:p w14:paraId="65D7FAAA"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19.</w:t>
            </w:r>
          </w:p>
        </w:tc>
        <w:tc>
          <w:tcPr>
            <w:tcW w:w="3969" w:type="dxa"/>
            <w:tcBorders>
              <w:top w:val="single" w:sz="6" w:space="0" w:color="auto"/>
              <w:left w:val="single" w:sz="6" w:space="0" w:color="auto"/>
              <w:bottom w:val="single" w:sz="6" w:space="0" w:color="auto"/>
              <w:right w:val="single" w:sz="6" w:space="0" w:color="auto"/>
            </w:tcBorders>
          </w:tcPr>
          <w:p w14:paraId="65D7FAAB" w14:textId="77777777" w:rsidR="00963557" w:rsidRPr="001A1AA1" w:rsidRDefault="0096355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Internal documents of the Company  shall provide for a duty for the members of the Board of  Directors</w:t>
            </w:r>
            <w:r w:rsidR="00387C07" w:rsidRPr="001A1AA1">
              <w:rPr>
                <w:rFonts w:ascii="Verdana" w:hAnsi="Verdana" w:cs="Times New Roman"/>
                <w:sz w:val="16"/>
                <w:szCs w:val="16"/>
                <w:lang w:val="en-US"/>
              </w:rPr>
              <w:t xml:space="preserve"> to  notify the Board of Directors in writing of their intention to effect a </w:t>
            </w:r>
            <w:r w:rsidR="00387C07" w:rsidRPr="001A1AA1">
              <w:rPr>
                <w:rFonts w:ascii="Verdana" w:hAnsi="Verdana" w:cs="Times New Roman"/>
                <w:sz w:val="16"/>
                <w:szCs w:val="16"/>
                <w:lang w:val="en-US"/>
              </w:rPr>
              <w:lastRenderedPageBreak/>
              <w:t>deal involving the Company securities in case they are members of the Board of Directors of this Company or they are members of its affiliates (subsidiaries); they shall also disclose any information on any transactions effected by them involving such securities.</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AAC" w14:textId="77777777" w:rsidR="00963557" w:rsidRPr="001A1AA1" w:rsidRDefault="00ED590D" w:rsidP="00DF7B5B">
            <w:pPr>
              <w:pStyle w:val="ConsCell"/>
              <w:tabs>
                <w:tab w:val="num" w:pos="0"/>
              </w:tabs>
              <w:ind w:right="-66"/>
              <w:jc w:val="center"/>
              <w:rPr>
                <w:rFonts w:ascii="Verdana" w:hAnsi="Verdana" w:cs="Times New Roman"/>
                <w:sz w:val="16"/>
                <w:szCs w:val="16"/>
                <w:lang w:val="en-US"/>
              </w:rPr>
            </w:pPr>
            <w:r w:rsidRPr="001A1AA1">
              <w:rPr>
                <w:rFonts w:ascii="Verdana" w:hAnsi="Verdana" w:cs="Times New Roman"/>
                <w:sz w:val="16"/>
                <w:szCs w:val="16"/>
                <w:lang w:val="en-US"/>
              </w:rPr>
              <w:lastRenderedPageBreak/>
              <w:t xml:space="preserve">Complied indirectly </w:t>
            </w:r>
            <w:r w:rsidR="00963557" w:rsidRPr="001A1AA1">
              <w:rPr>
                <w:rFonts w:ascii="Verdana" w:hAnsi="Verdana" w:cs="Times New Roman"/>
                <w:sz w:val="16"/>
                <w:szCs w:val="16"/>
                <w:lang w:val="en-US"/>
              </w:rPr>
              <w:t xml:space="preserve"> </w:t>
            </w:r>
          </w:p>
        </w:tc>
        <w:tc>
          <w:tcPr>
            <w:tcW w:w="3709" w:type="dxa"/>
            <w:tcBorders>
              <w:top w:val="single" w:sz="6" w:space="0" w:color="auto"/>
              <w:left w:val="single" w:sz="6" w:space="0" w:color="auto"/>
              <w:bottom w:val="single" w:sz="6" w:space="0" w:color="auto"/>
              <w:right w:val="single" w:sz="6" w:space="0" w:color="auto"/>
            </w:tcBorders>
          </w:tcPr>
          <w:p w14:paraId="65D7FAAD" w14:textId="77777777" w:rsidR="00963557" w:rsidRPr="001A1AA1" w:rsidRDefault="00ED590D" w:rsidP="00DF7B5B">
            <w:pPr>
              <w:pStyle w:val="ConsCell"/>
              <w:tabs>
                <w:tab w:val="num" w:pos="0"/>
              </w:tabs>
              <w:jc w:val="both"/>
              <w:rPr>
                <w:rFonts w:ascii="Verdana" w:hAnsi="Verdana" w:cs="Times New Roman"/>
                <w:sz w:val="16"/>
                <w:szCs w:val="16"/>
                <w:lang w:val="en-US"/>
              </w:rPr>
            </w:pPr>
            <w:r w:rsidRPr="001A1AA1">
              <w:rPr>
                <w:rFonts w:ascii="Verdana" w:hAnsi="Verdana" w:cs="Times New Roman"/>
                <w:sz w:val="16"/>
                <w:szCs w:val="16"/>
                <w:lang w:val="en-US"/>
              </w:rPr>
              <w:t xml:space="preserve">Clause 5.2., 6.1. </w:t>
            </w:r>
            <w:r w:rsidR="00963557" w:rsidRPr="001A1AA1">
              <w:rPr>
                <w:rFonts w:ascii="Verdana" w:hAnsi="Verdana" w:cs="Times New Roman"/>
                <w:sz w:val="16"/>
                <w:szCs w:val="16"/>
                <w:lang w:val="en-US"/>
              </w:rPr>
              <w:t>of the Regulation on Insider Information.</w:t>
            </w:r>
          </w:p>
        </w:tc>
      </w:tr>
      <w:tr w:rsidR="00963557" w:rsidRPr="001A1AA1" w14:paraId="65D7FAB4" w14:textId="77777777" w:rsidTr="00F1465B">
        <w:trPr>
          <w:trHeight w:val="384"/>
        </w:trPr>
        <w:tc>
          <w:tcPr>
            <w:tcW w:w="426" w:type="dxa"/>
            <w:tcBorders>
              <w:top w:val="single" w:sz="6" w:space="0" w:color="auto"/>
              <w:left w:val="single" w:sz="6" w:space="0" w:color="auto"/>
              <w:bottom w:val="single" w:sz="6" w:space="0" w:color="auto"/>
              <w:right w:val="single" w:sz="6" w:space="0" w:color="auto"/>
            </w:tcBorders>
          </w:tcPr>
          <w:p w14:paraId="65D7FAAF"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lastRenderedPageBreak/>
              <w:t>20.</w:t>
            </w:r>
          </w:p>
        </w:tc>
        <w:tc>
          <w:tcPr>
            <w:tcW w:w="3969" w:type="dxa"/>
            <w:tcBorders>
              <w:top w:val="single" w:sz="6" w:space="0" w:color="auto"/>
              <w:left w:val="single" w:sz="6" w:space="0" w:color="auto"/>
              <w:bottom w:val="single" w:sz="6" w:space="0" w:color="auto"/>
              <w:right w:val="single" w:sz="6" w:space="0" w:color="auto"/>
            </w:tcBorders>
          </w:tcPr>
          <w:p w14:paraId="65D7FAB0" w14:textId="77777777" w:rsidR="00963557" w:rsidRPr="001A1AA1" w:rsidRDefault="0096355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Internal documents of the Company shall provide for the requirement that the meetings of the Board of Directors are to be held at least once every six weeks</w:t>
            </w:r>
            <w:r w:rsidR="00440564" w:rsidRPr="001A1AA1">
              <w:rPr>
                <w:rFonts w:ascii="Verdana" w:hAnsi="Verdana" w:cs="Times New Roman"/>
                <w:sz w:val="16"/>
                <w:szCs w:val="16"/>
                <w:lang w:val="en-US"/>
              </w:rPr>
              <w:t>.</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AB1" w14:textId="77777777" w:rsidR="00963557" w:rsidRPr="001A1AA1" w:rsidRDefault="00963557" w:rsidP="00DF7B5B">
            <w:pPr>
              <w:pStyle w:val="ConsCell"/>
              <w:tabs>
                <w:tab w:val="num" w:pos="0"/>
              </w:tabs>
              <w:ind w:right="-66"/>
              <w:jc w:val="center"/>
              <w:rPr>
                <w:rFonts w:ascii="Verdana" w:hAnsi="Verdana" w:cs="Times New Roman"/>
                <w:sz w:val="16"/>
                <w:szCs w:val="16"/>
                <w:lang w:val="en-US"/>
              </w:rPr>
            </w:pPr>
            <w:r w:rsidRPr="001A1AA1">
              <w:rPr>
                <w:rFonts w:ascii="Verdana" w:hAnsi="Verdana" w:cs="Times New Roman"/>
                <w:sz w:val="16"/>
                <w:szCs w:val="16"/>
                <w:lang w:val="en-US"/>
              </w:rPr>
              <w:t>Not complied</w:t>
            </w:r>
          </w:p>
        </w:tc>
        <w:tc>
          <w:tcPr>
            <w:tcW w:w="3709" w:type="dxa"/>
            <w:tcBorders>
              <w:top w:val="single" w:sz="6" w:space="0" w:color="auto"/>
              <w:left w:val="single" w:sz="6" w:space="0" w:color="auto"/>
              <w:bottom w:val="single" w:sz="6" w:space="0" w:color="auto"/>
              <w:right w:val="single" w:sz="6" w:space="0" w:color="auto"/>
            </w:tcBorders>
          </w:tcPr>
          <w:p w14:paraId="65D7FAB2" w14:textId="77777777" w:rsidR="00963557" w:rsidRPr="001A1AA1" w:rsidRDefault="00963557" w:rsidP="00DF7B5B">
            <w:pPr>
              <w:pStyle w:val="ConsCell"/>
              <w:tabs>
                <w:tab w:val="num" w:pos="0"/>
              </w:tabs>
              <w:jc w:val="both"/>
              <w:rPr>
                <w:rFonts w:ascii="Verdana" w:hAnsi="Verdana" w:cs="Times New Roman"/>
                <w:sz w:val="16"/>
                <w:szCs w:val="16"/>
                <w:lang w:val="en-US"/>
              </w:rPr>
            </w:pPr>
            <w:r w:rsidRPr="001A1AA1">
              <w:rPr>
                <w:rFonts w:ascii="Verdana" w:hAnsi="Verdana" w:cs="Times New Roman"/>
                <w:sz w:val="16"/>
                <w:szCs w:val="16"/>
                <w:lang w:val="en-US"/>
              </w:rPr>
              <w:t xml:space="preserve">Clause  15.2 of the Articles of Association provides for holding a meeting of the </w:t>
            </w:r>
            <w:r w:rsidR="00440564" w:rsidRPr="001A1AA1">
              <w:rPr>
                <w:rFonts w:ascii="Verdana" w:hAnsi="Verdana" w:cs="Times New Roman"/>
                <w:sz w:val="16"/>
                <w:szCs w:val="16"/>
                <w:lang w:val="en-US"/>
              </w:rPr>
              <w:t>Board of</w:t>
            </w:r>
            <w:r w:rsidRPr="001A1AA1">
              <w:rPr>
                <w:rFonts w:ascii="Verdana" w:hAnsi="Verdana" w:cs="Times New Roman"/>
                <w:sz w:val="16"/>
                <w:szCs w:val="16"/>
                <w:lang w:val="en-US"/>
              </w:rPr>
              <w:t xml:space="preserve"> Directors as required, but at least once a quarter.</w:t>
            </w:r>
          </w:p>
          <w:p w14:paraId="65D7FAB3" w14:textId="77777777" w:rsidR="00963557" w:rsidRPr="001A1AA1" w:rsidRDefault="00D058CD">
            <w:pPr>
              <w:pStyle w:val="ConsCell"/>
              <w:tabs>
                <w:tab w:val="num" w:pos="0"/>
              </w:tabs>
              <w:jc w:val="both"/>
              <w:rPr>
                <w:rFonts w:ascii="Verdana" w:hAnsi="Verdana" w:cs="Times New Roman"/>
                <w:sz w:val="16"/>
                <w:szCs w:val="16"/>
                <w:lang w:val="en-US"/>
              </w:rPr>
            </w:pPr>
            <w:r w:rsidRPr="001A1AA1">
              <w:rPr>
                <w:rFonts w:ascii="Verdana" w:hAnsi="Verdana"/>
                <w:sz w:val="16"/>
                <w:szCs w:val="16"/>
                <w:lang w:val="en-US"/>
              </w:rPr>
              <w:t xml:space="preserve">In total within 2012 the Board of </w:t>
            </w:r>
            <w:r w:rsidR="00440564" w:rsidRPr="001A1AA1">
              <w:rPr>
                <w:rFonts w:ascii="Verdana" w:hAnsi="Verdana"/>
                <w:sz w:val="16"/>
                <w:szCs w:val="16"/>
                <w:lang w:val="en-US"/>
              </w:rPr>
              <w:t xml:space="preserve"> Directors of E.ON Russia held 17 meetings, 4 of them in person. </w:t>
            </w:r>
            <w:r w:rsidRPr="001A1AA1">
              <w:rPr>
                <w:rFonts w:ascii="Verdana" w:hAnsi="Verdana"/>
                <w:sz w:val="16"/>
                <w:szCs w:val="16"/>
                <w:lang w:val="en-US"/>
              </w:rPr>
              <w:t xml:space="preserve"> </w:t>
            </w:r>
          </w:p>
        </w:tc>
      </w:tr>
      <w:tr w:rsidR="00963557" w:rsidRPr="001A1AA1" w14:paraId="65D7FAB9" w14:textId="77777777" w:rsidTr="00F1465B">
        <w:trPr>
          <w:trHeight w:val="696"/>
        </w:trPr>
        <w:tc>
          <w:tcPr>
            <w:tcW w:w="426" w:type="dxa"/>
            <w:tcBorders>
              <w:top w:val="single" w:sz="6" w:space="0" w:color="auto"/>
              <w:left w:val="single" w:sz="6" w:space="0" w:color="auto"/>
              <w:bottom w:val="single" w:sz="6" w:space="0" w:color="auto"/>
              <w:right w:val="single" w:sz="6" w:space="0" w:color="auto"/>
            </w:tcBorders>
          </w:tcPr>
          <w:p w14:paraId="65D7FAB5"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21.</w:t>
            </w:r>
          </w:p>
        </w:tc>
        <w:tc>
          <w:tcPr>
            <w:tcW w:w="3969" w:type="dxa"/>
            <w:tcBorders>
              <w:top w:val="single" w:sz="6" w:space="0" w:color="auto"/>
              <w:left w:val="single" w:sz="6" w:space="0" w:color="auto"/>
              <w:bottom w:val="single" w:sz="6" w:space="0" w:color="auto"/>
              <w:right w:val="single" w:sz="6" w:space="0" w:color="auto"/>
            </w:tcBorders>
          </w:tcPr>
          <w:p w14:paraId="65D7FAB6" w14:textId="77777777" w:rsidR="00963557" w:rsidRPr="001A1AA1" w:rsidRDefault="0096355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Meetings of the Company Board of Directors shall be held during the year, for which the Company annual reporting is composed, with regularity of at least once every six weeks</w:t>
            </w:r>
            <w:r w:rsidR="00440564" w:rsidRPr="001A1AA1">
              <w:rPr>
                <w:rFonts w:ascii="Verdana" w:hAnsi="Verdana" w:cs="Times New Roman"/>
                <w:sz w:val="16"/>
                <w:szCs w:val="16"/>
                <w:lang w:val="en-US"/>
              </w:rPr>
              <w:t>.</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AB7" w14:textId="77777777" w:rsidR="00963557" w:rsidRPr="001A1AA1" w:rsidRDefault="00963557" w:rsidP="00DF7B5B">
            <w:pPr>
              <w:pStyle w:val="ConsCell"/>
              <w:tabs>
                <w:tab w:val="num" w:pos="0"/>
              </w:tabs>
              <w:ind w:right="-66"/>
              <w:jc w:val="center"/>
              <w:rPr>
                <w:rFonts w:ascii="Verdana" w:hAnsi="Verdana" w:cs="Times New Roman"/>
                <w:sz w:val="16"/>
                <w:szCs w:val="16"/>
                <w:lang w:val="en-US"/>
              </w:rPr>
            </w:pPr>
            <w:r w:rsidRPr="001A1AA1">
              <w:rPr>
                <w:rFonts w:ascii="Verdana" w:hAnsi="Verdana" w:cs="Times New Roman"/>
                <w:sz w:val="16"/>
                <w:szCs w:val="16"/>
                <w:lang w:val="en-US"/>
              </w:rPr>
              <w:t>Complied</w:t>
            </w:r>
          </w:p>
        </w:tc>
        <w:tc>
          <w:tcPr>
            <w:tcW w:w="3709" w:type="dxa"/>
            <w:tcBorders>
              <w:top w:val="single" w:sz="6" w:space="0" w:color="auto"/>
              <w:left w:val="single" w:sz="6" w:space="0" w:color="auto"/>
              <w:bottom w:val="single" w:sz="6" w:space="0" w:color="auto"/>
              <w:right w:val="single" w:sz="6" w:space="0" w:color="auto"/>
            </w:tcBorders>
          </w:tcPr>
          <w:p w14:paraId="65D7FAB8" w14:textId="77777777" w:rsidR="00963557" w:rsidRPr="001A1AA1" w:rsidRDefault="00963557" w:rsidP="00DF7B5B">
            <w:pPr>
              <w:pStyle w:val="ConsCell"/>
              <w:tabs>
                <w:tab w:val="num" w:pos="0"/>
              </w:tabs>
              <w:jc w:val="both"/>
              <w:rPr>
                <w:rFonts w:ascii="Verdana" w:hAnsi="Verdana" w:cs="Times New Roman"/>
                <w:sz w:val="16"/>
                <w:szCs w:val="16"/>
                <w:lang w:val="en-US"/>
              </w:rPr>
            </w:pPr>
            <w:r w:rsidRPr="001A1AA1">
              <w:rPr>
                <w:rFonts w:ascii="Verdana" w:hAnsi="Verdana" w:cs="Times New Roman"/>
                <w:sz w:val="16"/>
                <w:szCs w:val="16"/>
                <w:lang w:val="en-US"/>
              </w:rPr>
              <w:t>Within 201</w:t>
            </w:r>
            <w:r w:rsidR="00D058CD" w:rsidRPr="001A1AA1">
              <w:rPr>
                <w:rFonts w:ascii="Verdana" w:hAnsi="Verdana" w:cs="Times New Roman"/>
                <w:sz w:val="16"/>
                <w:szCs w:val="16"/>
                <w:lang w:val="en-US"/>
              </w:rPr>
              <w:t>2</w:t>
            </w:r>
            <w:r w:rsidRPr="001A1AA1">
              <w:rPr>
                <w:rFonts w:ascii="Verdana" w:hAnsi="Verdana" w:cs="Times New Roman"/>
                <w:sz w:val="16"/>
                <w:szCs w:val="16"/>
                <w:lang w:val="en-US"/>
              </w:rPr>
              <w:t xml:space="preserve">  </w:t>
            </w:r>
            <w:r w:rsidR="00382E8F" w:rsidRPr="001A1AA1">
              <w:rPr>
                <w:rFonts w:ascii="Verdana" w:hAnsi="Verdana" w:cs="Times New Roman"/>
                <w:sz w:val="16"/>
                <w:szCs w:val="16"/>
                <w:lang w:val="en-US"/>
              </w:rPr>
              <w:t>1</w:t>
            </w:r>
            <w:r w:rsidR="00D058CD" w:rsidRPr="001A1AA1">
              <w:rPr>
                <w:rFonts w:ascii="Verdana" w:hAnsi="Verdana" w:cs="Times New Roman"/>
                <w:sz w:val="16"/>
                <w:szCs w:val="16"/>
                <w:lang w:val="en-US"/>
              </w:rPr>
              <w:t>7</w:t>
            </w:r>
            <w:r w:rsidRPr="001A1AA1">
              <w:rPr>
                <w:rFonts w:ascii="Verdana" w:hAnsi="Verdana" w:cs="Times New Roman"/>
                <w:sz w:val="16"/>
                <w:szCs w:val="16"/>
                <w:lang w:val="en-US"/>
              </w:rPr>
              <w:t xml:space="preserve"> meetings of the </w:t>
            </w:r>
            <w:r w:rsidR="00440564" w:rsidRPr="001A1AA1">
              <w:rPr>
                <w:rFonts w:ascii="Verdana" w:hAnsi="Verdana" w:cs="Times New Roman"/>
                <w:sz w:val="16"/>
                <w:szCs w:val="16"/>
                <w:lang w:val="en-US"/>
              </w:rPr>
              <w:t>Board</w:t>
            </w:r>
            <w:r w:rsidRPr="001A1AA1">
              <w:rPr>
                <w:rFonts w:ascii="Verdana" w:hAnsi="Verdana" w:cs="Times New Roman"/>
                <w:sz w:val="16"/>
                <w:szCs w:val="16"/>
                <w:lang w:val="en-US"/>
              </w:rPr>
              <w:t xml:space="preserve"> of Directors were held</w:t>
            </w:r>
            <w:r w:rsidR="00387C07" w:rsidRPr="001A1AA1">
              <w:rPr>
                <w:rFonts w:ascii="Verdana" w:hAnsi="Verdana" w:cs="Times New Roman"/>
                <w:sz w:val="16"/>
                <w:szCs w:val="16"/>
                <w:lang w:val="en-US"/>
              </w:rPr>
              <w:t>.</w:t>
            </w:r>
            <w:r w:rsidRPr="001A1AA1">
              <w:rPr>
                <w:rFonts w:ascii="Verdana" w:hAnsi="Verdana" w:cs="Times New Roman"/>
                <w:sz w:val="16"/>
                <w:szCs w:val="16"/>
                <w:lang w:val="en-US"/>
              </w:rPr>
              <w:t xml:space="preserve"> </w:t>
            </w:r>
          </w:p>
        </w:tc>
      </w:tr>
      <w:tr w:rsidR="00963557" w:rsidRPr="001A1AA1" w14:paraId="65D7FABE" w14:textId="77777777" w:rsidTr="008F3F1E">
        <w:trPr>
          <w:trHeight w:val="127"/>
        </w:trPr>
        <w:tc>
          <w:tcPr>
            <w:tcW w:w="426" w:type="dxa"/>
            <w:tcBorders>
              <w:top w:val="single" w:sz="6" w:space="0" w:color="auto"/>
              <w:left w:val="single" w:sz="6" w:space="0" w:color="auto"/>
              <w:bottom w:val="single" w:sz="6" w:space="0" w:color="auto"/>
              <w:right w:val="single" w:sz="6" w:space="0" w:color="auto"/>
            </w:tcBorders>
          </w:tcPr>
          <w:p w14:paraId="65D7FABA"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22.</w:t>
            </w:r>
          </w:p>
        </w:tc>
        <w:tc>
          <w:tcPr>
            <w:tcW w:w="3969" w:type="dxa"/>
            <w:tcBorders>
              <w:top w:val="single" w:sz="6" w:space="0" w:color="auto"/>
              <w:left w:val="single" w:sz="6" w:space="0" w:color="auto"/>
              <w:bottom w:val="single" w:sz="6" w:space="0" w:color="auto"/>
              <w:right w:val="single" w:sz="6" w:space="0" w:color="auto"/>
            </w:tcBorders>
          </w:tcPr>
          <w:p w14:paraId="65D7FABB" w14:textId="77777777" w:rsidR="00963557" w:rsidRPr="001A1AA1" w:rsidRDefault="0096355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The Company internal documents shall provide for a procedure for holding the Board of  Directors meetings</w:t>
            </w:r>
            <w:r w:rsidR="00440564" w:rsidRPr="001A1AA1">
              <w:rPr>
                <w:rFonts w:ascii="Verdana" w:hAnsi="Verdana" w:cs="Times New Roman"/>
                <w:sz w:val="16"/>
                <w:szCs w:val="16"/>
                <w:lang w:val="en-US"/>
              </w:rPr>
              <w:t>.</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ABC" w14:textId="77777777" w:rsidR="00963557" w:rsidRPr="001A1AA1" w:rsidRDefault="00963557" w:rsidP="00DF7B5B">
            <w:pPr>
              <w:pStyle w:val="ConsCell"/>
              <w:tabs>
                <w:tab w:val="num" w:pos="0"/>
              </w:tabs>
              <w:ind w:right="-66"/>
              <w:jc w:val="center"/>
              <w:rPr>
                <w:rFonts w:ascii="Verdana" w:hAnsi="Verdana" w:cs="Times New Roman"/>
                <w:sz w:val="16"/>
                <w:szCs w:val="16"/>
                <w:lang w:val="en-US"/>
              </w:rPr>
            </w:pPr>
            <w:r w:rsidRPr="001A1AA1">
              <w:rPr>
                <w:rFonts w:ascii="Verdana" w:hAnsi="Verdana" w:cs="Times New Roman"/>
                <w:sz w:val="16"/>
                <w:szCs w:val="16"/>
                <w:lang w:val="en-US"/>
              </w:rPr>
              <w:t>Complied</w:t>
            </w:r>
          </w:p>
        </w:tc>
        <w:tc>
          <w:tcPr>
            <w:tcW w:w="3709" w:type="dxa"/>
            <w:tcBorders>
              <w:top w:val="single" w:sz="6" w:space="0" w:color="auto"/>
              <w:left w:val="single" w:sz="6" w:space="0" w:color="auto"/>
              <w:bottom w:val="single" w:sz="6" w:space="0" w:color="auto"/>
              <w:right w:val="single" w:sz="6" w:space="0" w:color="auto"/>
            </w:tcBorders>
          </w:tcPr>
          <w:p w14:paraId="65D7FABD" w14:textId="77777777" w:rsidR="00963557" w:rsidRPr="001A1AA1" w:rsidRDefault="00963557" w:rsidP="00DF7B5B">
            <w:pPr>
              <w:pStyle w:val="ConsCell"/>
              <w:tabs>
                <w:tab w:val="num" w:pos="0"/>
              </w:tabs>
              <w:jc w:val="both"/>
              <w:rPr>
                <w:rFonts w:ascii="Verdana" w:hAnsi="Verdana" w:cs="Times New Roman"/>
                <w:sz w:val="16"/>
                <w:szCs w:val="16"/>
                <w:lang w:val="en-US"/>
              </w:rPr>
            </w:pPr>
            <w:r w:rsidRPr="001A1AA1">
              <w:rPr>
                <w:rFonts w:ascii="Verdana" w:hAnsi="Verdana" w:cs="Times New Roman"/>
                <w:sz w:val="16"/>
                <w:szCs w:val="16"/>
                <w:lang w:val="en-US"/>
              </w:rPr>
              <w:t xml:space="preserve">Articles </w:t>
            </w:r>
            <w:r w:rsidR="00C81939" w:rsidRPr="001A1AA1">
              <w:rPr>
                <w:rFonts w:ascii="Verdana" w:hAnsi="Verdana" w:cs="Times New Roman"/>
                <w:sz w:val="16"/>
                <w:szCs w:val="16"/>
                <w:lang w:val="en-US"/>
              </w:rPr>
              <w:t xml:space="preserve">6, </w:t>
            </w:r>
            <w:r w:rsidRPr="001A1AA1">
              <w:rPr>
                <w:rFonts w:ascii="Verdana" w:hAnsi="Verdana" w:cs="Times New Roman"/>
                <w:sz w:val="16"/>
                <w:szCs w:val="16"/>
                <w:lang w:val="en-US"/>
              </w:rPr>
              <w:t>7</w:t>
            </w:r>
            <w:r w:rsidR="00C81939" w:rsidRPr="001A1AA1">
              <w:rPr>
                <w:rFonts w:ascii="Verdana" w:hAnsi="Verdana" w:cs="Times New Roman"/>
                <w:sz w:val="16"/>
                <w:szCs w:val="16"/>
                <w:lang w:val="en-US"/>
              </w:rPr>
              <w:t xml:space="preserve"> and </w:t>
            </w:r>
            <w:r w:rsidRPr="001A1AA1">
              <w:rPr>
                <w:rFonts w:ascii="Verdana" w:hAnsi="Verdana" w:cs="Times New Roman"/>
                <w:sz w:val="16"/>
                <w:szCs w:val="16"/>
                <w:lang w:val="en-US"/>
              </w:rPr>
              <w:t>8</w:t>
            </w:r>
            <w:r w:rsidR="00531C25" w:rsidRPr="001A1AA1">
              <w:rPr>
                <w:rFonts w:ascii="Verdana" w:hAnsi="Verdana" w:cs="Times New Roman"/>
                <w:sz w:val="16"/>
                <w:szCs w:val="16"/>
                <w:lang w:val="en-US"/>
              </w:rPr>
              <w:t xml:space="preserve"> </w:t>
            </w:r>
            <w:r w:rsidRPr="001A1AA1">
              <w:rPr>
                <w:rFonts w:ascii="Verdana" w:hAnsi="Verdana" w:cs="Times New Roman"/>
                <w:sz w:val="16"/>
                <w:szCs w:val="16"/>
                <w:lang w:val="en-US"/>
              </w:rPr>
              <w:t xml:space="preserve">of the Regulation </w:t>
            </w:r>
            <w:r w:rsidR="00440564" w:rsidRPr="001A1AA1">
              <w:rPr>
                <w:rFonts w:ascii="Verdana" w:hAnsi="Verdana" w:cs="Times New Roman"/>
                <w:sz w:val="16"/>
                <w:szCs w:val="16"/>
                <w:lang w:val="en-US"/>
              </w:rPr>
              <w:t>on the Company Board of Directors</w:t>
            </w:r>
            <w:r w:rsidRPr="001A1AA1">
              <w:rPr>
                <w:rFonts w:ascii="Verdana" w:hAnsi="Verdana" w:cs="Times New Roman"/>
                <w:sz w:val="16"/>
                <w:szCs w:val="16"/>
                <w:lang w:val="en-US"/>
              </w:rPr>
              <w:t>.</w:t>
            </w:r>
          </w:p>
        </w:tc>
      </w:tr>
      <w:tr w:rsidR="00963557" w:rsidRPr="001A1AA1" w14:paraId="65D7FAC4" w14:textId="77777777" w:rsidTr="008F3F1E">
        <w:trPr>
          <w:trHeight w:val="1504"/>
        </w:trPr>
        <w:tc>
          <w:tcPr>
            <w:tcW w:w="426" w:type="dxa"/>
            <w:tcBorders>
              <w:top w:val="single" w:sz="6" w:space="0" w:color="auto"/>
              <w:left w:val="single" w:sz="6" w:space="0" w:color="auto"/>
              <w:bottom w:val="single" w:sz="6" w:space="0" w:color="auto"/>
              <w:right w:val="single" w:sz="6" w:space="0" w:color="auto"/>
            </w:tcBorders>
          </w:tcPr>
          <w:p w14:paraId="65D7FABF"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23.</w:t>
            </w:r>
          </w:p>
        </w:tc>
        <w:tc>
          <w:tcPr>
            <w:tcW w:w="3969" w:type="dxa"/>
            <w:tcBorders>
              <w:top w:val="single" w:sz="6" w:space="0" w:color="auto"/>
              <w:left w:val="single" w:sz="6" w:space="0" w:color="auto"/>
              <w:bottom w:val="single" w:sz="6" w:space="0" w:color="auto"/>
              <w:right w:val="single" w:sz="6" w:space="0" w:color="auto"/>
            </w:tcBorders>
          </w:tcPr>
          <w:p w14:paraId="65D7FAC0" w14:textId="77777777" w:rsidR="00963557" w:rsidRPr="001A1AA1" w:rsidRDefault="0096355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Internal documents of the Company shall contain the provision for the Board of Directors to approve the Company transactions to the amount equal to and in excess of 10% of the book value of the Company assets (with the exception for transactions effected in the normal course of business</w:t>
            </w:r>
            <w:r w:rsidR="00440564" w:rsidRPr="001A1AA1">
              <w:rPr>
                <w:rFonts w:ascii="Verdana" w:hAnsi="Verdana" w:cs="Times New Roman"/>
                <w:sz w:val="16"/>
                <w:szCs w:val="16"/>
                <w:lang w:val="en-US"/>
              </w:rPr>
              <w:t>.</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AC1" w14:textId="77777777" w:rsidR="00963557" w:rsidRPr="001A1AA1" w:rsidRDefault="00963557" w:rsidP="00DF7B5B">
            <w:pPr>
              <w:pStyle w:val="ConsCell"/>
              <w:tabs>
                <w:tab w:val="num" w:pos="0"/>
              </w:tabs>
              <w:ind w:right="-66"/>
              <w:jc w:val="center"/>
              <w:rPr>
                <w:rFonts w:ascii="Verdana" w:hAnsi="Verdana" w:cs="Times New Roman"/>
                <w:sz w:val="16"/>
                <w:szCs w:val="16"/>
                <w:lang w:val="en-US"/>
              </w:rPr>
            </w:pPr>
            <w:r w:rsidRPr="001A1AA1">
              <w:rPr>
                <w:rFonts w:ascii="Verdana" w:hAnsi="Verdana" w:cs="Times New Roman"/>
                <w:sz w:val="16"/>
                <w:szCs w:val="16"/>
                <w:lang w:val="en-US"/>
              </w:rPr>
              <w:t>Complied</w:t>
            </w:r>
          </w:p>
          <w:p w14:paraId="65D7FAC2" w14:textId="77777777" w:rsidR="00963557" w:rsidRPr="001A1AA1" w:rsidRDefault="00963557" w:rsidP="00DF7B5B">
            <w:pPr>
              <w:pStyle w:val="ConsCell"/>
              <w:tabs>
                <w:tab w:val="num" w:pos="0"/>
              </w:tabs>
              <w:ind w:right="-66"/>
              <w:jc w:val="center"/>
              <w:rPr>
                <w:rFonts w:ascii="Verdana" w:hAnsi="Verdana" w:cs="Times New Roman"/>
                <w:sz w:val="16"/>
                <w:szCs w:val="16"/>
                <w:lang w:val="en-US"/>
              </w:rPr>
            </w:pPr>
          </w:p>
        </w:tc>
        <w:tc>
          <w:tcPr>
            <w:tcW w:w="3709" w:type="dxa"/>
            <w:tcBorders>
              <w:top w:val="single" w:sz="6" w:space="0" w:color="auto"/>
              <w:left w:val="single" w:sz="6" w:space="0" w:color="auto"/>
              <w:bottom w:val="single" w:sz="6" w:space="0" w:color="auto"/>
              <w:right w:val="single" w:sz="6" w:space="0" w:color="auto"/>
            </w:tcBorders>
          </w:tcPr>
          <w:p w14:paraId="65D7FAC3" w14:textId="77777777" w:rsidR="00963557" w:rsidRPr="001A1AA1" w:rsidRDefault="00963557" w:rsidP="00DF7B5B">
            <w:pPr>
              <w:pStyle w:val="ConsCell"/>
              <w:tabs>
                <w:tab w:val="num" w:pos="0"/>
              </w:tabs>
              <w:jc w:val="both"/>
              <w:rPr>
                <w:rFonts w:ascii="Verdana" w:hAnsi="Verdana" w:cs="Times New Roman"/>
                <w:sz w:val="16"/>
                <w:szCs w:val="16"/>
                <w:lang w:val="en-US"/>
              </w:rPr>
            </w:pPr>
            <w:r w:rsidRPr="001A1AA1">
              <w:rPr>
                <w:rFonts w:ascii="Verdana" w:hAnsi="Verdana" w:cs="Times New Roman"/>
                <w:sz w:val="16"/>
                <w:szCs w:val="16"/>
                <w:lang w:val="en-US"/>
              </w:rPr>
              <w:t xml:space="preserve">Internal documents of the Company do not provide for the provision for the Board of Directors to approve the Company transactions to the amount equal to and in excess of 10% of the book value of the Company assets. </w:t>
            </w:r>
            <w:r w:rsidRPr="001A1AA1">
              <w:rPr>
                <w:rFonts w:ascii="Verdana" w:hAnsi="Verdana"/>
                <w:sz w:val="16"/>
                <w:szCs w:val="16"/>
                <w:lang w:val="en-US"/>
              </w:rPr>
              <w:t>However in accordance with sub-clause 33, cl.</w:t>
            </w:r>
            <w:r w:rsidR="00A4546F" w:rsidRPr="001A1AA1">
              <w:rPr>
                <w:rFonts w:ascii="Verdana" w:hAnsi="Verdana"/>
                <w:sz w:val="16"/>
                <w:szCs w:val="16"/>
                <w:lang w:val="en-US"/>
              </w:rPr>
              <w:t xml:space="preserve"> </w:t>
            </w:r>
            <w:r w:rsidRPr="001A1AA1">
              <w:rPr>
                <w:rFonts w:ascii="Verdana" w:hAnsi="Verdana"/>
                <w:sz w:val="16"/>
                <w:szCs w:val="16"/>
                <w:lang w:val="en-US"/>
              </w:rPr>
              <w:t xml:space="preserve">12.1 of the Articles of Association the financial thresholds for transactions approval by the Company </w:t>
            </w:r>
            <w:r w:rsidR="00440564" w:rsidRPr="001A1AA1">
              <w:rPr>
                <w:rFonts w:ascii="Verdana" w:hAnsi="Verdana"/>
                <w:sz w:val="16"/>
                <w:szCs w:val="16"/>
                <w:lang w:val="en-US"/>
              </w:rPr>
              <w:t>Board of</w:t>
            </w:r>
            <w:r w:rsidRPr="001A1AA1">
              <w:rPr>
                <w:rFonts w:ascii="Verdana" w:hAnsi="Verdana"/>
                <w:sz w:val="16"/>
                <w:szCs w:val="16"/>
                <w:lang w:val="en-US"/>
              </w:rPr>
              <w:t xml:space="preserve"> Directors are set forth, they are substantially lower than 10 % of the Company assets value.</w:t>
            </w:r>
          </w:p>
        </w:tc>
      </w:tr>
      <w:tr w:rsidR="00963557" w:rsidRPr="001A1AA1" w14:paraId="65D7FACB" w14:textId="77777777" w:rsidTr="00F1465B">
        <w:trPr>
          <w:trHeight w:val="1165"/>
        </w:trPr>
        <w:tc>
          <w:tcPr>
            <w:tcW w:w="426" w:type="dxa"/>
            <w:tcBorders>
              <w:top w:val="single" w:sz="6" w:space="0" w:color="auto"/>
              <w:left w:val="single" w:sz="6" w:space="0" w:color="auto"/>
              <w:bottom w:val="single" w:sz="6" w:space="0" w:color="auto"/>
              <w:right w:val="single" w:sz="6" w:space="0" w:color="auto"/>
            </w:tcBorders>
          </w:tcPr>
          <w:p w14:paraId="65D7FAC5"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24.</w:t>
            </w:r>
          </w:p>
        </w:tc>
        <w:tc>
          <w:tcPr>
            <w:tcW w:w="3969" w:type="dxa"/>
            <w:tcBorders>
              <w:top w:val="single" w:sz="6" w:space="0" w:color="auto"/>
              <w:left w:val="single" w:sz="6" w:space="0" w:color="auto"/>
              <w:bottom w:val="single" w:sz="6" w:space="0" w:color="auto"/>
              <w:right w:val="single" w:sz="6" w:space="0" w:color="auto"/>
            </w:tcBorders>
          </w:tcPr>
          <w:p w14:paraId="65D7FAC6" w14:textId="77777777" w:rsidR="00963557" w:rsidRPr="001A1AA1" w:rsidRDefault="0096355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Internal documents of the Company shall provide for the right for the members of the Board of Directors to receive from executive bodies and heads of the main structural units of the joint stock company the information required for their functions performance, and liability for failure to provide such information</w:t>
            </w:r>
            <w:r w:rsidR="00440564" w:rsidRPr="001A1AA1">
              <w:rPr>
                <w:rFonts w:ascii="Verdana" w:hAnsi="Verdana" w:cs="Times New Roman"/>
                <w:sz w:val="16"/>
                <w:szCs w:val="16"/>
                <w:lang w:val="en-US"/>
              </w:rPr>
              <w:t>.</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AC7" w14:textId="77777777" w:rsidR="00963557" w:rsidRPr="001A1AA1" w:rsidRDefault="00963557" w:rsidP="00DF7B5B">
            <w:pPr>
              <w:pStyle w:val="ConsCell"/>
              <w:tabs>
                <w:tab w:val="num" w:pos="0"/>
              </w:tabs>
              <w:ind w:right="-66"/>
              <w:jc w:val="center"/>
              <w:rPr>
                <w:rFonts w:ascii="Verdana" w:hAnsi="Verdana" w:cs="Times New Roman"/>
                <w:sz w:val="16"/>
                <w:szCs w:val="16"/>
                <w:lang w:val="en-US"/>
              </w:rPr>
            </w:pPr>
            <w:r w:rsidRPr="001A1AA1">
              <w:rPr>
                <w:rFonts w:ascii="Verdana" w:hAnsi="Verdana" w:cs="Times New Roman"/>
                <w:sz w:val="16"/>
                <w:szCs w:val="16"/>
                <w:lang w:val="en-US"/>
              </w:rPr>
              <w:t>Partially  complied</w:t>
            </w:r>
          </w:p>
        </w:tc>
        <w:tc>
          <w:tcPr>
            <w:tcW w:w="3709" w:type="dxa"/>
            <w:tcBorders>
              <w:top w:val="single" w:sz="6" w:space="0" w:color="auto"/>
              <w:left w:val="single" w:sz="6" w:space="0" w:color="auto"/>
              <w:bottom w:val="single" w:sz="6" w:space="0" w:color="auto"/>
              <w:right w:val="single" w:sz="6" w:space="0" w:color="auto"/>
            </w:tcBorders>
          </w:tcPr>
          <w:p w14:paraId="65D7FAC8" w14:textId="77777777" w:rsidR="00963557" w:rsidRPr="001A1AA1" w:rsidRDefault="00963557" w:rsidP="00DF7B5B">
            <w:pPr>
              <w:pStyle w:val="ConsCell"/>
              <w:tabs>
                <w:tab w:val="num" w:pos="0"/>
              </w:tabs>
              <w:jc w:val="both"/>
              <w:rPr>
                <w:rFonts w:ascii="Verdana" w:hAnsi="Verdana" w:cs="Times New Roman"/>
                <w:sz w:val="16"/>
                <w:szCs w:val="16"/>
                <w:lang w:val="en-US"/>
              </w:rPr>
            </w:pPr>
            <w:r w:rsidRPr="001A1AA1">
              <w:rPr>
                <w:rFonts w:ascii="Verdana" w:hAnsi="Verdana" w:cs="Times New Roman"/>
                <w:sz w:val="16"/>
                <w:szCs w:val="16"/>
                <w:lang w:val="en-US"/>
              </w:rPr>
              <w:t xml:space="preserve">Article 3 of the Regulation on the </w:t>
            </w:r>
            <w:r w:rsidR="00440564" w:rsidRPr="001A1AA1">
              <w:rPr>
                <w:rFonts w:ascii="Verdana" w:hAnsi="Verdana" w:cs="Times New Roman"/>
                <w:sz w:val="16"/>
                <w:szCs w:val="16"/>
                <w:lang w:val="en-US"/>
              </w:rPr>
              <w:t>Board</w:t>
            </w:r>
            <w:r w:rsidRPr="001A1AA1">
              <w:rPr>
                <w:rFonts w:ascii="Verdana" w:hAnsi="Verdana" w:cs="Times New Roman"/>
                <w:sz w:val="16"/>
                <w:szCs w:val="16"/>
                <w:lang w:val="en-US"/>
              </w:rPr>
              <w:t xml:space="preserve"> of Directors</w:t>
            </w:r>
            <w:r w:rsidR="00531C25" w:rsidRPr="001A1AA1">
              <w:rPr>
                <w:rFonts w:ascii="Verdana" w:hAnsi="Verdana" w:cs="Times New Roman"/>
                <w:sz w:val="16"/>
                <w:szCs w:val="16"/>
                <w:lang w:val="en-US"/>
              </w:rPr>
              <w:t xml:space="preserve"> </w:t>
            </w:r>
            <w:r w:rsidRPr="001A1AA1">
              <w:rPr>
                <w:rFonts w:ascii="Verdana" w:hAnsi="Verdana" w:cs="Times New Roman"/>
                <w:sz w:val="16"/>
                <w:szCs w:val="16"/>
                <w:lang w:val="en-US"/>
              </w:rPr>
              <w:t xml:space="preserve"> provides for the right of the members of the </w:t>
            </w:r>
            <w:r w:rsidR="00440564" w:rsidRPr="001A1AA1">
              <w:rPr>
                <w:rFonts w:ascii="Verdana" w:hAnsi="Verdana" w:cs="Times New Roman"/>
                <w:sz w:val="16"/>
                <w:szCs w:val="16"/>
                <w:lang w:val="en-US"/>
              </w:rPr>
              <w:t xml:space="preserve">Board </w:t>
            </w:r>
            <w:r w:rsidRPr="001A1AA1">
              <w:rPr>
                <w:rFonts w:ascii="Verdana" w:hAnsi="Verdana" w:cs="Times New Roman"/>
                <w:sz w:val="16"/>
                <w:szCs w:val="16"/>
                <w:lang w:val="en-US"/>
              </w:rPr>
              <w:t>of Directors to receive information required for their functions performance.</w:t>
            </w:r>
          </w:p>
          <w:p w14:paraId="65D7FAC9" w14:textId="77777777" w:rsidR="00963557" w:rsidRPr="001A1AA1" w:rsidRDefault="00963557" w:rsidP="00DF7B5B">
            <w:pPr>
              <w:pStyle w:val="ConsCell"/>
              <w:tabs>
                <w:tab w:val="num" w:pos="0"/>
              </w:tabs>
              <w:jc w:val="both"/>
              <w:rPr>
                <w:rFonts w:ascii="Verdana" w:hAnsi="Verdana" w:cs="Times New Roman"/>
                <w:sz w:val="16"/>
                <w:szCs w:val="16"/>
                <w:lang w:val="en-US"/>
              </w:rPr>
            </w:pPr>
            <w:r w:rsidRPr="001A1AA1">
              <w:rPr>
                <w:rFonts w:ascii="Verdana" w:hAnsi="Verdana" w:cs="Times New Roman"/>
                <w:sz w:val="16"/>
                <w:szCs w:val="16"/>
                <w:lang w:val="en-US"/>
              </w:rPr>
              <w:t>At the same time, the Company internal documents do not provide for any liability for failure to provide such information.</w:t>
            </w:r>
          </w:p>
          <w:p w14:paraId="65D7FACA" w14:textId="77777777" w:rsidR="00963557" w:rsidRPr="001A1AA1" w:rsidRDefault="00963557" w:rsidP="00DF7B5B">
            <w:pPr>
              <w:pStyle w:val="ConsCell"/>
              <w:tabs>
                <w:tab w:val="num" w:pos="0"/>
              </w:tabs>
              <w:jc w:val="both"/>
              <w:rPr>
                <w:rFonts w:ascii="Verdana" w:hAnsi="Verdana" w:cs="Times New Roman"/>
                <w:sz w:val="16"/>
                <w:szCs w:val="16"/>
                <w:lang w:val="en-US"/>
              </w:rPr>
            </w:pPr>
            <w:r w:rsidRPr="001A1AA1">
              <w:rPr>
                <w:rFonts w:ascii="Verdana" w:hAnsi="Verdana" w:cs="Times New Roman"/>
                <w:sz w:val="16"/>
                <w:szCs w:val="16"/>
                <w:lang w:val="en-US"/>
              </w:rPr>
              <w:t xml:space="preserve">Actually the information to the members of the </w:t>
            </w:r>
            <w:r w:rsidR="00440564" w:rsidRPr="001A1AA1">
              <w:rPr>
                <w:rFonts w:ascii="Verdana" w:hAnsi="Verdana" w:cs="Times New Roman"/>
                <w:sz w:val="16"/>
                <w:szCs w:val="16"/>
                <w:lang w:val="en-US"/>
              </w:rPr>
              <w:t>Board</w:t>
            </w:r>
            <w:r w:rsidRPr="001A1AA1">
              <w:rPr>
                <w:rFonts w:ascii="Verdana" w:hAnsi="Verdana" w:cs="Times New Roman"/>
                <w:sz w:val="16"/>
                <w:szCs w:val="16"/>
                <w:lang w:val="en-US"/>
              </w:rPr>
              <w:t xml:space="preserve"> of Directors is</w:t>
            </w:r>
            <w:r w:rsidR="0006317A" w:rsidRPr="001A1AA1">
              <w:rPr>
                <w:rFonts w:ascii="Verdana" w:hAnsi="Verdana" w:cs="Times New Roman"/>
                <w:sz w:val="16"/>
                <w:szCs w:val="16"/>
                <w:lang w:val="en-US"/>
              </w:rPr>
              <w:t xml:space="preserve"> always </w:t>
            </w:r>
            <w:r w:rsidRPr="001A1AA1">
              <w:rPr>
                <w:rFonts w:ascii="Verdana" w:hAnsi="Verdana" w:cs="Times New Roman"/>
                <w:sz w:val="16"/>
                <w:szCs w:val="16"/>
                <w:lang w:val="en-US"/>
              </w:rPr>
              <w:t>provided.</w:t>
            </w:r>
          </w:p>
        </w:tc>
      </w:tr>
      <w:tr w:rsidR="00963557" w:rsidRPr="001A1AA1" w14:paraId="65D7FAD2" w14:textId="77777777" w:rsidTr="00F1465B">
        <w:trPr>
          <w:trHeight w:val="694"/>
        </w:trPr>
        <w:tc>
          <w:tcPr>
            <w:tcW w:w="426" w:type="dxa"/>
            <w:tcBorders>
              <w:top w:val="single" w:sz="6" w:space="0" w:color="auto"/>
              <w:left w:val="single" w:sz="6" w:space="0" w:color="auto"/>
              <w:bottom w:val="single" w:sz="6" w:space="0" w:color="auto"/>
              <w:right w:val="single" w:sz="6" w:space="0" w:color="auto"/>
            </w:tcBorders>
          </w:tcPr>
          <w:p w14:paraId="65D7FACC"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25.</w:t>
            </w:r>
          </w:p>
        </w:tc>
        <w:tc>
          <w:tcPr>
            <w:tcW w:w="3969" w:type="dxa"/>
            <w:tcBorders>
              <w:top w:val="single" w:sz="6" w:space="0" w:color="auto"/>
              <w:left w:val="single" w:sz="6" w:space="0" w:color="auto"/>
              <w:bottom w:val="single" w:sz="6" w:space="0" w:color="auto"/>
              <w:right w:val="single" w:sz="6" w:space="0" w:color="auto"/>
            </w:tcBorders>
          </w:tcPr>
          <w:p w14:paraId="65D7FACD" w14:textId="77777777" w:rsidR="00963557" w:rsidRPr="001A1AA1" w:rsidRDefault="0096355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Availability of the Committee for strategic planning of the Board of Directors, or assignment of its duties to another committee (other than the audit committee and appointment and remuneration committee)</w:t>
            </w:r>
            <w:r w:rsidR="00440564" w:rsidRPr="001A1AA1">
              <w:rPr>
                <w:rFonts w:ascii="Verdana" w:hAnsi="Verdana" w:cs="Times New Roman"/>
                <w:sz w:val="16"/>
                <w:szCs w:val="16"/>
                <w:lang w:val="en-US"/>
              </w:rPr>
              <w:t>.</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ACE" w14:textId="77777777" w:rsidR="00963557" w:rsidRPr="001A1AA1" w:rsidRDefault="00650E3D" w:rsidP="00DF7B5B">
            <w:pPr>
              <w:pStyle w:val="ConsCell"/>
              <w:tabs>
                <w:tab w:val="num" w:pos="0"/>
              </w:tabs>
              <w:ind w:right="-66"/>
              <w:jc w:val="center"/>
              <w:rPr>
                <w:rFonts w:ascii="Verdana" w:hAnsi="Verdana" w:cs="Times New Roman"/>
                <w:sz w:val="16"/>
                <w:szCs w:val="16"/>
                <w:lang w:val="en-US"/>
              </w:rPr>
            </w:pPr>
            <w:r w:rsidRPr="001A1AA1">
              <w:rPr>
                <w:rFonts w:ascii="Verdana" w:hAnsi="Verdana" w:cs="Times New Roman"/>
                <w:sz w:val="16"/>
                <w:szCs w:val="16"/>
                <w:lang w:val="en-US"/>
              </w:rPr>
              <w:t xml:space="preserve">Not complied </w:t>
            </w:r>
          </w:p>
        </w:tc>
        <w:tc>
          <w:tcPr>
            <w:tcW w:w="3709" w:type="dxa"/>
            <w:tcBorders>
              <w:top w:val="single" w:sz="6" w:space="0" w:color="auto"/>
              <w:left w:val="single" w:sz="6" w:space="0" w:color="auto"/>
              <w:bottom w:val="single" w:sz="6" w:space="0" w:color="auto"/>
              <w:right w:val="single" w:sz="6" w:space="0" w:color="auto"/>
            </w:tcBorders>
          </w:tcPr>
          <w:p w14:paraId="65D7FACF" w14:textId="77777777" w:rsidR="006F5AA2" w:rsidRPr="001A1AA1" w:rsidRDefault="00530C86">
            <w:pPr>
              <w:pStyle w:val="ConsCell"/>
              <w:tabs>
                <w:tab w:val="num" w:pos="0"/>
              </w:tabs>
              <w:jc w:val="both"/>
              <w:rPr>
                <w:rFonts w:ascii="Verdana" w:hAnsi="Verdana" w:cs="Times New Roman"/>
                <w:sz w:val="16"/>
                <w:szCs w:val="16"/>
                <w:lang w:val="en-US"/>
              </w:rPr>
            </w:pPr>
            <w:r w:rsidRPr="001A1AA1">
              <w:rPr>
                <w:rFonts w:ascii="Verdana" w:hAnsi="Verdana" w:cs="Times New Roman"/>
                <w:sz w:val="16"/>
                <w:szCs w:val="16"/>
                <w:lang w:val="en-US"/>
              </w:rPr>
              <w:t>By resolution of the Board of Directors dated 06.07.2012 the Strategy and Development Committee is liquidated.</w:t>
            </w:r>
            <w:r w:rsidR="006F5AA2" w:rsidRPr="001A1AA1">
              <w:rPr>
                <w:rFonts w:ascii="Verdana" w:hAnsi="Verdana" w:cs="Times New Roman"/>
                <w:sz w:val="16"/>
                <w:szCs w:val="16"/>
                <w:lang w:val="en-US"/>
              </w:rPr>
              <w:t xml:space="preserve"> </w:t>
            </w:r>
          </w:p>
          <w:p w14:paraId="65D7FAD0" w14:textId="77777777" w:rsidR="006F5AA2" w:rsidRPr="001A1AA1" w:rsidRDefault="006F5AA2">
            <w:pPr>
              <w:pStyle w:val="ConsCell"/>
              <w:tabs>
                <w:tab w:val="num" w:pos="0"/>
              </w:tabs>
              <w:jc w:val="both"/>
              <w:rPr>
                <w:rFonts w:ascii="Verdana" w:hAnsi="Verdana"/>
                <w:sz w:val="16"/>
                <w:szCs w:val="16"/>
                <w:lang w:val="en-US"/>
              </w:rPr>
            </w:pPr>
            <w:r w:rsidRPr="001A1AA1">
              <w:rPr>
                <w:rFonts w:ascii="Verdana" w:hAnsi="Verdana"/>
                <w:sz w:val="16"/>
                <w:szCs w:val="16"/>
                <w:lang w:val="en-US"/>
              </w:rPr>
              <w:t>The main functions of the Strategy and Development Committee were transferred to the Management Board. The Company strategy is developed at the sessions of strategy planning.</w:t>
            </w:r>
          </w:p>
          <w:p w14:paraId="65D7FAD1" w14:textId="77777777" w:rsidR="00963557" w:rsidRPr="001A1AA1" w:rsidRDefault="00963557" w:rsidP="00DF7B5B">
            <w:pPr>
              <w:pStyle w:val="ConsCell"/>
              <w:tabs>
                <w:tab w:val="num" w:pos="0"/>
              </w:tabs>
              <w:jc w:val="both"/>
              <w:rPr>
                <w:rFonts w:ascii="Verdana" w:hAnsi="Verdana" w:cs="Times New Roman"/>
                <w:sz w:val="16"/>
                <w:szCs w:val="16"/>
                <w:lang w:val="en-US"/>
              </w:rPr>
            </w:pPr>
          </w:p>
        </w:tc>
      </w:tr>
      <w:tr w:rsidR="00963557" w:rsidRPr="001A1AA1" w14:paraId="65D7FAD7" w14:textId="77777777" w:rsidTr="00F1465B">
        <w:trPr>
          <w:trHeight w:val="349"/>
        </w:trPr>
        <w:tc>
          <w:tcPr>
            <w:tcW w:w="426" w:type="dxa"/>
            <w:tcBorders>
              <w:top w:val="single" w:sz="6" w:space="0" w:color="auto"/>
              <w:left w:val="single" w:sz="6" w:space="0" w:color="auto"/>
              <w:bottom w:val="single" w:sz="6" w:space="0" w:color="auto"/>
              <w:right w:val="single" w:sz="6" w:space="0" w:color="auto"/>
            </w:tcBorders>
          </w:tcPr>
          <w:p w14:paraId="65D7FAD3"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26.</w:t>
            </w:r>
          </w:p>
        </w:tc>
        <w:tc>
          <w:tcPr>
            <w:tcW w:w="3969" w:type="dxa"/>
            <w:tcBorders>
              <w:top w:val="single" w:sz="6" w:space="0" w:color="auto"/>
              <w:left w:val="single" w:sz="6" w:space="0" w:color="auto"/>
              <w:bottom w:val="single" w:sz="6" w:space="0" w:color="auto"/>
              <w:right w:val="single" w:sz="6" w:space="0" w:color="auto"/>
            </w:tcBorders>
          </w:tcPr>
          <w:p w14:paraId="65D7FAD4" w14:textId="77777777" w:rsidR="00963557" w:rsidRPr="001A1AA1" w:rsidRDefault="0096355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Availability of the Board of Directors committee (audit committee) that recommends to the Board of Directors the company auditor, and interacts with it and the company revision commission</w:t>
            </w:r>
            <w:r w:rsidR="00440564" w:rsidRPr="001A1AA1">
              <w:rPr>
                <w:rFonts w:ascii="Verdana" w:hAnsi="Verdana" w:cs="Times New Roman"/>
                <w:sz w:val="16"/>
                <w:szCs w:val="16"/>
                <w:lang w:val="en-US"/>
              </w:rPr>
              <w:t>.</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AD5" w14:textId="77777777" w:rsidR="00963557" w:rsidRPr="001A1AA1" w:rsidRDefault="00963557" w:rsidP="00DF7B5B">
            <w:pPr>
              <w:pStyle w:val="ConsCell"/>
              <w:tabs>
                <w:tab w:val="num" w:pos="0"/>
              </w:tabs>
              <w:ind w:right="-66"/>
              <w:jc w:val="center"/>
              <w:rPr>
                <w:rFonts w:ascii="Verdana" w:hAnsi="Verdana" w:cs="Times New Roman"/>
                <w:sz w:val="16"/>
                <w:szCs w:val="16"/>
                <w:lang w:val="en-US"/>
              </w:rPr>
            </w:pPr>
            <w:r w:rsidRPr="001A1AA1">
              <w:rPr>
                <w:rFonts w:ascii="Verdana" w:hAnsi="Verdana" w:cs="Times New Roman"/>
                <w:sz w:val="16"/>
                <w:szCs w:val="16"/>
                <w:lang w:val="en-US"/>
              </w:rPr>
              <w:t>Complied</w:t>
            </w:r>
          </w:p>
        </w:tc>
        <w:tc>
          <w:tcPr>
            <w:tcW w:w="3709" w:type="dxa"/>
            <w:tcBorders>
              <w:top w:val="single" w:sz="6" w:space="0" w:color="auto"/>
              <w:left w:val="single" w:sz="6" w:space="0" w:color="auto"/>
              <w:bottom w:val="single" w:sz="6" w:space="0" w:color="auto"/>
              <w:right w:val="single" w:sz="6" w:space="0" w:color="auto"/>
            </w:tcBorders>
          </w:tcPr>
          <w:p w14:paraId="65D7FAD6" w14:textId="77777777" w:rsidR="00963557" w:rsidRPr="001A1AA1" w:rsidRDefault="00CE469E" w:rsidP="00DF7B5B">
            <w:pPr>
              <w:pStyle w:val="ConsCell"/>
              <w:tabs>
                <w:tab w:val="num" w:pos="0"/>
              </w:tabs>
              <w:jc w:val="both"/>
              <w:rPr>
                <w:rFonts w:ascii="Verdana" w:hAnsi="Verdana" w:cs="Times New Roman"/>
                <w:sz w:val="16"/>
                <w:szCs w:val="16"/>
                <w:lang w:val="en-US"/>
              </w:rPr>
            </w:pPr>
            <w:r w:rsidRPr="001A1AA1">
              <w:rPr>
                <w:rFonts w:ascii="Verdana" w:hAnsi="Verdana"/>
                <w:sz w:val="16"/>
                <w:szCs w:val="16"/>
                <w:lang w:val="en-US"/>
              </w:rPr>
              <w:t>Art. 3</w:t>
            </w:r>
            <w:r w:rsidR="006E01A6" w:rsidRPr="001A1AA1">
              <w:rPr>
                <w:rFonts w:ascii="Verdana" w:hAnsi="Verdana"/>
                <w:sz w:val="16"/>
                <w:szCs w:val="16"/>
                <w:lang w:val="en-US"/>
              </w:rPr>
              <w:t>–</w:t>
            </w:r>
            <w:r w:rsidRPr="001A1AA1">
              <w:rPr>
                <w:rFonts w:ascii="Verdana" w:hAnsi="Verdana"/>
                <w:sz w:val="16"/>
                <w:szCs w:val="16"/>
                <w:lang w:val="en-US"/>
              </w:rPr>
              <w:t xml:space="preserve">5 of the Regulation on the Audit Committee of the </w:t>
            </w:r>
            <w:r w:rsidR="00440564" w:rsidRPr="001A1AA1">
              <w:rPr>
                <w:rFonts w:ascii="Verdana" w:hAnsi="Verdana"/>
                <w:sz w:val="16"/>
                <w:szCs w:val="16"/>
                <w:lang w:val="en-US"/>
              </w:rPr>
              <w:t>Board of</w:t>
            </w:r>
            <w:r w:rsidRPr="001A1AA1">
              <w:rPr>
                <w:rFonts w:ascii="Verdana" w:hAnsi="Verdana"/>
                <w:sz w:val="16"/>
                <w:szCs w:val="16"/>
                <w:lang w:val="en-US"/>
              </w:rPr>
              <w:t xml:space="preserve"> Directors of E.ON Russia</w:t>
            </w:r>
            <w:r w:rsidR="00900F6C" w:rsidRPr="001A1AA1">
              <w:rPr>
                <w:rFonts w:ascii="Verdana" w:hAnsi="Verdana"/>
                <w:sz w:val="16"/>
                <w:szCs w:val="16"/>
                <w:lang w:val="en-US"/>
              </w:rPr>
              <w:t>, sub-cl. 1 cl.20.3 of the Articles of Association, Articles 4.1.3, 6.3. of the Code of Corporate Governance</w:t>
            </w:r>
            <w:r w:rsidR="00387C07" w:rsidRPr="001A1AA1">
              <w:rPr>
                <w:rFonts w:ascii="Verdana" w:hAnsi="Verdana"/>
                <w:sz w:val="16"/>
                <w:szCs w:val="16"/>
                <w:lang w:val="en-US"/>
              </w:rPr>
              <w:t>.</w:t>
            </w:r>
          </w:p>
        </w:tc>
      </w:tr>
      <w:tr w:rsidR="00963557" w:rsidRPr="001A1AA1" w14:paraId="65D7FADC" w14:textId="77777777" w:rsidTr="00F1465B">
        <w:trPr>
          <w:trHeight w:val="273"/>
        </w:trPr>
        <w:tc>
          <w:tcPr>
            <w:tcW w:w="426" w:type="dxa"/>
            <w:tcBorders>
              <w:top w:val="single" w:sz="6" w:space="0" w:color="auto"/>
              <w:left w:val="single" w:sz="6" w:space="0" w:color="auto"/>
              <w:bottom w:val="single" w:sz="6" w:space="0" w:color="auto"/>
              <w:right w:val="single" w:sz="6" w:space="0" w:color="auto"/>
            </w:tcBorders>
          </w:tcPr>
          <w:p w14:paraId="65D7FAD8"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27.</w:t>
            </w:r>
          </w:p>
        </w:tc>
        <w:tc>
          <w:tcPr>
            <w:tcW w:w="3969" w:type="dxa"/>
            <w:tcBorders>
              <w:top w:val="single" w:sz="6" w:space="0" w:color="auto"/>
              <w:left w:val="single" w:sz="6" w:space="0" w:color="auto"/>
              <w:bottom w:val="single" w:sz="6" w:space="0" w:color="auto"/>
              <w:right w:val="single" w:sz="6" w:space="0" w:color="auto"/>
            </w:tcBorders>
          </w:tcPr>
          <w:p w14:paraId="65D7FAD9" w14:textId="77777777" w:rsidR="00963557" w:rsidRPr="001A1AA1" w:rsidRDefault="0096355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The Audit committee shall consist of independent and non-executive directors only.</w:t>
            </w:r>
          </w:p>
        </w:tc>
        <w:tc>
          <w:tcPr>
            <w:tcW w:w="1535" w:type="dxa"/>
            <w:tcBorders>
              <w:top w:val="single" w:sz="6" w:space="0" w:color="auto"/>
              <w:left w:val="single" w:sz="6" w:space="0" w:color="auto"/>
              <w:bottom w:val="single" w:sz="6" w:space="0" w:color="auto"/>
              <w:right w:val="single" w:sz="6" w:space="0" w:color="auto"/>
            </w:tcBorders>
            <w:vAlign w:val="center"/>
          </w:tcPr>
          <w:p w14:paraId="65D7FADA" w14:textId="77777777" w:rsidR="00963557" w:rsidRPr="001A1AA1" w:rsidRDefault="006F5AA2" w:rsidP="00DF7B5B">
            <w:pPr>
              <w:pStyle w:val="ConsCell"/>
              <w:tabs>
                <w:tab w:val="num" w:pos="0"/>
              </w:tabs>
              <w:ind w:right="-66"/>
              <w:jc w:val="center"/>
              <w:rPr>
                <w:rFonts w:ascii="Verdana" w:hAnsi="Verdana" w:cs="Times New Roman"/>
                <w:sz w:val="16"/>
                <w:szCs w:val="16"/>
                <w:lang w:val="en-US"/>
              </w:rPr>
            </w:pPr>
            <w:r w:rsidRPr="001A1AA1">
              <w:rPr>
                <w:rFonts w:ascii="Verdana" w:hAnsi="Verdana" w:cs="Times New Roman"/>
                <w:sz w:val="16"/>
                <w:szCs w:val="16"/>
                <w:lang w:val="en-US"/>
              </w:rPr>
              <w:t xml:space="preserve">Complied </w:t>
            </w:r>
            <w:r w:rsidR="00963557" w:rsidRPr="001A1AA1">
              <w:rPr>
                <w:rFonts w:ascii="Verdana" w:hAnsi="Verdana" w:cs="Times New Roman"/>
                <w:sz w:val="16"/>
                <w:szCs w:val="16"/>
                <w:lang w:val="en-US"/>
              </w:rPr>
              <w:t xml:space="preserve"> </w:t>
            </w:r>
          </w:p>
        </w:tc>
        <w:tc>
          <w:tcPr>
            <w:tcW w:w="3709" w:type="dxa"/>
            <w:tcBorders>
              <w:top w:val="single" w:sz="6" w:space="0" w:color="auto"/>
              <w:left w:val="single" w:sz="6" w:space="0" w:color="auto"/>
              <w:bottom w:val="single" w:sz="6" w:space="0" w:color="auto"/>
              <w:right w:val="single" w:sz="6" w:space="0" w:color="auto"/>
            </w:tcBorders>
          </w:tcPr>
          <w:p w14:paraId="65D7FADB" w14:textId="77777777" w:rsidR="00963557" w:rsidRPr="001A1AA1" w:rsidRDefault="00963557" w:rsidP="00DF7B5B">
            <w:pPr>
              <w:widowControl w:val="0"/>
              <w:ind w:right="72"/>
              <w:jc w:val="both"/>
              <w:rPr>
                <w:rFonts w:ascii="Verdana" w:hAnsi="Verdana"/>
                <w:sz w:val="16"/>
                <w:szCs w:val="16"/>
              </w:rPr>
            </w:pPr>
            <w:r w:rsidRPr="001A1AA1">
              <w:rPr>
                <w:rFonts w:ascii="Verdana" w:hAnsi="Verdana"/>
                <w:sz w:val="16"/>
                <w:szCs w:val="16"/>
              </w:rPr>
              <w:t>The Audit committee consists of independent and non-executive directors only.</w:t>
            </w:r>
          </w:p>
        </w:tc>
      </w:tr>
      <w:tr w:rsidR="00963557" w:rsidRPr="001A1AA1" w14:paraId="65D7FAE1" w14:textId="77777777" w:rsidTr="008F3F1E">
        <w:trPr>
          <w:trHeight w:val="324"/>
        </w:trPr>
        <w:tc>
          <w:tcPr>
            <w:tcW w:w="426" w:type="dxa"/>
            <w:tcBorders>
              <w:top w:val="single" w:sz="6" w:space="0" w:color="auto"/>
              <w:left w:val="single" w:sz="6" w:space="0" w:color="auto"/>
              <w:bottom w:val="single" w:sz="6" w:space="0" w:color="auto"/>
              <w:right w:val="single" w:sz="6" w:space="0" w:color="auto"/>
            </w:tcBorders>
          </w:tcPr>
          <w:p w14:paraId="65D7FADD"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28.</w:t>
            </w:r>
          </w:p>
        </w:tc>
        <w:tc>
          <w:tcPr>
            <w:tcW w:w="3969" w:type="dxa"/>
            <w:tcBorders>
              <w:top w:val="single" w:sz="6" w:space="0" w:color="auto"/>
              <w:left w:val="single" w:sz="6" w:space="0" w:color="auto"/>
              <w:bottom w:val="single" w:sz="6" w:space="0" w:color="auto"/>
              <w:right w:val="single" w:sz="6" w:space="0" w:color="auto"/>
            </w:tcBorders>
          </w:tcPr>
          <w:p w14:paraId="65D7FADE" w14:textId="77777777" w:rsidR="00963557" w:rsidRPr="001A1AA1" w:rsidRDefault="0096355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The Audit committee shall be chaired by an independent director</w:t>
            </w:r>
            <w:r w:rsidR="0070521F" w:rsidRPr="001A1AA1">
              <w:rPr>
                <w:rFonts w:ascii="Verdana" w:hAnsi="Verdana" w:cs="Times New Roman"/>
                <w:sz w:val="16"/>
                <w:szCs w:val="16"/>
                <w:lang w:val="en-US"/>
              </w:rPr>
              <w:t>.</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ADF" w14:textId="77777777" w:rsidR="00963557" w:rsidRPr="001A1AA1" w:rsidRDefault="00963557" w:rsidP="00DF7B5B">
            <w:pPr>
              <w:pStyle w:val="ConsCell"/>
              <w:tabs>
                <w:tab w:val="num" w:pos="0"/>
              </w:tabs>
              <w:ind w:right="-66"/>
              <w:jc w:val="center"/>
              <w:rPr>
                <w:rFonts w:ascii="Verdana" w:hAnsi="Verdana" w:cs="Times New Roman"/>
                <w:sz w:val="16"/>
                <w:szCs w:val="16"/>
                <w:lang w:val="en-US"/>
              </w:rPr>
            </w:pPr>
            <w:r w:rsidRPr="001A1AA1">
              <w:rPr>
                <w:rFonts w:ascii="Verdana" w:hAnsi="Verdana" w:cs="Times New Roman"/>
                <w:sz w:val="16"/>
                <w:szCs w:val="16"/>
                <w:lang w:val="en-US"/>
              </w:rPr>
              <w:t>Complied</w:t>
            </w:r>
          </w:p>
        </w:tc>
        <w:tc>
          <w:tcPr>
            <w:tcW w:w="3709" w:type="dxa"/>
            <w:tcBorders>
              <w:top w:val="single" w:sz="6" w:space="0" w:color="auto"/>
              <w:left w:val="single" w:sz="6" w:space="0" w:color="auto"/>
              <w:bottom w:val="single" w:sz="6" w:space="0" w:color="auto"/>
              <w:right w:val="single" w:sz="6" w:space="0" w:color="auto"/>
            </w:tcBorders>
          </w:tcPr>
          <w:p w14:paraId="65D7FAE0" w14:textId="77777777" w:rsidR="00963557" w:rsidRPr="001A1AA1" w:rsidRDefault="00963557" w:rsidP="00DF7B5B">
            <w:pPr>
              <w:widowControl w:val="0"/>
              <w:autoSpaceDE w:val="0"/>
              <w:autoSpaceDN w:val="0"/>
              <w:adjustRightInd w:val="0"/>
              <w:jc w:val="both"/>
              <w:rPr>
                <w:rFonts w:ascii="Verdana" w:hAnsi="Verdana"/>
                <w:sz w:val="16"/>
                <w:szCs w:val="16"/>
              </w:rPr>
            </w:pPr>
            <w:r w:rsidRPr="001A1AA1">
              <w:rPr>
                <w:rFonts w:ascii="Verdana" w:hAnsi="Verdana"/>
                <w:sz w:val="16"/>
                <w:szCs w:val="16"/>
              </w:rPr>
              <w:t>The Audit Committee Chairman is an independent director.</w:t>
            </w:r>
            <w:r w:rsidR="00D058CD" w:rsidRPr="001A1AA1">
              <w:rPr>
                <w:rFonts w:ascii="Verdana" w:hAnsi="Verdana"/>
                <w:sz w:val="16"/>
                <w:szCs w:val="16"/>
              </w:rPr>
              <w:t xml:space="preserve"> During 2012</w:t>
            </w:r>
            <w:r w:rsidRPr="001A1AA1">
              <w:rPr>
                <w:rFonts w:ascii="Verdana" w:hAnsi="Verdana"/>
                <w:sz w:val="16"/>
                <w:szCs w:val="16"/>
              </w:rPr>
              <w:t xml:space="preserve"> </w:t>
            </w:r>
            <w:r w:rsidR="006E01A6" w:rsidRPr="001A1AA1">
              <w:rPr>
                <w:rFonts w:ascii="Verdana" w:hAnsi="Verdana"/>
                <w:sz w:val="16"/>
                <w:szCs w:val="16"/>
              </w:rPr>
              <w:t>—</w:t>
            </w:r>
            <w:r w:rsidRPr="001A1AA1">
              <w:rPr>
                <w:rFonts w:ascii="Verdana" w:hAnsi="Verdana"/>
                <w:sz w:val="16"/>
                <w:szCs w:val="16"/>
              </w:rPr>
              <w:t xml:space="preserve"> </w:t>
            </w:r>
            <w:r w:rsidR="00392F0C" w:rsidRPr="001A1AA1">
              <w:rPr>
                <w:rFonts w:ascii="Verdana" w:hAnsi="Verdana"/>
                <w:sz w:val="16"/>
                <w:szCs w:val="16"/>
              </w:rPr>
              <w:t>I.Yu. Jurgens</w:t>
            </w:r>
            <w:r w:rsidR="00D058CD" w:rsidRPr="001A1AA1">
              <w:rPr>
                <w:rFonts w:ascii="Verdana" w:hAnsi="Verdana"/>
                <w:sz w:val="16"/>
                <w:szCs w:val="16"/>
              </w:rPr>
              <w:t xml:space="preserve"> (</w:t>
            </w:r>
            <w:r w:rsidR="00900F6C" w:rsidRPr="001A1AA1">
              <w:rPr>
                <w:rFonts w:ascii="Verdana" w:hAnsi="Verdana"/>
                <w:sz w:val="16"/>
                <w:szCs w:val="16"/>
              </w:rPr>
              <w:t xml:space="preserve">for details see </w:t>
            </w:r>
            <w:r w:rsidR="00D058CD" w:rsidRPr="001A1AA1">
              <w:rPr>
                <w:rFonts w:ascii="Verdana" w:hAnsi="Verdana"/>
                <w:sz w:val="16"/>
                <w:szCs w:val="16"/>
              </w:rPr>
              <w:t>cl.</w:t>
            </w:r>
            <w:r w:rsidR="006E01A6" w:rsidRPr="001A1AA1">
              <w:rPr>
                <w:rFonts w:ascii="Verdana" w:hAnsi="Verdana"/>
                <w:sz w:val="16"/>
                <w:szCs w:val="16"/>
              </w:rPr>
              <w:t xml:space="preserve"> </w:t>
            </w:r>
            <w:r w:rsidR="00D058CD" w:rsidRPr="001A1AA1">
              <w:rPr>
                <w:rFonts w:ascii="Verdana" w:hAnsi="Verdana"/>
                <w:sz w:val="16"/>
                <w:szCs w:val="16"/>
              </w:rPr>
              <w:t>4.3. hereof).</w:t>
            </w:r>
            <w:r w:rsidR="00392F0C" w:rsidRPr="001A1AA1">
              <w:rPr>
                <w:rFonts w:ascii="Verdana" w:hAnsi="Verdana"/>
                <w:sz w:val="16"/>
                <w:szCs w:val="16"/>
              </w:rPr>
              <w:t xml:space="preserve"> </w:t>
            </w:r>
          </w:p>
        </w:tc>
      </w:tr>
      <w:tr w:rsidR="00963557" w:rsidRPr="001A1AA1" w14:paraId="65D7FAE6" w14:textId="77777777" w:rsidTr="00F1465B">
        <w:trPr>
          <w:trHeight w:val="345"/>
        </w:trPr>
        <w:tc>
          <w:tcPr>
            <w:tcW w:w="426" w:type="dxa"/>
            <w:tcBorders>
              <w:top w:val="single" w:sz="6" w:space="0" w:color="auto"/>
              <w:left w:val="single" w:sz="6" w:space="0" w:color="auto"/>
              <w:bottom w:val="single" w:sz="6" w:space="0" w:color="auto"/>
              <w:right w:val="single" w:sz="6" w:space="0" w:color="auto"/>
            </w:tcBorders>
          </w:tcPr>
          <w:p w14:paraId="65D7FAE2"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29.</w:t>
            </w:r>
          </w:p>
        </w:tc>
        <w:tc>
          <w:tcPr>
            <w:tcW w:w="3969" w:type="dxa"/>
            <w:tcBorders>
              <w:top w:val="single" w:sz="6" w:space="0" w:color="auto"/>
              <w:left w:val="single" w:sz="6" w:space="0" w:color="auto"/>
              <w:bottom w:val="single" w:sz="6" w:space="0" w:color="auto"/>
              <w:right w:val="single" w:sz="6" w:space="0" w:color="auto"/>
            </w:tcBorders>
          </w:tcPr>
          <w:p w14:paraId="65D7FAE3" w14:textId="77777777" w:rsidR="00963557" w:rsidRPr="001A1AA1" w:rsidRDefault="0096355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Internal documents of the company shall provide access rights to all the Audit Committee members to any documents and information of the company</w:t>
            </w:r>
            <w:r w:rsidR="0070521F" w:rsidRPr="001A1AA1">
              <w:rPr>
                <w:rFonts w:ascii="Verdana" w:hAnsi="Verdana" w:cs="Times New Roman"/>
                <w:sz w:val="16"/>
                <w:szCs w:val="16"/>
                <w:lang w:val="en-US"/>
              </w:rPr>
              <w:t>.</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AE4" w14:textId="77777777" w:rsidR="00963557" w:rsidRPr="001A1AA1" w:rsidRDefault="00963557" w:rsidP="00DF7B5B">
            <w:pPr>
              <w:pStyle w:val="ConsCell"/>
              <w:tabs>
                <w:tab w:val="num" w:pos="0"/>
              </w:tabs>
              <w:ind w:right="-66"/>
              <w:jc w:val="center"/>
              <w:rPr>
                <w:rFonts w:ascii="Verdana" w:hAnsi="Verdana" w:cs="Times New Roman"/>
                <w:sz w:val="16"/>
                <w:szCs w:val="16"/>
                <w:lang w:val="en-US"/>
              </w:rPr>
            </w:pPr>
            <w:r w:rsidRPr="001A1AA1">
              <w:rPr>
                <w:rFonts w:ascii="Verdana" w:hAnsi="Verdana" w:cs="Times New Roman"/>
                <w:sz w:val="16"/>
                <w:szCs w:val="16"/>
                <w:lang w:val="en-US"/>
              </w:rPr>
              <w:t>Complied</w:t>
            </w:r>
          </w:p>
        </w:tc>
        <w:tc>
          <w:tcPr>
            <w:tcW w:w="3709" w:type="dxa"/>
            <w:tcBorders>
              <w:top w:val="single" w:sz="6" w:space="0" w:color="auto"/>
              <w:left w:val="single" w:sz="6" w:space="0" w:color="auto"/>
              <w:bottom w:val="single" w:sz="6" w:space="0" w:color="auto"/>
              <w:right w:val="single" w:sz="6" w:space="0" w:color="auto"/>
            </w:tcBorders>
          </w:tcPr>
          <w:p w14:paraId="65D7FAE5" w14:textId="77777777" w:rsidR="00963557" w:rsidRPr="001A1AA1" w:rsidRDefault="00963557" w:rsidP="00DF7B5B">
            <w:pPr>
              <w:pStyle w:val="ConsCell"/>
              <w:tabs>
                <w:tab w:val="num" w:pos="0"/>
              </w:tabs>
              <w:jc w:val="both"/>
              <w:rPr>
                <w:rFonts w:ascii="Verdana" w:hAnsi="Verdana" w:cs="Times New Roman"/>
                <w:sz w:val="16"/>
                <w:szCs w:val="16"/>
                <w:lang w:val="en-US"/>
              </w:rPr>
            </w:pPr>
            <w:r w:rsidRPr="001A1AA1">
              <w:rPr>
                <w:rFonts w:ascii="Verdana" w:hAnsi="Verdana"/>
                <w:sz w:val="16"/>
                <w:szCs w:val="16"/>
                <w:lang w:val="en-US"/>
              </w:rPr>
              <w:t>Clause  1 Article 6 of the Regulation on the Audit Committee</w:t>
            </w:r>
            <w:r w:rsidR="00440564" w:rsidRPr="001A1AA1">
              <w:rPr>
                <w:rFonts w:ascii="Verdana" w:hAnsi="Verdana"/>
                <w:sz w:val="16"/>
                <w:szCs w:val="16"/>
                <w:lang w:val="en-US"/>
              </w:rPr>
              <w:t xml:space="preserve"> of the Company Board of Directors.</w:t>
            </w:r>
          </w:p>
        </w:tc>
      </w:tr>
      <w:tr w:rsidR="00963557" w:rsidRPr="001A1AA1" w14:paraId="65D7FAEC" w14:textId="77777777" w:rsidTr="00F1465B">
        <w:trPr>
          <w:trHeight w:val="725"/>
        </w:trPr>
        <w:tc>
          <w:tcPr>
            <w:tcW w:w="426" w:type="dxa"/>
            <w:tcBorders>
              <w:top w:val="single" w:sz="6" w:space="0" w:color="auto"/>
              <w:left w:val="single" w:sz="6" w:space="0" w:color="auto"/>
              <w:bottom w:val="single" w:sz="6" w:space="0" w:color="auto"/>
              <w:right w:val="single" w:sz="6" w:space="0" w:color="auto"/>
            </w:tcBorders>
          </w:tcPr>
          <w:p w14:paraId="65D7FAE7"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30.</w:t>
            </w:r>
          </w:p>
        </w:tc>
        <w:tc>
          <w:tcPr>
            <w:tcW w:w="3969" w:type="dxa"/>
            <w:tcBorders>
              <w:top w:val="single" w:sz="6" w:space="0" w:color="auto"/>
              <w:left w:val="single" w:sz="6" w:space="0" w:color="auto"/>
              <w:bottom w:val="single" w:sz="6" w:space="0" w:color="auto"/>
              <w:right w:val="single" w:sz="6" w:space="0" w:color="auto"/>
            </w:tcBorders>
          </w:tcPr>
          <w:p w14:paraId="65D7FAE8" w14:textId="77777777" w:rsidR="00963557" w:rsidRPr="001A1AA1" w:rsidRDefault="0096355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The Board of Directors shall establish the Appointment and Remuneration Committee responsible for defining the criteria for selection of nominees to the Board of Directors and for development of the Company’s remuneration policy</w:t>
            </w:r>
            <w:r w:rsidR="00440564" w:rsidRPr="001A1AA1">
              <w:rPr>
                <w:rFonts w:ascii="Verdana" w:hAnsi="Verdana" w:cs="Times New Roman"/>
                <w:sz w:val="16"/>
                <w:szCs w:val="16"/>
                <w:lang w:val="en-US"/>
              </w:rPr>
              <w:t>.</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AE9" w14:textId="77777777" w:rsidR="00963557" w:rsidRPr="001A1AA1" w:rsidRDefault="00963557" w:rsidP="00DF7B5B">
            <w:pPr>
              <w:pStyle w:val="ConsCell"/>
              <w:tabs>
                <w:tab w:val="num" w:pos="0"/>
              </w:tabs>
              <w:ind w:right="-66"/>
              <w:jc w:val="center"/>
              <w:rPr>
                <w:rFonts w:ascii="Verdana" w:hAnsi="Verdana" w:cs="Times New Roman"/>
                <w:sz w:val="16"/>
                <w:szCs w:val="16"/>
                <w:lang w:val="en-US"/>
              </w:rPr>
            </w:pPr>
            <w:r w:rsidRPr="001A1AA1">
              <w:rPr>
                <w:rFonts w:ascii="Verdana" w:hAnsi="Verdana" w:cs="Times New Roman"/>
                <w:sz w:val="16"/>
                <w:szCs w:val="16"/>
                <w:lang w:val="en-US"/>
              </w:rPr>
              <w:t>Partially  complied</w:t>
            </w:r>
          </w:p>
        </w:tc>
        <w:tc>
          <w:tcPr>
            <w:tcW w:w="3709" w:type="dxa"/>
            <w:tcBorders>
              <w:top w:val="single" w:sz="6" w:space="0" w:color="auto"/>
              <w:left w:val="single" w:sz="6" w:space="0" w:color="auto"/>
              <w:bottom w:val="single" w:sz="6" w:space="0" w:color="auto"/>
              <w:right w:val="single" w:sz="6" w:space="0" w:color="auto"/>
            </w:tcBorders>
          </w:tcPr>
          <w:p w14:paraId="65D7FAEA" w14:textId="77777777" w:rsidR="00963557" w:rsidRPr="001A1AA1" w:rsidRDefault="00963557" w:rsidP="00DF7B5B">
            <w:pPr>
              <w:pStyle w:val="ConsCell"/>
              <w:tabs>
                <w:tab w:val="num" w:pos="0"/>
              </w:tabs>
              <w:jc w:val="both"/>
              <w:rPr>
                <w:rFonts w:ascii="Verdana" w:hAnsi="Verdana" w:cs="Times New Roman"/>
                <w:sz w:val="16"/>
                <w:szCs w:val="16"/>
                <w:lang w:val="en-US"/>
              </w:rPr>
            </w:pPr>
            <w:r w:rsidRPr="001A1AA1">
              <w:rPr>
                <w:rFonts w:ascii="Verdana" w:hAnsi="Verdana" w:cs="Times New Roman"/>
                <w:sz w:val="16"/>
                <w:szCs w:val="16"/>
                <w:lang w:val="en-US"/>
              </w:rPr>
              <w:t xml:space="preserve">By the resolution of the Company </w:t>
            </w:r>
            <w:r w:rsidR="00440564" w:rsidRPr="001A1AA1">
              <w:rPr>
                <w:rFonts w:ascii="Verdana" w:hAnsi="Verdana" w:cs="Times New Roman"/>
                <w:sz w:val="16"/>
                <w:szCs w:val="16"/>
                <w:lang w:val="en-US"/>
              </w:rPr>
              <w:t>Board of</w:t>
            </w:r>
            <w:r w:rsidRPr="001A1AA1">
              <w:rPr>
                <w:rFonts w:ascii="Verdana" w:hAnsi="Verdana" w:cs="Times New Roman"/>
                <w:sz w:val="16"/>
                <w:szCs w:val="16"/>
                <w:lang w:val="en-US"/>
              </w:rPr>
              <w:t xml:space="preserve"> Directors dated 14.04.2008 the Appointment and Remuneration Committee of the Company </w:t>
            </w:r>
            <w:r w:rsidR="00440564" w:rsidRPr="001A1AA1">
              <w:rPr>
                <w:rFonts w:ascii="Verdana" w:hAnsi="Verdana" w:cs="Times New Roman"/>
                <w:sz w:val="16"/>
                <w:szCs w:val="16"/>
                <w:lang w:val="en-US"/>
              </w:rPr>
              <w:t>Board of</w:t>
            </w:r>
            <w:r w:rsidRPr="001A1AA1">
              <w:rPr>
                <w:rFonts w:ascii="Verdana" w:hAnsi="Verdana" w:cs="Times New Roman"/>
                <w:sz w:val="16"/>
                <w:szCs w:val="16"/>
                <w:lang w:val="en-US"/>
              </w:rPr>
              <w:t xml:space="preserve"> Directors was established (minutes No. 87).</w:t>
            </w:r>
          </w:p>
          <w:p w14:paraId="65D7FAEB" w14:textId="77777777" w:rsidR="00963557" w:rsidRPr="001A1AA1" w:rsidRDefault="00963557">
            <w:pPr>
              <w:pStyle w:val="ConsCell"/>
              <w:jc w:val="both"/>
              <w:rPr>
                <w:rFonts w:ascii="Verdana" w:hAnsi="Verdana"/>
                <w:sz w:val="16"/>
                <w:szCs w:val="16"/>
                <w:lang w:val="en-US"/>
              </w:rPr>
            </w:pPr>
            <w:r w:rsidRPr="001A1AA1">
              <w:rPr>
                <w:rFonts w:ascii="Verdana" w:hAnsi="Verdana" w:cs="Times New Roman"/>
                <w:sz w:val="16"/>
                <w:szCs w:val="16"/>
                <w:lang w:val="en-US"/>
              </w:rPr>
              <w:t xml:space="preserve">The functions of this committee include development of recommendations about the amount of remuneration (bonuses) payable to the members of the Revision </w:t>
            </w:r>
            <w:r w:rsidRPr="001A1AA1">
              <w:rPr>
                <w:rFonts w:ascii="Verdana" w:hAnsi="Verdana" w:cs="Times New Roman"/>
                <w:sz w:val="16"/>
                <w:szCs w:val="16"/>
                <w:lang w:val="en-US"/>
              </w:rPr>
              <w:lastRenderedPageBreak/>
              <w:t xml:space="preserve">Commission, CEO, members of the Management Board. However, it is not the responsibility of the Committee to define criteria for selection of candidates to the Board of </w:t>
            </w:r>
            <w:r w:rsidR="00531C25" w:rsidRPr="001A1AA1">
              <w:rPr>
                <w:rFonts w:ascii="Verdana" w:hAnsi="Verdana" w:cs="Times New Roman"/>
                <w:sz w:val="16"/>
                <w:szCs w:val="16"/>
                <w:lang w:val="en-US"/>
              </w:rPr>
              <w:t xml:space="preserve"> </w:t>
            </w:r>
            <w:r w:rsidRPr="001A1AA1">
              <w:rPr>
                <w:rFonts w:ascii="Verdana" w:hAnsi="Verdana" w:cs="Times New Roman"/>
                <w:sz w:val="16"/>
                <w:szCs w:val="16"/>
                <w:lang w:val="en-US"/>
              </w:rPr>
              <w:t>Directors</w:t>
            </w:r>
            <w:r w:rsidR="0070521F" w:rsidRPr="001A1AA1">
              <w:rPr>
                <w:rFonts w:ascii="Verdana" w:hAnsi="Verdana" w:cs="Times New Roman"/>
                <w:sz w:val="16"/>
                <w:szCs w:val="16"/>
                <w:lang w:val="en-US"/>
              </w:rPr>
              <w:t>.</w:t>
            </w:r>
          </w:p>
        </w:tc>
      </w:tr>
      <w:tr w:rsidR="00963557" w:rsidRPr="001A1AA1" w14:paraId="65D7FAF1" w14:textId="77777777" w:rsidTr="00F1465B">
        <w:trPr>
          <w:trHeight w:val="165"/>
        </w:trPr>
        <w:tc>
          <w:tcPr>
            <w:tcW w:w="426" w:type="dxa"/>
            <w:tcBorders>
              <w:top w:val="single" w:sz="6" w:space="0" w:color="auto"/>
              <w:left w:val="single" w:sz="6" w:space="0" w:color="auto"/>
              <w:bottom w:val="single" w:sz="6" w:space="0" w:color="auto"/>
              <w:right w:val="single" w:sz="6" w:space="0" w:color="auto"/>
            </w:tcBorders>
          </w:tcPr>
          <w:p w14:paraId="65D7FAED"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lastRenderedPageBreak/>
              <w:t>31.</w:t>
            </w:r>
          </w:p>
        </w:tc>
        <w:tc>
          <w:tcPr>
            <w:tcW w:w="3969" w:type="dxa"/>
            <w:tcBorders>
              <w:top w:val="single" w:sz="6" w:space="0" w:color="auto"/>
              <w:left w:val="single" w:sz="6" w:space="0" w:color="auto"/>
              <w:bottom w:val="single" w:sz="6" w:space="0" w:color="auto"/>
              <w:right w:val="single" w:sz="6" w:space="0" w:color="auto"/>
            </w:tcBorders>
          </w:tcPr>
          <w:p w14:paraId="65D7FAEE" w14:textId="77777777" w:rsidR="00963557" w:rsidRPr="001A1AA1" w:rsidRDefault="0096355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The Appointment and Remuneration Committee shall be chaired by an independent director</w:t>
            </w:r>
            <w:r w:rsidR="0070521F" w:rsidRPr="001A1AA1">
              <w:rPr>
                <w:rFonts w:ascii="Verdana" w:hAnsi="Verdana" w:cs="Times New Roman"/>
                <w:sz w:val="16"/>
                <w:szCs w:val="16"/>
                <w:lang w:val="en-US"/>
              </w:rPr>
              <w:t>.</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AEF" w14:textId="77777777" w:rsidR="00963557" w:rsidRPr="001A1AA1" w:rsidRDefault="00963557" w:rsidP="00DF7B5B">
            <w:pPr>
              <w:pStyle w:val="ConsCell"/>
              <w:tabs>
                <w:tab w:val="num" w:pos="0"/>
              </w:tabs>
              <w:ind w:right="-66"/>
              <w:jc w:val="center"/>
              <w:rPr>
                <w:rFonts w:ascii="Verdana" w:hAnsi="Verdana" w:cs="Times New Roman"/>
                <w:sz w:val="16"/>
                <w:szCs w:val="16"/>
                <w:lang w:val="en-US"/>
              </w:rPr>
            </w:pPr>
            <w:r w:rsidRPr="001A1AA1">
              <w:rPr>
                <w:rFonts w:ascii="Verdana" w:hAnsi="Verdana" w:cs="Times New Roman"/>
                <w:sz w:val="16"/>
                <w:szCs w:val="16"/>
                <w:lang w:val="en-US"/>
              </w:rPr>
              <w:t>Not complied</w:t>
            </w:r>
          </w:p>
        </w:tc>
        <w:tc>
          <w:tcPr>
            <w:tcW w:w="3709" w:type="dxa"/>
            <w:tcBorders>
              <w:top w:val="single" w:sz="6" w:space="0" w:color="auto"/>
              <w:left w:val="single" w:sz="6" w:space="0" w:color="auto"/>
              <w:bottom w:val="single" w:sz="6" w:space="0" w:color="auto"/>
              <w:right w:val="single" w:sz="6" w:space="0" w:color="auto"/>
            </w:tcBorders>
          </w:tcPr>
          <w:p w14:paraId="65D7FAF0" w14:textId="77777777" w:rsidR="00963557" w:rsidRPr="001A1AA1" w:rsidRDefault="00963557" w:rsidP="00DF7B5B">
            <w:pPr>
              <w:widowControl w:val="0"/>
              <w:jc w:val="both"/>
              <w:rPr>
                <w:rFonts w:ascii="Verdana" w:hAnsi="Verdana"/>
                <w:sz w:val="16"/>
                <w:szCs w:val="16"/>
              </w:rPr>
            </w:pPr>
            <w:r w:rsidRPr="001A1AA1">
              <w:rPr>
                <w:rFonts w:ascii="Verdana" w:hAnsi="Verdana"/>
                <w:sz w:val="16"/>
                <w:szCs w:val="16"/>
              </w:rPr>
              <w:t xml:space="preserve">Within </w:t>
            </w:r>
            <w:r w:rsidR="00683ADA" w:rsidRPr="001A1AA1">
              <w:rPr>
                <w:rFonts w:ascii="Verdana" w:hAnsi="Verdana"/>
                <w:sz w:val="16"/>
                <w:szCs w:val="16"/>
              </w:rPr>
              <w:t xml:space="preserve"> 01.01.2012 - 06.07.2012 </w:t>
            </w:r>
            <w:r w:rsidRPr="001A1AA1">
              <w:rPr>
                <w:rFonts w:ascii="Verdana" w:hAnsi="Verdana"/>
                <w:sz w:val="16"/>
                <w:szCs w:val="16"/>
              </w:rPr>
              <w:t xml:space="preserve">the Committee Chairman was the Chairman of the Company </w:t>
            </w:r>
            <w:r w:rsidR="00440564" w:rsidRPr="001A1AA1">
              <w:rPr>
                <w:rFonts w:ascii="Verdana" w:hAnsi="Verdana"/>
                <w:sz w:val="16"/>
                <w:szCs w:val="16"/>
              </w:rPr>
              <w:t>Board of</w:t>
            </w:r>
            <w:r w:rsidRPr="001A1AA1">
              <w:rPr>
                <w:rFonts w:ascii="Verdana" w:hAnsi="Verdana"/>
                <w:sz w:val="16"/>
                <w:szCs w:val="16"/>
              </w:rPr>
              <w:t xml:space="preserve"> Directors - S.A. Tazin not meeting the criteria of an independent director. </w:t>
            </w:r>
            <w:r w:rsidR="00683ADA" w:rsidRPr="001A1AA1">
              <w:rPr>
                <w:rFonts w:ascii="Verdana" w:hAnsi="Verdana"/>
                <w:sz w:val="16"/>
                <w:szCs w:val="16"/>
              </w:rPr>
              <w:t xml:space="preserve"> Within 07.07.2012</w:t>
            </w:r>
            <w:r w:rsidR="00423E56" w:rsidRPr="001A1AA1">
              <w:rPr>
                <w:rFonts w:ascii="Verdana" w:hAnsi="Verdana"/>
                <w:sz w:val="16"/>
                <w:szCs w:val="16"/>
              </w:rPr>
              <w:t xml:space="preserve"> - 31.12.2012 </w:t>
            </w:r>
            <w:r w:rsidR="006E01A6" w:rsidRPr="001A1AA1">
              <w:rPr>
                <w:rFonts w:ascii="Verdana" w:hAnsi="Verdana"/>
                <w:sz w:val="16"/>
                <w:szCs w:val="16"/>
              </w:rPr>
              <w:t>—</w:t>
            </w:r>
            <w:r w:rsidR="00423E56" w:rsidRPr="001A1AA1">
              <w:rPr>
                <w:rFonts w:ascii="Verdana" w:hAnsi="Verdana"/>
                <w:sz w:val="16"/>
                <w:szCs w:val="16"/>
              </w:rPr>
              <w:t xml:space="preserve"> </w:t>
            </w:r>
            <w:r w:rsidR="00683ADA" w:rsidRPr="001A1AA1">
              <w:rPr>
                <w:rFonts w:ascii="Verdana" w:hAnsi="Verdana"/>
                <w:sz w:val="16"/>
                <w:szCs w:val="16"/>
              </w:rPr>
              <w:t xml:space="preserve"> the Committee Chairman was </w:t>
            </w:r>
            <w:r w:rsidRPr="001A1AA1">
              <w:rPr>
                <w:rFonts w:ascii="Verdana" w:hAnsi="Verdana"/>
                <w:sz w:val="16"/>
                <w:szCs w:val="16"/>
              </w:rPr>
              <w:t xml:space="preserve"> </w:t>
            </w:r>
            <w:r w:rsidR="00683ADA" w:rsidRPr="001A1AA1">
              <w:rPr>
                <w:rFonts w:ascii="Verdana" w:hAnsi="Verdana"/>
                <w:sz w:val="16"/>
                <w:szCs w:val="16"/>
              </w:rPr>
              <w:t>Sebastian Eisenberg not meeting the criteria of an independent director.</w:t>
            </w:r>
            <w:r w:rsidR="00BC0689" w:rsidRPr="001A1AA1">
              <w:rPr>
                <w:rFonts w:ascii="Verdana" w:hAnsi="Verdana"/>
                <w:sz w:val="16"/>
                <w:szCs w:val="16"/>
              </w:rPr>
              <w:t xml:space="preserve"> (Data on the persons specified see in cl.</w:t>
            </w:r>
            <w:r w:rsidR="006E01A6" w:rsidRPr="001A1AA1">
              <w:rPr>
                <w:rFonts w:ascii="Verdana" w:hAnsi="Verdana"/>
                <w:sz w:val="16"/>
                <w:szCs w:val="16"/>
              </w:rPr>
              <w:t xml:space="preserve"> </w:t>
            </w:r>
            <w:r w:rsidR="00BC0689" w:rsidRPr="001A1AA1">
              <w:rPr>
                <w:rFonts w:ascii="Verdana" w:hAnsi="Verdana"/>
                <w:sz w:val="16"/>
                <w:szCs w:val="16"/>
              </w:rPr>
              <w:t xml:space="preserve"> 4.3 hereof).</w:t>
            </w:r>
          </w:p>
        </w:tc>
      </w:tr>
      <w:tr w:rsidR="00963557" w:rsidRPr="001A1AA1" w14:paraId="65D7FAF6" w14:textId="77777777" w:rsidTr="00F1465B">
        <w:trPr>
          <w:trHeight w:val="164"/>
        </w:trPr>
        <w:tc>
          <w:tcPr>
            <w:tcW w:w="426" w:type="dxa"/>
            <w:tcBorders>
              <w:top w:val="single" w:sz="6" w:space="0" w:color="auto"/>
              <w:left w:val="single" w:sz="6" w:space="0" w:color="auto"/>
              <w:bottom w:val="single" w:sz="6" w:space="0" w:color="auto"/>
              <w:right w:val="single" w:sz="6" w:space="0" w:color="auto"/>
            </w:tcBorders>
          </w:tcPr>
          <w:p w14:paraId="65D7FAF2"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32.</w:t>
            </w:r>
          </w:p>
        </w:tc>
        <w:tc>
          <w:tcPr>
            <w:tcW w:w="3969" w:type="dxa"/>
            <w:tcBorders>
              <w:top w:val="single" w:sz="6" w:space="0" w:color="auto"/>
              <w:left w:val="single" w:sz="6" w:space="0" w:color="auto"/>
              <w:bottom w:val="single" w:sz="6" w:space="0" w:color="auto"/>
              <w:right w:val="single" w:sz="6" w:space="0" w:color="auto"/>
            </w:tcBorders>
          </w:tcPr>
          <w:p w14:paraId="65D7FAF3" w14:textId="77777777" w:rsidR="00963557" w:rsidRPr="001A1AA1" w:rsidRDefault="0096355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The Appointment and Remuneration Committee shall not include any Company officials</w:t>
            </w:r>
            <w:r w:rsidR="0070521F" w:rsidRPr="001A1AA1">
              <w:rPr>
                <w:rFonts w:ascii="Verdana" w:hAnsi="Verdana" w:cs="Times New Roman"/>
                <w:sz w:val="16"/>
                <w:szCs w:val="16"/>
                <w:lang w:val="en-US"/>
              </w:rPr>
              <w:t>.</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AF4" w14:textId="77777777" w:rsidR="00963557" w:rsidRPr="001A1AA1" w:rsidRDefault="00963557" w:rsidP="00DF7B5B">
            <w:pPr>
              <w:pStyle w:val="ConsCell"/>
              <w:tabs>
                <w:tab w:val="num" w:pos="0"/>
              </w:tabs>
              <w:ind w:right="-66"/>
              <w:jc w:val="center"/>
              <w:rPr>
                <w:rFonts w:ascii="Verdana" w:hAnsi="Verdana" w:cs="Times New Roman"/>
                <w:sz w:val="16"/>
                <w:szCs w:val="16"/>
                <w:lang w:val="en-US"/>
              </w:rPr>
            </w:pPr>
            <w:r w:rsidRPr="001A1AA1">
              <w:rPr>
                <w:rFonts w:ascii="Verdana" w:hAnsi="Verdana" w:cs="Times New Roman"/>
                <w:sz w:val="16"/>
                <w:szCs w:val="16"/>
                <w:lang w:val="en-US"/>
              </w:rPr>
              <w:t>Not complied</w:t>
            </w:r>
          </w:p>
        </w:tc>
        <w:tc>
          <w:tcPr>
            <w:tcW w:w="3709" w:type="dxa"/>
            <w:tcBorders>
              <w:top w:val="single" w:sz="6" w:space="0" w:color="auto"/>
              <w:left w:val="single" w:sz="6" w:space="0" w:color="auto"/>
              <w:bottom w:val="single" w:sz="6" w:space="0" w:color="auto"/>
              <w:right w:val="single" w:sz="6" w:space="0" w:color="auto"/>
            </w:tcBorders>
          </w:tcPr>
          <w:p w14:paraId="65D7FAF5" w14:textId="77777777" w:rsidR="00963557" w:rsidRPr="001A1AA1" w:rsidRDefault="00A13E81" w:rsidP="00DF7B5B">
            <w:pPr>
              <w:widowControl w:val="0"/>
              <w:jc w:val="both"/>
              <w:rPr>
                <w:rFonts w:ascii="Verdana" w:hAnsi="Verdana"/>
                <w:sz w:val="16"/>
                <w:szCs w:val="16"/>
              </w:rPr>
            </w:pPr>
            <w:r w:rsidRPr="001A1AA1">
              <w:rPr>
                <w:rFonts w:ascii="Verdana" w:hAnsi="Verdana"/>
                <w:sz w:val="16"/>
                <w:szCs w:val="16"/>
              </w:rPr>
              <w:t>In 201</w:t>
            </w:r>
            <w:r w:rsidR="00423E56" w:rsidRPr="001A1AA1">
              <w:rPr>
                <w:rFonts w:ascii="Verdana" w:hAnsi="Verdana"/>
                <w:sz w:val="16"/>
                <w:szCs w:val="16"/>
              </w:rPr>
              <w:t>2</w:t>
            </w:r>
            <w:r w:rsidRPr="001A1AA1">
              <w:rPr>
                <w:rFonts w:ascii="Verdana" w:hAnsi="Verdana"/>
                <w:sz w:val="16"/>
                <w:szCs w:val="16"/>
              </w:rPr>
              <w:t xml:space="preserve"> E.ON Russia HR and Remuneration Committee included officials of the Company</w:t>
            </w:r>
            <w:r w:rsidR="00423E56" w:rsidRPr="001A1AA1">
              <w:rPr>
                <w:rFonts w:ascii="Verdana" w:hAnsi="Verdana"/>
                <w:sz w:val="16"/>
                <w:szCs w:val="16"/>
              </w:rPr>
              <w:t>.</w:t>
            </w:r>
          </w:p>
        </w:tc>
      </w:tr>
      <w:tr w:rsidR="00963557" w:rsidRPr="001A1AA1" w14:paraId="65D7FAFB" w14:textId="77777777" w:rsidTr="00F1465B">
        <w:trPr>
          <w:trHeight w:val="53"/>
        </w:trPr>
        <w:tc>
          <w:tcPr>
            <w:tcW w:w="426" w:type="dxa"/>
            <w:tcBorders>
              <w:top w:val="single" w:sz="6" w:space="0" w:color="auto"/>
              <w:left w:val="single" w:sz="6" w:space="0" w:color="auto"/>
              <w:bottom w:val="single" w:sz="6" w:space="0" w:color="auto"/>
              <w:right w:val="single" w:sz="6" w:space="0" w:color="auto"/>
            </w:tcBorders>
          </w:tcPr>
          <w:p w14:paraId="65D7FAF7"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33.</w:t>
            </w:r>
          </w:p>
        </w:tc>
        <w:tc>
          <w:tcPr>
            <w:tcW w:w="3969" w:type="dxa"/>
            <w:tcBorders>
              <w:top w:val="single" w:sz="6" w:space="0" w:color="auto"/>
              <w:left w:val="single" w:sz="6" w:space="0" w:color="auto"/>
              <w:bottom w:val="single" w:sz="6" w:space="0" w:color="auto"/>
              <w:right w:val="single" w:sz="6" w:space="0" w:color="auto"/>
            </w:tcBorders>
          </w:tcPr>
          <w:p w14:paraId="65D7FAF8" w14:textId="77777777" w:rsidR="00963557" w:rsidRPr="001A1AA1" w:rsidRDefault="0096355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The Committee for risks management of the Board of Directors shall be established, or its duties shall be assigned to another committee (other than the audit committee and appointment and remuneration committee)</w:t>
            </w:r>
            <w:r w:rsidR="00440564" w:rsidRPr="001A1AA1">
              <w:rPr>
                <w:rFonts w:ascii="Verdana" w:hAnsi="Verdana" w:cs="Times New Roman"/>
                <w:sz w:val="16"/>
                <w:szCs w:val="16"/>
                <w:lang w:val="en-US"/>
              </w:rPr>
              <w:t>.</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AF9" w14:textId="77777777" w:rsidR="00963557" w:rsidRPr="001A1AA1" w:rsidRDefault="00963557" w:rsidP="00DF7B5B">
            <w:pPr>
              <w:pStyle w:val="ConsCell"/>
              <w:tabs>
                <w:tab w:val="num" w:pos="0"/>
              </w:tabs>
              <w:ind w:right="-66"/>
              <w:jc w:val="center"/>
              <w:rPr>
                <w:rFonts w:ascii="Verdana" w:hAnsi="Verdana" w:cs="Times New Roman"/>
                <w:sz w:val="16"/>
                <w:szCs w:val="16"/>
                <w:lang w:val="en-US"/>
              </w:rPr>
            </w:pPr>
            <w:r w:rsidRPr="001A1AA1">
              <w:rPr>
                <w:rFonts w:ascii="Verdana" w:hAnsi="Verdana" w:cs="Times New Roman"/>
                <w:sz w:val="16"/>
                <w:szCs w:val="16"/>
                <w:lang w:val="en-US"/>
              </w:rPr>
              <w:t>Complied</w:t>
            </w:r>
          </w:p>
        </w:tc>
        <w:tc>
          <w:tcPr>
            <w:tcW w:w="3709" w:type="dxa"/>
            <w:tcBorders>
              <w:top w:val="single" w:sz="6" w:space="0" w:color="auto"/>
              <w:left w:val="single" w:sz="6" w:space="0" w:color="auto"/>
              <w:bottom w:val="single" w:sz="6" w:space="0" w:color="auto"/>
              <w:right w:val="single" w:sz="6" w:space="0" w:color="auto"/>
            </w:tcBorders>
          </w:tcPr>
          <w:p w14:paraId="65D7FAFA" w14:textId="77777777" w:rsidR="00963557" w:rsidRPr="001A1AA1" w:rsidRDefault="00963557" w:rsidP="00DF7B5B">
            <w:pPr>
              <w:pStyle w:val="ConsCell"/>
              <w:tabs>
                <w:tab w:val="num" w:pos="0"/>
              </w:tabs>
              <w:jc w:val="both"/>
              <w:rPr>
                <w:rFonts w:ascii="Verdana" w:hAnsi="Verdana" w:cs="Times New Roman"/>
                <w:sz w:val="16"/>
                <w:szCs w:val="16"/>
                <w:lang w:val="en-US"/>
              </w:rPr>
            </w:pPr>
            <w:r w:rsidRPr="001A1AA1">
              <w:rPr>
                <w:rFonts w:ascii="Verdana" w:hAnsi="Verdana" w:cs="Times New Roman"/>
                <w:sz w:val="16"/>
                <w:szCs w:val="16"/>
                <w:lang w:val="en-US"/>
              </w:rPr>
              <w:t>On 30.06.2009</w:t>
            </w:r>
            <w:r w:rsidR="006E01A6" w:rsidRPr="001A1AA1">
              <w:rPr>
                <w:rFonts w:ascii="Verdana" w:hAnsi="Verdana" w:cs="Times New Roman"/>
                <w:sz w:val="16"/>
                <w:szCs w:val="16"/>
                <w:lang w:val="en-US"/>
              </w:rPr>
              <w:t xml:space="preserve"> </w:t>
            </w:r>
            <w:r w:rsidRPr="001A1AA1">
              <w:rPr>
                <w:rFonts w:ascii="Verdana" w:hAnsi="Verdana" w:cs="Times New Roman"/>
                <w:sz w:val="16"/>
                <w:szCs w:val="16"/>
                <w:lang w:val="en-US"/>
              </w:rPr>
              <w:t xml:space="preserve"> by resolution of the Company </w:t>
            </w:r>
            <w:r w:rsidR="00440564" w:rsidRPr="001A1AA1">
              <w:rPr>
                <w:rFonts w:ascii="Verdana" w:hAnsi="Verdana" w:cs="Times New Roman"/>
                <w:sz w:val="16"/>
                <w:szCs w:val="16"/>
                <w:lang w:val="en-US"/>
              </w:rPr>
              <w:t>Board</w:t>
            </w:r>
            <w:r w:rsidRPr="001A1AA1">
              <w:rPr>
                <w:rFonts w:ascii="Verdana" w:hAnsi="Verdana" w:cs="Times New Roman"/>
                <w:sz w:val="16"/>
                <w:szCs w:val="16"/>
                <w:lang w:val="en-US"/>
              </w:rPr>
              <w:t xml:space="preserve"> of Directors (minutes No. 115) the Committee for Risks and Finance of the Board of Directors  was established.</w:t>
            </w:r>
          </w:p>
        </w:tc>
      </w:tr>
      <w:tr w:rsidR="00963557" w:rsidRPr="001A1AA1" w14:paraId="65D7FB01" w14:textId="77777777" w:rsidTr="00F1465B">
        <w:trPr>
          <w:trHeight w:val="853"/>
        </w:trPr>
        <w:tc>
          <w:tcPr>
            <w:tcW w:w="426" w:type="dxa"/>
            <w:tcBorders>
              <w:top w:val="single" w:sz="6" w:space="0" w:color="auto"/>
              <w:left w:val="single" w:sz="6" w:space="0" w:color="auto"/>
              <w:bottom w:val="single" w:sz="6" w:space="0" w:color="auto"/>
              <w:right w:val="single" w:sz="6" w:space="0" w:color="auto"/>
            </w:tcBorders>
          </w:tcPr>
          <w:p w14:paraId="65D7FAFC"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34.</w:t>
            </w:r>
          </w:p>
        </w:tc>
        <w:tc>
          <w:tcPr>
            <w:tcW w:w="3969" w:type="dxa"/>
            <w:tcBorders>
              <w:top w:val="single" w:sz="6" w:space="0" w:color="auto"/>
              <w:left w:val="single" w:sz="6" w:space="0" w:color="auto"/>
              <w:bottom w:val="single" w:sz="6" w:space="0" w:color="auto"/>
              <w:right w:val="single" w:sz="6" w:space="0" w:color="auto"/>
            </w:tcBorders>
          </w:tcPr>
          <w:p w14:paraId="65D7FAFD" w14:textId="77777777" w:rsidR="00963557" w:rsidRPr="001A1AA1" w:rsidRDefault="0096355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The Committee for corporate conflicts settlement of the Board of Directors shall be established, or its duties shall be assigned to another committee (other than the audit committee and appointment and remuneration committee)</w:t>
            </w:r>
            <w:r w:rsidR="00440564" w:rsidRPr="001A1AA1">
              <w:rPr>
                <w:rFonts w:ascii="Verdana" w:hAnsi="Verdana" w:cs="Times New Roman"/>
                <w:sz w:val="16"/>
                <w:szCs w:val="16"/>
                <w:lang w:val="en-US"/>
              </w:rPr>
              <w:t>.</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AFE" w14:textId="77777777" w:rsidR="00963557" w:rsidRPr="001A1AA1" w:rsidRDefault="00963557" w:rsidP="00DF7B5B">
            <w:pPr>
              <w:pStyle w:val="ConsCell"/>
              <w:tabs>
                <w:tab w:val="num" w:pos="0"/>
              </w:tabs>
              <w:ind w:right="-66"/>
              <w:jc w:val="center"/>
              <w:rPr>
                <w:rFonts w:ascii="Verdana" w:hAnsi="Verdana" w:cs="Times New Roman"/>
                <w:sz w:val="16"/>
                <w:szCs w:val="16"/>
                <w:lang w:val="en-US"/>
              </w:rPr>
            </w:pPr>
            <w:r w:rsidRPr="001A1AA1">
              <w:rPr>
                <w:rFonts w:ascii="Verdana" w:hAnsi="Verdana" w:cs="Times New Roman"/>
                <w:sz w:val="16"/>
                <w:szCs w:val="16"/>
                <w:lang w:val="en-US"/>
              </w:rPr>
              <w:t>Not complied</w:t>
            </w:r>
          </w:p>
        </w:tc>
        <w:tc>
          <w:tcPr>
            <w:tcW w:w="3709" w:type="dxa"/>
            <w:tcBorders>
              <w:top w:val="single" w:sz="6" w:space="0" w:color="auto"/>
              <w:left w:val="single" w:sz="6" w:space="0" w:color="auto"/>
              <w:bottom w:val="single" w:sz="6" w:space="0" w:color="auto"/>
              <w:right w:val="single" w:sz="6" w:space="0" w:color="auto"/>
            </w:tcBorders>
          </w:tcPr>
          <w:p w14:paraId="65D7FAFF" w14:textId="77777777" w:rsidR="00963557" w:rsidRPr="001A1AA1" w:rsidRDefault="00963557" w:rsidP="00DF7B5B">
            <w:pPr>
              <w:pStyle w:val="ConsCell"/>
              <w:tabs>
                <w:tab w:val="num" w:pos="0"/>
              </w:tabs>
              <w:jc w:val="both"/>
              <w:rPr>
                <w:rFonts w:ascii="Verdana" w:hAnsi="Verdana" w:cs="Times New Roman"/>
                <w:sz w:val="16"/>
                <w:szCs w:val="16"/>
                <w:lang w:val="en-US"/>
              </w:rPr>
            </w:pPr>
            <w:r w:rsidRPr="001A1AA1">
              <w:rPr>
                <w:rFonts w:ascii="Verdana" w:hAnsi="Verdana" w:cs="Times New Roman"/>
                <w:sz w:val="16"/>
                <w:szCs w:val="16"/>
                <w:lang w:val="en-US"/>
              </w:rPr>
              <w:t xml:space="preserve">Currently the Committee of the </w:t>
            </w:r>
            <w:r w:rsidR="00440564" w:rsidRPr="001A1AA1">
              <w:rPr>
                <w:rFonts w:ascii="Verdana" w:hAnsi="Verdana" w:cs="Times New Roman"/>
                <w:sz w:val="16"/>
                <w:szCs w:val="16"/>
                <w:lang w:val="en-US"/>
              </w:rPr>
              <w:t>Board of Directors</w:t>
            </w:r>
            <w:r w:rsidRPr="001A1AA1">
              <w:rPr>
                <w:rFonts w:ascii="Verdana" w:hAnsi="Verdana" w:cs="Times New Roman"/>
                <w:sz w:val="16"/>
                <w:szCs w:val="16"/>
                <w:lang w:val="en-US"/>
              </w:rPr>
              <w:t xml:space="preserve"> for corporate conflicts settlement is unavailable.</w:t>
            </w:r>
          </w:p>
          <w:p w14:paraId="65D7FB00" w14:textId="77777777" w:rsidR="00963557" w:rsidRPr="001A1AA1" w:rsidRDefault="00963557" w:rsidP="00DF7B5B">
            <w:pPr>
              <w:pStyle w:val="ConsCell"/>
              <w:tabs>
                <w:tab w:val="num" w:pos="0"/>
              </w:tabs>
              <w:jc w:val="both"/>
              <w:rPr>
                <w:rFonts w:ascii="Verdana" w:hAnsi="Verdana" w:cs="Times New Roman"/>
                <w:sz w:val="16"/>
                <w:szCs w:val="16"/>
                <w:lang w:val="en-US"/>
              </w:rPr>
            </w:pPr>
          </w:p>
        </w:tc>
      </w:tr>
      <w:tr w:rsidR="00963557" w:rsidRPr="001A1AA1" w14:paraId="65D7FB07" w14:textId="77777777" w:rsidTr="008F3F1E">
        <w:trPr>
          <w:trHeight w:val="379"/>
        </w:trPr>
        <w:tc>
          <w:tcPr>
            <w:tcW w:w="426" w:type="dxa"/>
            <w:tcBorders>
              <w:top w:val="single" w:sz="6" w:space="0" w:color="auto"/>
              <w:left w:val="single" w:sz="6" w:space="0" w:color="auto"/>
              <w:bottom w:val="single" w:sz="6" w:space="0" w:color="auto"/>
              <w:right w:val="single" w:sz="6" w:space="0" w:color="auto"/>
            </w:tcBorders>
          </w:tcPr>
          <w:p w14:paraId="65D7FB02"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35.</w:t>
            </w:r>
          </w:p>
        </w:tc>
        <w:tc>
          <w:tcPr>
            <w:tcW w:w="3969" w:type="dxa"/>
            <w:tcBorders>
              <w:top w:val="single" w:sz="6" w:space="0" w:color="auto"/>
              <w:left w:val="single" w:sz="6" w:space="0" w:color="auto"/>
              <w:bottom w:val="single" w:sz="6" w:space="0" w:color="auto"/>
              <w:right w:val="single" w:sz="6" w:space="0" w:color="auto"/>
            </w:tcBorders>
          </w:tcPr>
          <w:p w14:paraId="65D7FB03" w14:textId="77777777" w:rsidR="00963557" w:rsidRPr="001A1AA1" w:rsidRDefault="0096355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The Committee for Corporate Conflicts Settlement shall not include any Company officials</w:t>
            </w:r>
            <w:r w:rsidR="0070521F" w:rsidRPr="001A1AA1">
              <w:rPr>
                <w:rFonts w:ascii="Verdana" w:hAnsi="Verdana" w:cs="Times New Roman"/>
                <w:sz w:val="16"/>
                <w:szCs w:val="16"/>
                <w:lang w:val="en-US"/>
              </w:rPr>
              <w:t>.</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B04" w14:textId="77777777" w:rsidR="00963557" w:rsidRPr="001A1AA1" w:rsidRDefault="00963557" w:rsidP="00DF7B5B">
            <w:pPr>
              <w:pStyle w:val="ConsCell"/>
              <w:tabs>
                <w:tab w:val="num" w:pos="0"/>
              </w:tabs>
              <w:jc w:val="center"/>
              <w:rPr>
                <w:rFonts w:ascii="Verdana" w:hAnsi="Verdana" w:cs="Times New Roman"/>
                <w:sz w:val="16"/>
                <w:szCs w:val="16"/>
                <w:lang w:val="en-US"/>
              </w:rPr>
            </w:pPr>
            <w:r w:rsidRPr="001A1AA1">
              <w:rPr>
                <w:rFonts w:ascii="Verdana" w:hAnsi="Verdana" w:cs="Times New Roman"/>
                <w:sz w:val="16"/>
                <w:szCs w:val="16"/>
                <w:lang w:val="en-US"/>
              </w:rPr>
              <w:t>Not applicable</w:t>
            </w:r>
          </w:p>
        </w:tc>
        <w:tc>
          <w:tcPr>
            <w:tcW w:w="3709" w:type="dxa"/>
            <w:tcBorders>
              <w:top w:val="single" w:sz="6" w:space="0" w:color="auto"/>
              <w:left w:val="single" w:sz="6" w:space="0" w:color="auto"/>
              <w:bottom w:val="single" w:sz="6" w:space="0" w:color="auto"/>
              <w:right w:val="single" w:sz="6" w:space="0" w:color="auto"/>
            </w:tcBorders>
          </w:tcPr>
          <w:p w14:paraId="65D7FB05" w14:textId="77777777" w:rsidR="00963557" w:rsidRPr="001A1AA1" w:rsidRDefault="00963557" w:rsidP="00DF7B5B">
            <w:pPr>
              <w:pStyle w:val="ConsCell"/>
              <w:tabs>
                <w:tab w:val="num" w:pos="0"/>
              </w:tabs>
              <w:jc w:val="both"/>
              <w:rPr>
                <w:rFonts w:ascii="Verdana" w:hAnsi="Verdana" w:cs="Times New Roman"/>
                <w:sz w:val="16"/>
                <w:szCs w:val="16"/>
                <w:lang w:val="en-US"/>
              </w:rPr>
            </w:pPr>
            <w:r w:rsidRPr="001A1AA1">
              <w:rPr>
                <w:rFonts w:ascii="Verdana" w:hAnsi="Verdana" w:cs="Times New Roman"/>
                <w:sz w:val="16"/>
                <w:szCs w:val="16"/>
                <w:lang w:val="en-US"/>
              </w:rPr>
              <w:t xml:space="preserve">Currently the Committee of the </w:t>
            </w:r>
            <w:r w:rsidR="00440564" w:rsidRPr="001A1AA1">
              <w:rPr>
                <w:rFonts w:ascii="Verdana" w:hAnsi="Verdana" w:cs="Times New Roman"/>
                <w:sz w:val="16"/>
                <w:szCs w:val="16"/>
                <w:lang w:val="en-US"/>
              </w:rPr>
              <w:t>Board of Directors</w:t>
            </w:r>
            <w:r w:rsidRPr="001A1AA1">
              <w:rPr>
                <w:rFonts w:ascii="Verdana" w:hAnsi="Verdana" w:cs="Times New Roman"/>
                <w:sz w:val="16"/>
                <w:szCs w:val="16"/>
                <w:lang w:val="en-US"/>
              </w:rPr>
              <w:t xml:space="preserve"> for corporate conflicts settlement is unavailable.</w:t>
            </w:r>
          </w:p>
          <w:p w14:paraId="65D7FB06" w14:textId="77777777" w:rsidR="00963557" w:rsidRPr="001A1AA1" w:rsidRDefault="00963557" w:rsidP="00DF7B5B">
            <w:pPr>
              <w:pStyle w:val="ConsCell"/>
              <w:tabs>
                <w:tab w:val="num" w:pos="0"/>
              </w:tabs>
              <w:jc w:val="both"/>
              <w:rPr>
                <w:rFonts w:ascii="Verdana" w:hAnsi="Verdana" w:cs="Times New Roman"/>
                <w:sz w:val="16"/>
                <w:szCs w:val="16"/>
                <w:lang w:val="en-US"/>
              </w:rPr>
            </w:pPr>
          </w:p>
        </w:tc>
      </w:tr>
      <w:tr w:rsidR="00963557" w:rsidRPr="001A1AA1" w14:paraId="65D7FB0D" w14:textId="77777777" w:rsidTr="008F3F1E">
        <w:trPr>
          <w:trHeight w:val="429"/>
        </w:trPr>
        <w:tc>
          <w:tcPr>
            <w:tcW w:w="426" w:type="dxa"/>
            <w:tcBorders>
              <w:top w:val="single" w:sz="6" w:space="0" w:color="auto"/>
              <w:left w:val="single" w:sz="6" w:space="0" w:color="auto"/>
              <w:bottom w:val="single" w:sz="6" w:space="0" w:color="auto"/>
              <w:right w:val="single" w:sz="6" w:space="0" w:color="auto"/>
            </w:tcBorders>
          </w:tcPr>
          <w:p w14:paraId="65D7FB08"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36.</w:t>
            </w:r>
          </w:p>
        </w:tc>
        <w:tc>
          <w:tcPr>
            <w:tcW w:w="3969" w:type="dxa"/>
            <w:tcBorders>
              <w:top w:val="single" w:sz="6" w:space="0" w:color="auto"/>
              <w:left w:val="single" w:sz="6" w:space="0" w:color="auto"/>
              <w:bottom w:val="single" w:sz="6" w:space="0" w:color="auto"/>
              <w:right w:val="single" w:sz="6" w:space="0" w:color="auto"/>
            </w:tcBorders>
          </w:tcPr>
          <w:p w14:paraId="65D7FB09" w14:textId="77777777" w:rsidR="00963557" w:rsidRPr="001A1AA1" w:rsidRDefault="0096355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The Committee for corporate conflicts settlement shall be chaired by an independent director</w:t>
            </w:r>
            <w:r w:rsidR="0070521F" w:rsidRPr="001A1AA1">
              <w:rPr>
                <w:rFonts w:ascii="Verdana" w:hAnsi="Verdana" w:cs="Times New Roman"/>
                <w:sz w:val="16"/>
                <w:szCs w:val="16"/>
                <w:lang w:val="en-US"/>
              </w:rPr>
              <w:t>.</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B0A" w14:textId="77777777" w:rsidR="00963557" w:rsidRPr="001A1AA1" w:rsidRDefault="00963557" w:rsidP="00DF7B5B">
            <w:pPr>
              <w:pStyle w:val="ConsCell"/>
              <w:tabs>
                <w:tab w:val="num" w:pos="0"/>
              </w:tabs>
              <w:jc w:val="center"/>
              <w:rPr>
                <w:rFonts w:ascii="Verdana" w:hAnsi="Verdana" w:cs="Times New Roman"/>
                <w:sz w:val="16"/>
                <w:szCs w:val="16"/>
                <w:lang w:val="en-US"/>
              </w:rPr>
            </w:pPr>
            <w:r w:rsidRPr="001A1AA1">
              <w:rPr>
                <w:rFonts w:ascii="Verdana" w:hAnsi="Verdana" w:cs="Times New Roman"/>
                <w:sz w:val="16"/>
                <w:szCs w:val="16"/>
                <w:lang w:val="en-US"/>
              </w:rPr>
              <w:t>Not applicable</w:t>
            </w:r>
          </w:p>
        </w:tc>
        <w:tc>
          <w:tcPr>
            <w:tcW w:w="3709" w:type="dxa"/>
            <w:tcBorders>
              <w:top w:val="single" w:sz="6" w:space="0" w:color="auto"/>
              <w:left w:val="single" w:sz="6" w:space="0" w:color="auto"/>
              <w:bottom w:val="single" w:sz="6" w:space="0" w:color="auto"/>
              <w:right w:val="single" w:sz="6" w:space="0" w:color="auto"/>
            </w:tcBorders>
          </w:tcPr>
          <w:p w14:paraId="65D7FB0B" w14:textId="77777777" w:rsidR="00963557" w:rsidRPr="001A1AA1" w:rsidRDefault="00963557" w:rsidP="00DF7B5B">
            <w:pPr>
              <w:pStyle w:val="ConsCell"/>
              <w:tabs>
                <w:tab w:val="num" w:pos="0"/>
              </w:tabs>
              <w:jc w:val="both"/>
              <w:rPr>
                <w:rFonts w:ascii="Verdana" w:hAnsi="Verdana" w:cs="Times New Roman"/>
                <w:sz w:val="16"/>
                <w:szCs w:val="16"/>
                <w:lang w:val="en-US"/>
              </w:rPr>
            </w:pPr>
            <w:r w:rsidRPr="001A1AA1">
              <w:rPr>
                <w:rFonts w:ascii="Verdana" w:hAnsi="Verdana" w:cs="Times New Roman"/>
                <w:sz w:val="16"/>
                <w:szCs w:val="16"/>
                <w:lang w:val="en-US"/>
              </w:rPr>
              <w:t xml:space="preserve">Currently the Committee of the </w:t>
            </w:r>
            <w:r w:rsidR="00440564" w:rsidRPr="001A1AA1">
              <w:rPr>
                <w:rFonts w:ascii="Verdana" w:hAnsi="Verdana" w:cs="Times New Roman"/>
                <w:sz w:val="16"/>
                <w:szCs w:val="16"/>
                <w:lang w:val="en-US"/>
              </w:rPr>
              <w:t>Board of Directors</w:t>
            </w:r>
            <w:r w:rsidRPr="001A1AA1">
              <w:rPr>
                <w:rFonts w:ascii="Verdana" w:hAnsi="Verdana" w:cs="Times New Roman"/>
                <w:sz w:val="16"/>
                <w:szCs w:val="16"/>
                <w:lang w:val="en-US"/>
              </w:rPr>
              <w:t xml:space="preserve"> for corporate conflicts settlement is unavailable.</w:t>
            </w:r>
          </w:p>
          <w:p w14:paraId="65D7FB0C" w14:textId="77777777" w:rsidR="00963557" w:rsidRPr="001A1AA1" w:rsidRDefault="00963557" w:rsidP="00DF7B5B">
            <w:pPr>
              <w:pStyle w:val="ConsCell"/>
              <w:tabs>
                <w:tab w:val="num" w:pos="0"/>
              </w:tabs>
              <w:jc w:val="both"/>
              <w:rPr>
                <w:rFonts w:ascii="Verdana" w:hAnsi="Verdana" w:cs="Times New Roman"/>
                <w:sz w:val="16"/>
                <w:szCs w:val="16"/>
                <w:lang w:val="en-US"/>
              </w:rPr>
            </w:pPr>
          </w:p>
        </w:tc>
      </w:tr>
      <w:tr w:rsidR="00963557" w:rsidRPr="001A1AA1" w14:paraId="65D7FB16" w14:textId="77777777" w:rsidTr="008F3F1E">
        <w:trPr>
          <w:trHeight w:val="552"/>
        </w:trPr>
        <w:tc>
          <w:tcPr>
            <w:tcW w:w="426" w:type="dxa"/>
            <w:tcBorders>
              <w:top w:val="single" w:sz="6" w:space="0" w:color="auto"/>
              <w:left w:val="single" w:sz="6" w:space="0" w:color="auto"/>
              <w:bottom w:val="single" w:sz="6" w:space="0" w:color="auto"/>
              <w:right w:val="single" w:sz="6" w:space="0" w:color="auto"/>
            </w:tcBorders>
          </w:tcPr>
          <w:p w14:paraId="65D7FB0E"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37.</w:t>
            </w:r>
          </w:p>
        </w:tc>
        <w:tc>
          <w:tcPr>
            <w:tcW w:w="3969" w:type="dxa"/>
            <w:tcBorders>
              <w:top w:val="single" w:sz="6" w:space="0" w:color="auto"/>
              <w:left w:val="single" w:sz="6" w:space="0" w:color="auto"/>
              <w:bottom w:val="single" w:sz="6" w:space="0" w:color="auto"/>
              <w:right w:val="single" w:sz="6" w:space="0" w:color="auto"/>
            </w:tcBorders>
          </w:tcPr>
          <w:p w14:paraId="65D7FB0F" w14:textId="77777777" w:rsidR="00963557" w:rsidRPr="001A1AA1" w:rsidRDefault="0096355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Internal documents of the Company that provide for procedure of establishing and operation of the Board of Directors committees shall be approved by the Board of Directors.</w:t>
            </w:r>
          </w:p>
        </w:tc>
        <w:tc>
          <w:tcPr>
            <w:tcW w:w="1535" w:type="dxa"/>
            <w:tcBorders>
              <w:top w:val="single" w:sz="6" w:space="0" w:color="auto"/>
              <w:left w:val="single" w:sz="6" w:space="0" w:color="auto"/>
              <w:bottom w:val="single" w:sz="6" w:space="0" w:color="auto"/>
              <w:right w:val="single" w:sz="6" w:space="0" w:color="auto"/>
            </w:tcBorders>
            <w:vAlign w:val="center"/>
          </w:tcPr>
          <w:p w14:paraId="65D7FB10" w14:textId="77777777" w:rsidR="00963557" w:rsidRPr="001A1AA1" w:rsidRDefault="00963557" w:rsidP="00DF7B5B">
            <w:pPr>
              <w:pStyle w:val="ConsCell"/>
              <w:tabs>
                <w:tab w:val="num" w:pos="0"/>
              </w:tabs>
              <w:jc w:val="center"/>
              <w:rPr>
                <w:rFonts w:ascii="Verdana" w:hAnsi="Verdana" w:cs="Times New Roman"/>
                <w:sz w:val="16"/>
                <w:szCs w:val="16"/>
                <w:lang w:val="en-US"/>
              </w:rPr>
            </w:pPr>
            <w:r w:rsidRPr="001A1AA1">
              <w:rPr>
                <w:rFonts w:ascii="Verdana" w:hAnsi="Verdana" w:cs="Times New Roman"/>
                <w:sz w:val="16"/>
                <w:szCs w:val="16"/>
                <w:lang w:val="en-US"/>
              </w:rPr>
              <w:t>Complied</w:t>
            </w:r>
          </w:p>
        </w:tc>
        <w:tc>
          <w:tcPr>
            <w:tcW w:w="3709" w:type="dxa"/>
            <w:tcBorders>
              <w:top w:val="single" w:sz="6" w:space="0" w:color="auto"/>
              <w:left w:val="single" w:sz="6" w:space="0" w:color="auto"/>
              <w:bottom w:val="single" w:sz="6" w:space="0" w:color="auto"/>
              <w:right w:val="single" w:sz="6" w:space="0" w:color="auto"/>
            </w:tcBorders>
          </w:tcPr>
          <w:p w14:paraId="65D7FB11" w14:textId="77777777" w:rsidR="005110C4" w:rsidRPr="001A1AA1" w:rsidRDefault="00440564" w:rsidP="00DF7B5B">
            <w:pPr>
              <w:widowControl w:val="0"/>
              <w:rPr>
                <w:rFonts w:ascii="Verdana" w:hAnsi="Verdana"/>
                <w:sz w:val="16"/>
                <w:szCs w:val="16"/>
              </w:rPr>
            </w:pPr>
            <w:r w:rsidRPr="001A1AA1">
              <w:rPr>
                <w:rFonts w:ascii="Verdana" w:hAnsi="Verdana"/>
                <w:sz w:val="16"/>
                <w:szCs w:val="16"/>
              </w:rPr>
              <w:t>The Company Board of Directors approved:</w:t>
            </w:r>
            <w:r w:rsidR="005110C4" w:rsidRPr="001A1AA1">
              <w:rPr>
                <w:rFonts w:ascii="Verdana" w:hAnsi="Verdana"/>
                <w:sz w:val="16"/>
                <w:szCs w:val="16"/>
              </w:rPr>
              <w:t xml:space="preserve"> </w:t>
            </w:r>
          </w:p>
          <w:p w14:paraId="65D7FB12" w14:textId="77777777" w:rsidR="005110C4" w:rsidRPr="001A1AA1" w:rsidRDefault="005110C4" w:rsidP="00DF7B5B">
            <w:pPr>
              <w:widowControl w:val="0"/>
              <w:rPr>
                <w:rFonts w:ascii="Verdana" w:hAnsi="Verdana"/>
                <w:sz w:val="16"/>
                <w:szCs w:val="16"/>
              </w:rPr>
            </w:pPr>
            <w:r w:rsidRPr="001A1AA1">
              <w:rPr>
                <w:rFonts w:ascii="Verdana" w:hAnsi="Verdana"/>
                <w:sz w:val="16"/>
                <w:szCs w:val="16"/>
              </w:rPr>
              <w:t xml:space="preserve">- Regulation on the Audit Committee of the </w:t>
            </w:r>
            <w:r w:rsidR="00440564" w:rsidRPr="001A1AA1">
              <w:rPr>
                <w:rFonts w:ascii="Verdana" w:hAnsi="Verdana"/>
                <w:sz w:val="16"/>
                <w:szCs w:val="16"/>
              </w:rPr>
              <w:t>Board of</w:t>
            </w:r>
            <w:r w:rsidRPr="001A1AA1">
              <w:rPr>
                <w:rFonts w:ascii="Verdana" w:hAnsi="Verdana"/>
                <w:sz w:val="16"/>
                <w:szCs w:val="16"/>
              </w:rPr>
              <w:t xml:space="preserve"> Directors (resolution of the </w:t>
            </w:r>
            <w:r w:rsidR="00440564" w:rsidRPr="001A1AA1">
              <w:rPr>
                <w:rFonts w:ascii="Verdana" w:hAnsi="Verdana"/>
                <w:sz w:val="16"/>
                <w:szCs w:val="16"/>
              </w:rPr>
              <w:t>Board of</w:t>
            </w:r>
            <w:r w:rsidRPr="001A1AA1">
              <w:rPr>
                <w:rFonts w:ascii="Verdana" w:hAnsi="Verdana"/>
                <w:sz w:val="16"/>
                <w:szCs w:val="16"/>
              </w:rPr>
              <w:t xml:space="preserve"> Directors dated 18.12.2008, Minutes No. 104)</w:t>
            </w:r>
            <w:r w:rsidR="006E01A6" w:rsidRPr="001A1AA1">
              <w:rPr>
                <w:rFonts w:ascii="Verdana" w:hAnsi="Verdana"/>
                <w:sz w:val="16"/>
                <w:szCs w:val="16"/>
              </w:rPr>
              <w:t>;</w:t>
            </w:r>
          </w:p>
          <w:p w14:paraId="65D7FB13" w14:textId="77777777" w:rsidR="005110C4" w:rsidRPr="001A1AA1" w:rsidRDefault="005110C4" w:rsidP="00DF7B5B">
            <w:pPr>
              <w:widowControl w:val="0"/>
              <w:rPr>
                <w:rFonts w:ascii="Verdana" w:hAnsi="Verdana"/>
                <w:sz w:val="16"/>
                <w:szCs w:val="16"/>
              </w:rPr>
            </w:pPr>
            <w:r w:rsidRPr="001A1AA1">
              <w:rPr>
                <w:rFonts w:ascii="Verdana" w:hAnsi="Verdana"/>
                <w:sz w:val="16"/>
                <w:szCs w:val="16"/>
              </w:rPr>
              <w:t xml:space="preserve">- Regulation on the Appointment and Remuneration Committee of the </w:t>
            </w:r>
            <w:r w:rsidR="00440564" w:rsidRPr="001A1AA1">
              <w:rPr>
                <w:rFonts w:ascii="Verdana" w:hAnsi="Verdana"/>
                <w:sz w:val="16"/>
                <w:szCs w:val="16"/>
              </w:rPr>
              <w:t>Board of</w:t>
            </w:r>
            <w:r w:rsidRPr="001A1AA1">
              <w:rPr>
                <w:rFonts w:ascii="Verdana" w:hAnsi="Verdana"/>
                <w:sz w:val="16"/>
                <w:szCs w:val="16"/>
              </w:rPr>
              <w:t xml:space="preserve"> Directors (resolution of the </w:t>
            </w:r>
            <w:r w:rsidR="00440564" w:rsidRPr="001A1AA1">
              <w:rPr>
                <w:rFonts w:ascii="Verdana" w:hAnsi="Verdana"/>
                <w:sz w:val="16"/>
                <w:szCs w:val="16"/>
              </w:rPr>
              <w:t>Board of</w:t>
            </w:r>
            <w:r w:rsidRPr="001A1AA1">
              <w:rPr>
                <w:rFonts w:ascii="Verdana" w:hAnsi="Verdana"/>
                <w:sz w:val="16"/>
                <w:szCs w:val="16"/>
              </w:rPr>
              <w:t xml:space="preserve"> Directors dated 08.07.2010, Minutes No. 135)</w:t>
            </w:r>
            <w:r w:rsidR="006E01A6" w:rsidRPr="001A1AA1">
              <w:rPr>
                <w:rFonts w:ascii="Verdana" w:hAnsi="Verdana"/>
                <w:sz w:val="16"/>
                <w:szCs w:val="16"/>
              </w:rPr>
              <w:t>;</w:t>
            </w:r>
          </w:p>
          <w:p w14:paraId="65D7FB14" w14:textId="77777777" w:rsidR="005110C4" w:rsidRPr="001A1AA1" w:rsidRDefault="005110C4" w:rsidP="00DF7B5B">
            <w:pPr>
              <w:widowControl w:val="0"/>
              <w:rPr>
                <w:rFonts w:ascii="Verdana" w:hAnsi="Verdana"/>
                <w:sz w:val="16"/>
                <w:szCs w:val="16"/>
              </w:rPr>
            </w:pPr>
            <w:r w:rsidRPr="001A1AA1">
              <w:rPr>
                <w:rFonts w:ascii="Verdana" w:hAnsi="Verdana"/>
                <w:sz w:val="16"/>
                <w:szCs w:val="16"/>
              </w:rPr>
              <w:t xml:space="preserve">- Regulation on the Risk and Finance Committee of the </w:t>
            </w:r>
            <w:r w:rsidR="00440564" w:rsidRPr="001A1AA1">
              <w:rPr>
                <w:rFonts w:ascii="Verdana" w:hAnsi="Verdana"/>
                <w:sz w:val="16"/>
                <w:szCs w:val="16"/>
              </w:rPr>
              <w:t>Board of</w:t>
            </w:r>
            <w:r w:rsidRPr="001A1AA1">
              <w:rPr>
                <w:rFonts w:ascii="Verdana" w:hAnsi="Verdana"/>
                <w:sz w:val="16"/>
                <w:szCs w:val="16"/>
              </w:rPr>
              <w:t xml:space="preserve"> Directors (resolution of the </w:t>
            </w:r>
            <w:r w:rsidR="00440564" w:rsidRPr="001A1AA1">
              <w:rPr>
                <w:rFonts w:ascii="Verdana" w:hAnsi="Verdana"/>
                <w:sz w:val="16"/>
                <w:szCs w:val="16"/>
              </w:rPr>
              <w:t>Board of</w:t>
            </w:r>
            <w:r w:rsidRPr="001A1AA1">
              <w:rPr>
                <w:rFonts w:ascii="Verdana" w:hAnsi="Verdana"/>
                <w:sz w:val="16"/>
                <w:szCs w:val="16"/>
              </w:rPr>
              <w:t xml:space="preserve"> Directors dated 24.02.2011, Minutes No. 146)</w:t>
            </w:r>
            <w:r w:rsidR="006E01A6" w:rsidRPr="001A1AA1">
              <w:rPr>
                <w:rFonts w:ascii="Verdana" w:hAnsi="Verdana"/>
                <w:sz w:val="16"/>
                <w:szCs w:val="16"/>
              </w:rPr>
              <w:t>;</w:t>
            </w:r>
          </w:p>
          <w:p w14:paraId="65D7FB15" w14:textId="77777777" w:rsidR="00963557" w:rsidRPr="001A1AA1" w:rsidRDefault="005110C4" w:rsidP="00DF7B5B">
            <w:pPr>
              <w:widowControl w:val="0"/>
              <w:rPr>
                <w:rFonts w:ascii="Verdana" w:hAnsi="Verdana"/>
                <w:sz w:val="16"/>
                <w:szCs w:val="16"/>
                <w:highlight w:val="yellow"/>
              </w:rPr>
            </w:pPr>
            <w:r w:rsidRPr="001A1AA1">
              <w:rPr>
                <w:rFonts w:ascii="Verdana" w:hAnsi="Verdana"/>
                <w:sz w:val="16"/>
                <w:szCs w:val="16"/>
              </w:rPr>
              <w:t xml:space="preserve">- Regulation on the Steering Committee for New Build </w:t>
            </w:r>
            <w:r w:rsidR="00440564" w:rsidRPr="001A1AA1">
              <w:rPr>
                <w:rFonts w:ascii="Verdana" w:hAnsi="Verdana"/>
                <w:sz w:val="16"/>
                <w:szCs w:val="16"/>
              </w:rPr>
              <w:t xml:space="preserve"> of the Board of Directors (resolution of the  </w:t>
            </w:r>
            <w:r w:rsidRPr="001A1AA1">
              <w:rPr>
                <w:rFonts w:ascii="Verdana" w:hAnsi="Verdana"/>
                <w:sz w:val="16"/>
                <w:szCs w:val="16"/>
              </w:rPr>
              <w:t>Board of Directors dated 16.03.2009, Minutes No. 108)</w:t>
            </w:r>
            <w:r w:rsidR="000C34D2" w:rsidRPr="001A1AA1">
              <w:rPr>
                <w:rFonts w:ascii="Verdana" w:hAnsi="Verdana"/>
                <w:sz w:val="16"/>
                <w:szCs w:val="16"/>
              </w:rPr>
              <w:t>.</w:t>
            </w:r>
          </w:p>
        </w:tc>
      </w:tr>
      <w:tr w:rsidR="00963557" w:rsidRPr="001A1AA1" w14:paraId="65D7FB1B" w14:textId="77777777" w:rsidTr="00F1465B">
        <w:trPr>
          <w:trHeight w:val="604"/>
        </w:trPr>
        <w:tc>
          <w:tcPr>
            <w:tcW w:w="426" w:type="dxa"/>
            <w:tcBorders>
              <w:top w:val="single" w:sz="6" w:space="0" w:color="auto"/>
              <w:left w:val="single" w:sz="6" w:space="0" w:color="auto"/>
              <w:bottom w:val="single" w:sz="6" w:space="0" w:color="auto"/>
              <w:right w:val="single" w:sz="6" w:space="0" w:color="auto"/>
            </w:tcBorders>
          </w:tcPr>
          <w:p w14:paraId="65D7FB17"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38.</w:t>
            </w:r>
          </w:p>
        </w:tc>
        <w:tc>
          <w:tcPr>
            <w:tcW w:w="3969" w:type="dxa"/>
            <w:tcBorders>
              <w:top w:val="single" w:sz="6" w:space="0" w:color="auto"/>
              <w:left w:val="single" w:sz="6" w:space="0" w:color="auto"/>
              <w:bottom w:val="single" w:sz="6" w:space="0" w:color="auto"/>
              <w:right w:val="single" w:sz="6" w:space="0" w:color="auto"/>
            </w:tcBorders>
          </w:tcPr>
          <w:p w14:paraId="65D7FB18" w14:textId="77777777" w:rsidR="00963557" w:rsidRPr="001A1AA1" w:rsidRDefault="0096355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 xml:space="preserve">The Company Articles of Association shall provide for the procedure of quorum determination of the Board of Directors that allows for provision of independent directors mandatory participation in the meetings of the Board of Directors. </w:t>
            </w:r>
          </w:p>
        </w:tc>
        <w:tc>
          <w:tcPr>
            <w:tcW w:w="1535" w:type="dxa"/>
            <w:tcBorders>
              <w:top w:val="single" w:sz="6" w:space="0" w:color="auto"/>
              <w:left w:val="single" w:sz="6" w:space="0" w:color="auto"/>
              <w:bottom w:val="single" w:sz="6" w:space="0" w:color="auto"/>
              <w:right w:val="single" w:sz="6" w:space="0" w:color="auto"/>
            </w:tcBorders>
            <w:vAlign w:val="center"/>
          </w:tcPr>
          <w:p w14:paraId="65D7FB19" w14:textId="77777777" w:rsidR="00963557" w:rsidRPr="001A1AA1" w:rsidRDefault="001174FA" w:rsidP="00DF7B5B">
            <w:pPr>
              <w:pStyle w:val="ConsCell"/>
              <w:tabs>
                <w:tab w:val="num" w:pos="0"/>
              </w:tabs>
              <w:ind w:right="-66"/>
              <w:jc w:val="center"/>
              <w:rPr>
                <w:rFonts w:ascii="Verdana" w:hAnsi="Verdana" w:cs="Times New Roman"/>
                <w:sz w:val="16"/>
                <w:szCs w:val="16"/>
                <w:lang w:val="en-US"/>
              </w:rPr>
            </w:pPr>
            <w:r w:rsidRPr="001A1AA1">
              <w:rPr>
                <w:rFonts w:ascii="Verdana" w:hAnsi="Verdana" w:cs="Times New Roman"/>
                <w:sz w:val="16"/>
                <w:szCs w:val="16"/>
                <w:lang w:val="en-US"/>
              </w:rPr>
              <w:t xml:space="preserve">Complied </w:t>
            </w:r>
          </w:p>
        </w:tc>
        <w:tc>
          <w:tcPr>
            <w:tcW w:w="3709" w:type="dxa"/>
            <w:tcBorders>
              <w:top w:val="single" w:sz="6" w:space="0" w:color="auto"/>
              <w:left w:val="single" w:sz="6" w:space="0" w:color="auto"/>
              <w:bottom w:val="single" w:sz="6" w:space="0" w:color="auto"/>
              <w:right w:val="single" w:sz="6" w:space="0" w:color="auto"/>
            </w:tcBorders>
          </w:tcPr>
          <w:p w14:paraId="65D7FB1A" w14:textId="77777777" w:rsidR="00963557" w:rsidRPr="001A1AA1" w:rsidRDefault="001174FA" w:rsidP="00DF7B5B">
            <w:pPr>
              <w:pStyle w:val="ConsCell"/>
              <w:tabs>
                <w:tab w:val="num" w:pos="0"/>
              </w:tabs>
              <w:jc w:val="both"/>
              <w:rPr>
                <w:rFonts w:ascii="Verdana" w:hAnsi="Verdana" w:cs="Times New Roman"/>
                <w:sz w:val="16"/>
                <w:szCs w:val="16"/>
                <w:lang w:val="en-US"/>
              </w:rPr>
            </w:pPr>
            <w:r w:rsidRPr="001A1AA1">
              <w:rPr>
                <w:rFonts w:ascii="Verdana" w:hAnsi="Verdana" w:cs="Times New Roman"/>
                <w:sz w:val="16"/>
                <w:szCs w:val="16"/>
                <w:lang w:val="en-US"/>
              </w:rPr>
              <w:t>Clause 15.6  of the Company Articles of Association</w:t>
            </w:r>
            <w:r w:rsidR="0070521F" w:rsidRPr="001A1AA1">
              <w:rPr>
                <w:rFonts w:ascii="Verdana" w:hAnsi="Verdana" w:cs="Times New Roman"/>
                <w:sz w:val="16"/>
                <w:szCs w:val="16"/>
                <w:lang w:val="en-US"/>
              </w:rPr>
              <w:t>.</w:t>
            </w:r>
          </w:p>
        </w:tc>
      </w:tr>
    </w:tbl>
    <w:p w14:paraId="65D7FB1C" w14:textId="77777777" w:rsidR="00434AEB" w:rsidRPr="001A1AA1" w:rsidRDefault="003D2910" w:rsidP="00DF7B5B">
      <w:pPr>
        <w:widowControl w:val="0"/>
      </w:pPr>
      <w:r w:rsidRPr="001A1AA1">
        <w:br w:type="column"/>
      </w:r>
    </w:p>
    <w:tbl>
      <w:tblPr>
        <w:tblW w:w="9639" w:type="dxa"/>
        <w:tblInd w:w="70" w:type="dxa"/>
        <w:tblLayout w:type="fixed"/>
        <w:tblCellMar>
          <w:left w:w="70" w:type="dxa"/>
          <w:right w:w="70" w:type="dxa"/>
        </w:tblCellMar>
        <w:tblLook w:val="0000" w:firstRow="0" w:lastRow="0" w:firstColumn="0" w:lastColumn="0" w:noHBand="0" w:noVBand="0"/>
      </w:tblPr>
      <w:tblGrid>
        <w:gridCol w:w="426"/>
        <w:gridCol w:w="3969"/>
        <w:gridCol w:w="1535"/>
        <w:gridCol w:w="3709"/>
      </w:tblGrid>
      <w:tr w:rsidR="00F1465B" w:rsidRPr="001A1AA1" w14:paraId="65D7FB1E" w14:textId="77777777" w:rsidTr="00F1465B">
        <w:trPr>
          <w:trHeight w:val="240"/>
        </w:trPr>
        <w:tc>
          <w:tcPr>
            <w:tcW w:w="9639" w:type="dxa"/>
            <w:gridSpan w:val="4"/>
            <w:tcBorders>
              <w:top w:val="single" w:sz="6" w:space="0" w:color="auto"/>
              <w:left w:val="single" w:sz="6" w:space="0" w:color="auto"/>
              <w:bottom w:val="single" w:sz="6" w:space="0" w:color="auto"/>
              <w:right w:val="single" w:sz="6" w:space="0" w:color="auto"/>
            </w:tcBorders>
            <w:vAlign w:val="center"/>
          </w:tcPr>
          <w:p w14:paraId="65D7FB1D" w14:textId="77777777" w:rsidR="00F1465B" w:rsidRPr="001A1AA1" w:rsidRDefault="00F1465B" w:rsidP="00DF7B5B">
            <w:pPr>
              <w:pStyle w:val="ConsCell"/>
              <w:tabs>
                <w:tab w:val="num" w:pos="0"/>
              </w:tabs>
              <w:ind w:right="-81" w:firstLine="426"/>
              <w:jc w:val="center"/>
              <w:rPr>
                <w:rFonts w:ascii="Verdana" w:hAnsi="Verdana" w:cs="Times New Roman"/>
                <w:b/>
                <w:bCs/>
                <w:i/>
                <w:iCs/>
                <w:sz w:val="16"/>
                <w:szCs w:val="16"/>
                <w:lang w:val="en-US"/>
              </w:rPr>
            </w:pPr>
            <w:r w:rsidRPr="001A1AA1">
              <w:rPr>
                <w:rFonts w:ascii="Verdana" w:hAnsi="Verdana" w:cs="Times New Roman"/>
                <w:b/>
                <w:bCs/>
                <w:i/>
                <w:iCs/>
                <w:sz w:val="16"/>
                <w:szCs w:val="16"/>
                <w:lang w:val="en-US"/>
              </w:rPr>
              <w:t>Executive Bodies</w:t>
            </w:r>
          </w:p>
        </w:tc>
      </w:tr>
      <w:tr w:rsidR="00963557" w:rsidRPr="001A1AA1" w14:paraId="65D7FB23" w14:textId="77777777" w:rsidTr="00F1465B">
        <w:trPr>
          <w:trHeight w:val="262"/>
        </w:trPr>
        <w:tc>
          <w:tcPr>
            <w:tcW w:w="426" w:type="dxa"/>
            <w:tcBorders>
              <w:top w:val="single" w:sz="6" w:space="0" w:color="auto"/>
              <w:left w:val="single" w:sz="6" w:space="0" w:color="auto"/>
              <w:bottom w:val="single" w:sz="6" w:space="0" w:color="auto"/>
              <w:right w:val="single" w:sz="6" w:space="0" w:color="auto"/>
            </w:tcBorders>
          </w:tcPr>
          <w:p w14:paraId="65D7FB1F"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39.</w:t>
            </w:r>
          </w:p>
        </w:tc>
        <w:tc>
          <w:tcPr>
            <w:tcW w:w="3969" w:type="dxa"/>
            <w:tcBorders>
              <w:top w:val="single" w:sz="6" w:space="0" w:color="auto"/>
              <w:left w:val="single" w:sz="6" w:space="0" w:color="auto"/>
              <w:bottom w:val="single" w:sz="6" w:space="0" w:color="auto"/>
              <w:right w:val="single" w:sz="6" w:space="0" w:color="auto"/>
            </w:tcBorders>
          </w:tcPr>
          <w:p w14:paraId="65D7FB20" w14:textId="77777777" w:rsidR="00963557" w:rsidRPr="001A1AA1" w:rsidRDefault="0096355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Availability of the collective executive (management) body of the Company</w:t>
            </w:r>
            <w:r w:rsidR="0070521F" w:rsidRPr="001A1AA1">
              <w:rPr>
                <w:rFonts w:ascii="Verdana" w:hAnsi="Verdana" w:cs="Times New Roman"/>
                <w:sz w:val="16"/>
                <w:szCs w:val="16"/>
                <w:lang w:val="en-US"/>
              </w:rPr>
              <w:t>.</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B21" w14:textId="77777777" w:rsidR="00963557" w:rsidRPr="001A1AA1" w:rsidRDefault="00963557" w:rsidP="00DF7B5B">
            <w:pPr>
              <w:pStyle w:val="ConsCell"/>
              <w:tabs>
                <w:tab w:val="num" w:pos="0"/>
              </w:tabs>
              <w:jc w:val="center"/>
              <w:rPr>
                <w:rFonts w:ascii="Verdana" w:hAnsi="Verdana" w:cs="Times New Roman"/>
                <w:sz w:val="16"/>
                <w:szCs w:val="16"/>
                <w:lang w:val="en-US"/>
              </w:rPr>
            </w:pPr>
            <w:r w:rsidRPr="001A1AA1">
              <w:rPr>
                <w:rFonts w:ascii="Verdana" w:hAnsi="Verdana" w:cs="Times New Roman"/>
                <w:sz w:val="16"/>
                <w:szCs w:val="16"/>
                <w:lang w:val="en-US"/>
              </w:rPr>
              <w:t>Complied</w:t>
            </w:r>
          </w:p>
        </w:tc>
        <w:tc>
          <w:tcPr>
            <w:tcW w:w="3709" w:type="dxa"/>
            <w:tcBorders>
              <w:top w:val="single" w:sz="6" w:space="0" w:color="auto"/>
              <w:left w:val="single" w:sz="6" w:space="0" w:color="auto"/>
              <w:bottom w:val="single" w:sz="6" w:space="0" w:color="auto"/>
              <w:right w:val="single" w:sz="6" w:space="0" w:color="auto"/>
            </w:tcBorders>
          </w:tcPr>
          <w:p w14:paraId="65D7FB22" w14:textId="77777777" w:rsidR="00963557" w:rsidRPr="001A1AA1" w:rsidRDefault="00963557" w:rsidP="00DF7B5B">
            <w:pPr>
              <w:pStyle w:val="ConsCell"/>
              <w:tabs>
                <w:tab w:val="num" w:pos="0"/>
              </w:tabs>
              <w:jc w:val="both"/>
              <w:rPr>
                <w:rFonts w:ascii="Verdana" w:hAnsi="Verdana" w:cs="Times New Roman"/>
                <w:sz w:val="16"/>
                <w:szCs w:val="16"/>
                <w:lang w:val="en-US"/>
              </w:rPr>
            </w:pPr>
            <w:r w:rsidRPr="001A1AA1">
              <w:rPr>
                <w:rFonts w:ascii="Verdana" w:hAnsi="Verdana" w:cs="Times New Roman"/>
                <w:sz w:val="16"/>
                <w:szCs w:val="16"/>
                <w:lang w:val="en-US"/>
              </w:rPr>
              <w:t>Clause 17.1 of the Company Articles of Association.</w:t>
            </w:r>
          </w:p>
        </w:tc>
      </w:tr>
      <w:tr w:rsidR="00963557" w:rsidRPr="001A1AA1" w14:paraId="65D7FB29" w14:textId="77777777" w:rsidTr="00F1465B">
        <w:trPr>
          <w:trHeight w:val="755"/>
        </w:trPr>
        <w:tc>
          <w:tcPr>
            <w:tcW w:w="426" w:type="dxa"/>
            <w:tcBorders>
              <w:top w:val="single" w:sz="6" w:space="0" w:color="auto"/>
              <w:left w:val="single" w:sz="6" w:space="0" w:color="auto"/>
              <w:bottom w:val="single" w:sz="6" w:space="0" w:color="auto"/>
              <w:right w:val="single" w:sz="6" w:space="0" w:color="auto"/>
            </w:tcBorders>
          </w:tcPr>
          <w:p w14:paraId="65D7FB24"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40.</w:t>
            </w:r>
          </w:p>
        </w:tc>
        <w:tc>
          <w:tcPr>
            <w:tcW w:w="3969" w:type="dxa"/>
            <w:tcBorders>
              <w:top w:val="single" w:sz="6" w:space="0" w:color="auto"/>
              <w:left w:val="single" w:sz="6" w:space="0" w:color="auto"/>
              <w:bottom w:val="single" w:sz="6" w:space="0" w:color="auto"/>
              <w:right w:val="single" w:sz="6" w:space="0" w:color="auto"/>
            </w:tcBorders>
          </w:tcPr>
          <w:p w14:paraId="65D7FB25" w14:textId="77777777" w:rsidR="00963557" w:rsidRPr="001A1AA1" w:rsidRDefault="0096355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 xml:space="preserve">The Articles of Association or internal documents of the joint stock company shall provide for the requirement on the necessity for the management to approve transactions with property, to receive by the Company of credits should these transactions are not major transactions and their effecting is not related to the Company regular economic activity. </w:t>
            </w:r>
          </w:p>
        </w:tc>
        <w:tc>
          <w:tcPr>
            <w:tcW w:w="1535" w:type="dxa"/>
            <w:tcBorders>
              <w:top w:val="single" w:sz="6" w:space="0" w:color="auto"/>
              <w:left w:val="single" w:sz="6" w:space="0" w:color="auto"/>
              <w:bottom w:val="single" w:sz="6" w:space="0" w:color="auto"/>
              <w:right w:val="single" w:sz="6" w:space="0" w:color="auto"/>
            </w:tcBorders>
            <w:vAlign w:val="center"/>
          </w:tcPr>
          <w:p w14:paraId="65D7FB26" w14:textId="77777777" w:rsidR="00963557" w:rsidRPr="001A1AA1" w:rsidRDefault="00963557" w:rsidP="00DF7B5B">
            <w:pPr>
              <w:pStyle w:val="ConsCell"/>
              <w:tabs>
                <w:tab w:val="num" w:pos="0"/>
              </w:tabs>
              <w:jc w:val="center"/>
              <w:rPr>
                <w:rFonts w:ascii="Verdana" w:hAnsi="Verdana" w:cs="Times New Roman"/>
                <w:sz w:val="16"/>
                <w:szCs w:val="16"/>
                <w:lang w:val="en-US"/>
              </w:rPr>
            </w:pPr>
            <w:r w:rsidRPr="001A1AA1">
              <w:rPr>
                <w:rFonts w:ascii="Verdana" w:hAnsi="Verdana" w:cs="Times New Roman"/>
                <w:sz w:val="16"/>
                <w:szCs w:val="16"/>
                <w:lang w:val="en-US"/>
              </w:rPr>
              <w:t>Complied</w:t>
            </w:r>
          </w:p>
          <w:p w14:paraId="65D7FB27" w14:textId="77777777" w:rsidR="000C34D2" w:rsidRPr="001A1AA1" w:rsidRDefault="000C34D2" w:rsidP="00DF7B5B">
            <w:pPr>
              <w:pStyle w:val="ConsCell"/>
              <w:tabs>
                <w:tab w:val="num" w:pos="0"/>
              </w:tabs>
              <w:jc w:val="center"/>
              <w:rPr>
                <w:rFonts w:ascii="Verdana" w:hAnsi="Verdana" w:cs="Times New Roman"/>
                <w:sz w:val="16"/>
                <w:szCs w:val="16"/>
                <w:highlight w:val="red"/>
                <w:lang w:val="en-US"/>
              </w:rPr>
            </w:pPr>
            <w:r w:rsidRPr="001A1AA1">
              <w:rPr>
                <w:rFonts w:ascii="Verdana" w:hAnsi="Verdana" w:cs="Times New Roman"/>
                <w:sz w:val="16"/>
                <w:szCs w:val="16"/>
                <w:lang w:val="en-US"/>
              </w:rPr>
              <w:t>partially</w:t>
            </w:r>
          </w:p>
        </w:tc>
        <w:tc>
          <w:tcPr>
            <w:tcW w:w="3709" w:type="dxa"/>
            <w:tcBorders>
              <w:top w:val="single" w:sz="6" w:space="0" w:color="auto"/>
              <w:left w:val="single" w:sz="6" w:space="0" w:color="auto"/>
              <w:bottom w:val="single" w:sz="6" w:space="0" w:color="auto"/>
              <w:right w:val="single" w:sz="6" w:space="0" w:color="auto"/>
            </w:tcBorders>
          </w:tcPr>
          <w:p w14:paraId="65D7FB28" w14:textId="77777777" w:rsidR="00963557" w:rsidRPr="001A1AA1" w:rsidRDefault="00963557" w:rsidP="00DF7B5B">
            <w:pPr>
              <w:widowControl w:val="0"/>
              <w:autoSpaceDE w:val="0"/>
              <w:autoSpaceDN w:val="0"/>
              <w:adjustRightInd w:val="0"/>
              <w:jc w:val="both"/>
              <w:rPr>
                <w:rFonts w:ascii="Verdana" w:hAnsi="Verdana"/>
                <w:sz w:val="16"/>
                <w:szCs w:val="16"/>
              </w:rPr>
            </w:pPr>
            <w:r w:rsidRPr="001A1AA1">
              <w:rPr>
                <w:rFonts w:ascii="Verdana" w:hAnsi="Verdana"/>
                <w:sz w:val="16"/>
                <w:szCs w:val="16"/>
              </w:rPr>
              <w:t>Sub</w:t>
            </w:r>
            <w:r w:rsidR="00895A53">
              <w:rPr>
                <w:rFonts w:ascii="Verdana" w:hAnsi="Verdana"/>
                <w:sz w:val="16"/>
                <w:szCs w:val="16"/>
              </w:rPr>
              <w:t>-</w:t>
            </w:r>
            <w:r w:rsidRPr="001A1AA1">
              <w:rPr>
                <w:rFonts w:ascii="Verdana" w:hAnsi="Verdana"/>
                <w:sz w:val="16"/>
                <w:szCs w:val="16"/>
              </w:rPr>
              <w:t>clause 5</w:t>
            </w:r>
            <w:r w:rsidR="009F2B0A" w:rsidRPr="001A1AA1">
              <w:rPr>
                <w:rFonts w:ascii="Verdana" w:hAnsi="Verdana"/>
                <w:sz w:val="16"/>
                <w:szCs w:val="16"/>
              </w:rPr>
              <w:t>-6</w:t>
            </w:r>
            <w:r w:rsidRPr="001A1AA1">
              <w:rPr>
                <w:rFonts w:ascii="Verdana" w:hAnsi="Verdana"/>
                <w:sz w:val="16"/>
                <w:szCs w:val="16"/>
              </w:rPr>
              <w:t xml:space="preserve"> clause 18.2 of the Company Articles of Association.</w:t>
            </w:r>
          </w:p>
        </w:tc>
      </w:tr>
      <w:tr w:rsidR="00963557" w:rsidRPr="001A1AA1" w14:paraId="65D7FB2F" w14:textId="77777777" w:rsidTr="00F1465B">
        <w:trPr>
          <w:trHeight w:val="343"/>
        </w:trPr>
        <w:tc>
          <w:tcPr>
            <w:tcW w:w="426" w:type="dxa"/>
            <w:tcBorders>
              <w:top w:val="single" w:sz="6" w:space="0" w:color="auto"/>
              <w:left w:val="single" w:sz="6" w:space="0" w:color="auto"/>
              <w:bottom w:val="single" w:sz="6" w:space="0" w:color="auto"/>
              <w:right w:val="single" w:sz="6" w:space="0" w:color="auto"/>
            </w:tcBorders>
          </w:tcPr>
          <w:p w14:paraId="65D7FB2A"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41.</w:t>
            </w:r>
          </w:p>
        </w:tc>
        <w:tc>
          <w:tcPr>
            <w:tcW w:w="3969" w:type="dxa"/>
            <w:tcBorders>
              <w:top w:val="single" w:sz="6" w:space="0" w:color="auto"/>
              <w:left w:val="single" w:sz="6" w:space="0" w:color="auto"/>
              <w:bottom w:val="single" w:sz="6" w:space="0" w:color="auto"/>
              <w:right w:val="single" w:sz="6" w:space="0" w:color="auto"/>
            </w:tcBorders>
          </w:tcPr>
          <w:p w14:paraId="65D7FB2B" w14:textId="77777777" w:rsidR="00963557" w:rsidRPr="001A1AA1" w:rsidRDefault="0096355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Internal documents of the Company shall specify the approval procedure for transactions that are beyond the scope of the Company financial and economic plan</w:t>
            </w:r>
            <w:r w:rsidR="0070521F" w:rsidRPr="001A1AA1">
              <w:rPr>
                <w:rFonts w:ascii="Verdana" w:hAnsi="Verdana" w:cs="Times New Roman"/>
                <w:sz w:val="16"/>
                <w:szCs w:val="16"/>
                <w:lang w:val="en-US"/>
              </w:rPr>
              <w:t>.</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B2C" w14:textId="77777777" w:rsidR="00963557" w:rsidRPr="001A1AA1" w:rsidRDefault="00963557" w:rsidP="00DF7B5B">
            <w:pPr>
              <w:pStyle w:val="ConsCell"/>
              <w:tabs>
                <w:tab w:val="num" w:pos="0"/>
              </w:tabs>
              <w:jc w:val="center"/>
              <w:rPr>
                <w:rFonts w:ascii="Verdana" w:hAnsi="Verdana" w:cs="Times New Roman"/>
                <w:sz w:val="16"/>
                <w:szCs w:val="16"/>
                <w:lang w:val="en-US"/>
              </w:rPr>
            </w:pPr>
            <w:r w:rsidRPr="001A1AA1">
              <w:rPr>
                <w:rFonts w:ascii="Verdana" w:hAnsi="Verdana" w:cs="Times New Roman"/>
                <w:sz w:val="16"/>
                <w:szCs w:val="16"/>
                <w:lang w:val="en-US"/>
              </w:rPr>
              <w:t>Complied</w:t>
            </w:r>
            <w:r w:rsidRPr="001A1AA1">
              <w:rPr>
                <w:rFonts w:ascii="Verdana" w:hAnsi="Verdana" w:cs="Times New Roman"/>
                <w:sz w:val="16"/>
                <w:szCs w:val="16"/>
                <w:highlight w:val="cyan"/>
                <w:lang w:val="en-US"/>
              </w:rPr>
              <w:t xml:space="preserve"> </w:t>
            </w:r>
          </w:p>
        </w:tc>
        <w:tc>
          <w:tcPr>
            <w:tcW w:w="3709" w:type="dxa"/>
            <w:tcBorders>
              <w:top w:val="single" w:sz="6" w:space="0" w:color="auto"/>
              <w:left w:val="single" w:sz="6" w:space="0" w:color="auto"/>
              <w:bottom w:val="single" w:sz="6" w:space="0" w:color="auto"/>
              <w:right w:val="single" w:sz="6" w:space="0" w:color="auto"/>
            </w:tcBorders>
          </w:tcPr>
          <w:p w14:paraId="65D7FB2D" w14:textId="77777777" w:rsidR="003B3BBC" w:rsidRPr="001A1AA1" w:rsidRDefault="0070521F" w:rsidP="00DF7B5B">
            <w:pPr>
              <w:pStyle w:val="ConsCell"/>
              <w:tabs>
                <w:tab w:val="num" w:pos="0"/>
              </w:tabs>
              <w:jc w:val="both"/>
              <w:rPr>
                <w:rFonts w:ascii="Verdana" w:hAnsi="Verdana"/>
                <w:sz w:val="16"/>
                <w:szCs w:val="16"/>
                <w:lang w:val="en-US"/>
              </w:rPr>
            </w:pPr>
            <w:r w:rsidRPr="001A1AA1">
              <w:rPr>
                <w:rFonts w:ascii="Verdana" w:hAnsi="Verdana"/>
                <w:sz w:val="16"/>
                <w:szCs w:val="16"/>
                <w:lang w:val="en-US"/>
              </w:rPr>
              <w:t>Sub</w:t>
            </w:r>
            <w:r w:rsidR="00895A53">
              <w:rPr>
                <w:rFonts w:ascii="Verdana" w:hAnsi="Verdana"/>
                <w:sz w:val="16"/>
                <w:szCs w:val="16"/>
                <w:lang w:val="en-US"/>
              </w:rPr>
              <w:t>-</w:t>
            </w:r>
            <w:r w:rsidRPr="001A1AA1">
              <w:rPr>
                <w:rFonts w:ascii="Verdana" w:hAnsi="Verdana"/>
                <w:sz w:val="16"/>
                <w:szCs w:val="16"/>
                <w:lang w:val="en-US"/>
              </w:rPr>
              <w:t>clause 28 clause 12.1 of the Company Articles of Association.</w:t>
            </w:r>
          </w:p>
          <w:p w14:paraId="65D7FB2E" w14:textId="77777777" w:rsidR="00963557" w:rsidRPr="001A1AA1" w:rsidRDefault="00963557" w:rsidP="00DF7B5B">
            <w:pPr>
              <w:pStyle w:val="ConsCell"/>
              <w:tabs>
                <w:tab w:val="num" w:pos="0"/>
              </w:tabs>
              <w:jc w:val="both"/>
              <w:rPr>
                <w:rFonts w:ascii="Verdana" w:hAnsi="Verdana" w:cs="Times New Roman"/>
                <w:sz w:val="16"/>
                <w:szCs w:val="16"/>
                <w:lang w:val="en-US"/>
              </w:rPr>
            </w:pPr>
          </w:p>
        </w:tc>
      </w:tr>
      <w:tr w:rsidR="00DB5527" w:rsidRPr="001A1AA1" w14:paraId="65D7FB34" w14:textId="77777777" w:rsidTr="00F1465B">
        <w:trPr>
          <w:trHeight w:val="376"/>
        </w:trPr>
        <w:tc>
          <w:tcPr>
            <w:tcW w:w="426" w:type="dxa"/>
            <w:tcBorders>
              <w:top w:val="single" w:sz="6" w:space="0" w:color="auto"/>
              <w:left w:val="single" w:sz="6" w:space="0" w:color="auto"/>
              <w:bottom w:val="single" w:sz="6" w:space="0" w:color="auto"/>
              <w:right w:val="single" w:sz="6" w:space="0" w:color="auto"/>
            </w:tcBorders>
          </w:tcPr>
          <w:p w14:paraId="65D7FB30" w14:textId="77777777" w:rsidR="00DB5527" w:rsidRPr="001A1AA1" w:rsidRDefault="00DB552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42.</w:t>
            </w:r>
          </w:p>
        </w:tc>
        <w:tc>
          <w:tcPr>
            <w:tcW w:w="3969" w:type="dxa"/>
            <w:tcBorders>
              <w:top w:val="single" w:sz="6" w:space="0" w:color="auto"/>
              <w:left w:val="single" w:sz="6" w:space="0" w:color="auto"/>
              <w:bottom w:val="single" w:sz="6" w:space="0" w:color="auto"/>
              <w:right w:val="single" w:sz="6" w:space="0" w:color="auto"/>
            </w:tcBorders>
          </w:tcPr>
          <w:p w14:paraId="65D7FB31" w14:textId="77777777" w:rsidR="00DB5527" w:rsidRPr="001A1AA1" w:rsidRDefault="00DB552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The Company executive bodies shall include no persons acting as a shareholder, CEO (manager), a member of the management body or an employee of a legal entity competing with the Company</w:t>
            </w:r>
            <w:r w:rsidR="0070521F" w:rsidRPr="001A1AA1">
              <w:rPr>
                <w:rFonts w:ascii="Verdana" w:hAnsi="Verdana" w:cs="Times New Roman"/>
                <w:sz w:val="16"/>
                <w:szCs w:val="16"/>
                <w:lang w:val="en-US"/>
              </w:rPr>
              <w:t>.</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B32" w14:textId="77777777" w:rsidR="00DB5527" w:rsidRPr="001A1AA1" w:rsidRDefault="00DB5527" w:rsidP="00DF7B5B">
            <w:pPr>
              <w:pStyle w:val="ConsCell"/>
              <w:tabs>
                <w:tab w:val="num" w:pos="0"/>
              </w:tabs>
              <w:jc w:val="center"/>
              <w:rPr>
                <w:rFonts w:ascii="Verdana" w:hAnsi="Verdana" w:cs="Times New Roman"/>
                <w:sz w:val="16"/>
                <w:szCs w:val="16"/>
                <w:lang w:val="en-US"/>
              </w:rPr>
            </w:pPr>
            <w:r w:rsidRPr="001A1AA1">
              <w:rPr>
                <w:rFonts w:ascii="Verdana" w:hAnsi="Verdana" w:cs="Times New Roman"/>
                <w:sz w:val="16"/>
                <w:szCs w:val="16"/>
                <w:lang w:val="en-US"/>
              </w:rPr>
              <w:t>Complied</w:t>
            </w:r>
          </w:p>
        </w:tc>
        <w:tc>
          <w:tcPr>
            <w:tcW w:w="3709" w:type="dxa"/>
            <w:tcBorders>
              <w:top w:val="single" w:sz="6" w:space="0" w:color="auto"/>
              <w:left w:val="single" w:sz="6" w:space="0" w:color="auto"/>
              <w:bottom w:val="single" w:sz="6" w:space="0" w:color="auto"/>
              <w:right w:val="single" w:sz="6" w:space="0" w:color="auto"/>
            </w:tcBorders>
          </w:tcPr>
          <w:p w14:paraId="65D7FB33" w14:textId="77777777" w:rsidR="00DB5527" w:rsidRPr="001A1AA1" w:rsidRDefault="00DB5527" w:rsidP="00DF7B5B">
            <w:pPr>
              <w:pStyle w:val="ConsCell"/>
              <w:tabs>
                <w:tab w:val="num" w:pos="0"/>
              </w:tabs>
              <w:jc w:val="both"/>
              <w:rPr>
                <w:rFonts w:ascii="Verdana" w:hAnsi="Verdana" w:cs="Times New Roman"/>
                <w:sz w:val="16"/>
                <w:szCs w:val="16"/>
                <w:lang w:val="en-US"/>
              </w:rPr>
            </w:pPr>
            <w:r w:rsidRPr="001A1AA1">
              <w:rPr>
                <w:rFonts w:ascii="Verdana" w:hAnsi="Verdana" w:cs="Times New Roman"/>
                <w:sz w:val="16"/>
                <w:szCs w:val="16"/>
                <w:lang w:val="en-US"/>
              </w:rPr>
              <w:t>The persons specified are not members of the Company Management Board.</w:t>
            </w:r>
          </w:p>
        </w:tc>
      </w:tr>
      <w:tr w:rsidR="00DB5527" w:rsidRPr="001A1AA1" w14:paraId="65D7FB39" w14:textId="77777777" w:rsidTr="00F1465B">
        <w:trPr>
          <w:trHeight w:val="537"/>
        </w:trPr>
        <w:tc>
          <w:tcPr>
            <w:tcW w:w="426" w:type="dxa"/>
            <w:tcBorders>
              <w:top w:val="single" w:sz="6" w:space="0" w:color="auto"/>
              <w:left w:val="single" w:sz="6" w:space="0" w:color="auto"/>
              <w:bottom w:val="single" w:sz="6" w:space="0" w:color="auto"/>
              <w:right w:val="single" w:sz="6" w:space="0" w:color="auto"/>
            </w:tcBorders>
          </w:tcPr>
          <w:p w14:paraId="65D7FB35" w14:textId="77777777" w:rsidR="00DB5527" w:rsidRPr="001A1AA1" w:rsidRDefault="00DB552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43.</w:t>
            </w:r>
          </w:p>
        </w:tc>
        <w:tc>
          <w:tcPr>
            <w:tcW w:w="3969" w:type="dxa"/>
            <w:tcBorders>
              <w:top w:val="single" w:sz="6" w:space="0" w:color="auto"/>
              <w:left w:val="single" w:sz="6" w:space="0" w:color="auto"/>
              <w:bottom w:val="single" w:sz="6" w:space="0" w:color="auto"/>
              <w:right w:val="single" w:sz="6" w:space="0" w:color="auto"/>
            </w:tcBorders>
          </w:tcPr>
          <w:p w14:paraId="65D7FB36" w14:textId="77777777" w:rsidR="00DB5527" w:rsidRPr="001A1AA1" w:rsidRDefault="00DB552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The Company Executive bodies shall include no persons found guilty of economic crimes, or crimes against public authorities, interests of the public authorities and local self-government bodies, or those subjected to the administrative penalties for violations committed in the field of entrepreneurship, or in the field of finance, taxes and charges, securities market. If the functions of the sole executive body are performed by a managing organization or a manager, then CEO and members of the management board of the managing organization shall comply with the requirements set forth for the CEO and members of the Company Management Board</w:t>
            </w:r>
            <w:r w:rsidR="0070521F" w:rsidRPr="001A1AA1">
              <w:rPr>
                <w:rFonts w:ascii="Verdana" w:hAnsi="Verdana" w:cs="Times New Roman"/>
                <w:sz w:val="16"/>
                <w:szCs w:val="16"/>
                <w:lang w:val="en-US"/>
              </w:rPr>
              <w:t>.</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B37" w14:textId="77777777" w:rsidR="00DB5527" w:rsidRPr="001A1AA1" w:rsidRDefault="00DB5527" w:rsidP="00DF7B5B">
            <w:pPr>
              <w:pStyle w:val="ConsCell"/>
              <w:tabs>
                <w:tab w:val="num" w:pos="0"/>
              </w:tabs>
              <w:jc w:val="center"/>
              <w:rPr>
                <w:rFonts w:ascii="Verdana" w:hAnsi="Verdana" w:cs="Times New Roman"/>
                <w:sz w:val="16"/>
                <w:szCs w:val="16"/>
                <w:lang w:val="en-US"/>
              </w:rPr>
            </w:pPr>
            <w:r w:rsidRPr="001A1AA1">
              <w:rPr>
                <w:rFonts w:ascii="Verdana" w:hAnsi="Verdana" w:cs="Times New Roman"/>
                <w:sz w:val="16"/>
                <w:szCs w:val="16"/>
                <w:lang w:val="en-US"/>
              </w:rPr>
              <w:t>Complied</w:t>
            </w:r>
          </w:p>
        </w:tc>
        <w:tc>
          <w:tcPr>
            <w:tcW w:w="3709" w:type="dxa"/>
            <w:tcBorders>
              <w:top w:val="single" w:sz="6" w:space="0" w:color="auto"/>
              <w:left w:val="single" w:sz="6" w:space="0" w:color="auto"/>
              <w:bottom w:val="single" w:sz="6" w:space="0" w:color="auto"/>
              <w:right w:val="single" w:sz="6" w:space="0" w:color="auto"/>
            </w:tcBorders>
          </w:tcPr>
          <w:p w14:paraId="65D7FB38" w14:textId="77777777" w:rsidR="00DB5527" w:rsidRPr="001A1AA1" w:rsidRDefault="00DB5527" w:rsidP="00DF7B5B">
            <w:pPr>
              <w:pStyle w:val="ConsCell"/>
              <w:tabs>
                <w:tab w:val="num" w:pos="0"/>
              </w:tabs>
              <w:jc w:val="both"/>
              <w:rPr>
                <w:rFonts w:ascii="Verdana" w:hAnsi="Verdana" w:cs="Times New Roman"/>
                <w:sz w:val="16"/>
                <w:szCs w:val="16"/>
                <w:lang w:val="en-US"/>
              </w:rPr>
            </w:pPr>
            <w:r w:rsidRPr="001A1AA1">
              <w:rPr>
                <w:rFonts w:ascii="Verdana" w:hAnsi="Verdana" w:cs="Times New Roman"/>
                <w:sz w:val="16"/>
                <w:szCs w:val="16"/>
                <w:lang w:val="en-US"/>
              </w:rPr>
              <w:t>The persons specified are not members of the Company Management Board.</w:t>
            </w:r>
          </w:p>
        </w:tc>
      </w:tr>
      <w:tr w:rsidR="00DB5527" w:rsidRPr="001A1AA1" w14:paraId="65D7FB40" w14:textId="77777777" w:rsidTr="00F1465B">
        <w:trPr>
          <w:trHeight w:val="1161"/>
        </w:trPr>
        <w:tc>
          <w:tcPr>
            <w:tcW w:w="426" w:type="dxa"/>
            <w:tcBorders>
              <w:top w:val="single" w:sz="6" w:space="0" w:color="auto"/>
              <w:left w:val="single" w:sz="6" w:space="0" w:color="auto"/>
              <w:bottom w:val="single" w:sz="6" w:space="0" w:color="auto"/>
              <w:right w:val="single" w:sz="6" w:space="0" w:color="auto"/>
            </w:tcBorders>
          </w:tcPr>
          <w:p w14:paraId="65D7FB3A" w14:textId="77777777" w:rsidR="00DB5527" w:rsidRPr="001A1AA1" w:rsidRDefault="00DB552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44.</w:t>
            </w:r>
          </w:p>
        </w:tc>
        <w:tc>
          <w:tcPr>
            <w:tcW w:w="3969" w:type="dxa"/>
            <w:tcBorders>
              <w:top w:val="single" w:sz="6" w:space="0" w:color="auto"/>
              <w:left w:val="single" w:sz="6" w:space="0" w:color="auto"/>
              <w:bottom w:val="single" w:sz="6" w:space="0" w:color="auto"/>
              <w:right w:val="single" w:sz="6" w:space="0" w:color="auto"/>
            </w:tcBorders>
          </w:tcPr>
          <w:p w14:paraId="65D7FB3B" w14:textId="77777777" w:rsidR="00DB5527" w:rsidRPr="001A1AA1" w:rsidRDefault="00DB552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 xml:space="preserve">The Company Articles of Association or internal documents shall provide for a veto for the managing company (manager) to perform similar functions in the competing company, and have any property relations with the joint stock company except for services rendering by the managing company (manager). </w:t>
            </w:r>
          </w:p>
        </w:tc>
        <w:tc>
          <w:tcPr>
            <w:tcW w:w="1535" w:type="dxa"/>
            <w:tcBorders>
              <w:top w:val="single" w:sz="6" w:space="0" w:color="auto"/>
              <w:left w:val="single" w:sz="6" w:space="0" w:color="auto"/>
              <w:bottom w:val="single" w:sz="6" w:space="0" w:color="auto"/>
              <w:right w:val="single" w:sz="6" w:space="0" w:color="auto"/>
            </w:tcBorders>
            <w:vAlign w:val="center"/>
          </w:tcPr>
          <w:p w14:paraId="65D7FB3C" w14:textId="77777777" w:rsidR="00DB5527" w:rsidRPr="001A1AA1" w:rsidRDefault="00DB5527" w:rsidP="00DF7B5B">
            <w:pPr>
              <w:pStyle w:val="ConsCell"/>
              <w:tabs>
                <w:tab w:val="num" w:pos="0"/>
              </w:tabs>
              <w:ind w:right="-66"/>
              <w:jc w:val="center"/>
              <w:rPr>
                <w:rFonts w:ascii="Verdana" w:hAnsi="Verdana" w:cs="Times New Roman"/>
                <w:sz w:val="16"/>
                <w:szCs w:val="16"/>
                <w:lang w:val="en-US"/>
              </w:rPr>
            </w:pPr>
            <w:r w:rsidRPr="001A1AA1">
              <w:rPr>
                <w:rFonts w:ascii="Verdana" w:hAnsi="Verdana" w:cs="Times New Roman"/>
                <w:sz w:val="16"/>
                <w:szCs w:val="16"/>
                <w:lang w:val="en-US"/>
              </w:rPr>
              <w:t>Not complied</w:t>
            </w:r>
          </w:p>
          <w:p w14:paraId="65D7FB3D" w14:textId="77777777" w:rsidR="00D872B5" w:rsidRPr="001A1AA1" w:rsidRDefault="00D872B5" w:rsidP="00DF7B5B">
            <w:pPr>
              <w:pStyle w:val="ConsCell"/>
              <w:tabs>
                <w:tab w:val="num" w:pos="0"/>
              </w:tabs>
              <w:ind w:right="-66"/>
              <w:jc w:val="center"/>
              <w:rPr>
                <w:rFonts w:ascii="Verdana" w:hAnsi="Verdana" w:cs="Times New Roman"/>
                <w:color w:val="0070C0"/>
                <w:sz w:val="16"/>
                <w:szCs w:val="16"/>
                <w:lang w:val="en-US"/>
              </w:rPr>
            </w:pPr>
          </w:p>
        </w:tc>
        <w:tc>
          <w:tcPr>
            <w:tcW w:w="3709" w:type="dxa"/>
            <w:tcBorders>
              <w:top w:val="single" w:sz="6" w:space="0" w:color="auto"/>
              <w:left w:val="single" w:sz="6" w:space="0" w:color="auto"/>
              <w:bottom w:val="single" w:sz="6" w:space="0" w:color="auto"/>
              <w:right w:val="single" w:sz="6" w:space="0" w:color="auto"/>
            </w:tcBorders>
          </w:tcPr>
          <w:p w14:paraId="65D7FB3E" w14:textId="77777777" w:rsidR="00DB5527" w:rsidRPr="001A1AA1" w:rsidRDefault="00DB5527" w:rsidP="00DF7B5B">
            <w:pPr>
              <w:pStyle w:val="ConsCell"/>
              <w:tabs>
                <w:tab w:val="num" w:pos="0"/>
              </w:tabs>
              <w:jc w:val="both"/>
              <w:rPr>
                <w:rFonts w:ascii="Verdana" w:hAnsi="Verdana" w:cs="Times New Roman"/>
                <w:sz w:val="16"/>
                <w:szCs w:val="16"/>
                <w:lang w:val="en-US"/>
              </w:rPr>
            </w:pPr>
            <w:r w:rsidRPr="001A1AA1">
              <w:rPr>
                <w:rFonts w:ascii="Verdana" w:hAnsi="Verdana" w:cs="Times New Roman"/>
                <w:sz w:val="16"/>
                <w:szCs w:val="16"/>
                <w:lang w:val="en-US"/>
              </w:rPr>
              <w:t xml:space="preserve">This veto is not provided for by the Company Articles of Association or internal documents. </w:t>
            </w:r>
          </w:p>
          <w:p w14:paraId="65D7FB3F" w14:textId="77777777" w:rsidR="00D872B5" w:rsidRPr="001A1AA1" w:rsidRDefault="00D872B5" w:rsidP="00DF7B5B">
            <w:pPr>
              <w:pStyle w:val="ConsCell"/>
              <w:tabs>
                <w:tab w:val="num" w:pos="0"/>
              </w:tabs>
              <w:jc w:val="both"/>
              <w:rPr>
                <w:rFonts w:ascii="Verdana" w:hAnsi="Verdana" w:cs="Times New Roman"/>
                <w:color w:val="0070C0"/>
                <w:sz w:val="16"/>
                <w:szCs w:val="16"/>
                <w:lang w:val="en-US"/>
              </w:rPr>
            </w:pPr>
          </w:p>
        </w:tc>
      </w:tr>
      <w:tr w:rsidR="00DB5527" w:rsidRPr="001A1AA1" w14:paraId="65D7FB45" w14:textId="77777777" w:rsidTr="00F1465B">
        <w:trPr>
          <w:trHeight w:val="1800"/>
        </w:trPr>
        <w:tc>
          <w:tcPr>
            <w:tcW w:w="426" w:type="dxa"/>
            <w:tcBorders>
              <w:top w:val="single" w:sz="6" w:space="0" w:color="auto"/>
              <w:left w:val="single" w:sz="6" w:space="0" w:color="auto"/>
              <w:bottom w:val="single" w:sz="6" w:space="0" w:color="auto"/>
              <w:right w:val="single" w:sz="6" w:space="0" w:color="auto"/>
            </w:tcBorders>
          </w:tcPr>
          <w:p w14:paraId="65D7FB41" w14:textId="77777777" w:rsidR="00DB5527" w:rsidRPr="001A1AA1" w:rsidRDefault="00DB552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45.</w:t>
            </w:r>
          </w:p>
        </w:tc>
        <w:tc>
          <w:tcPr>
            <w:tcW w:w="3969" w:type="dxa"/>
            <w:tcBorders>
              <w:top w:val="single" w:sz="6" w:space="0" w:color="auto"/>
              <w:left w:val="single" w:sz="6" w:space="0" w:color="auto"/>
              <w:bottom w:val="single" w:sz="6" w:space="0" w:color="auto"/>
              <w:right w:val="single" w:sz="6" w:space="0" w:color="auto"/>
            </w:tcBorders>
          </w:tcPr>
          <w:p w14:paraId="65D7FB42" w14:textId="77777777" w:rsidR="00DB5527" w:rsidRPr="001A1AA1" w:rsidRDefault="00DB552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 xml:space="preserve">The Company internal documents shall provide for the duty of the executive bodies to refrain from any actions that will result or may potentially result in a conflict between their interests and interests of the Company; should any such conflict arise, they shall accordingly notify the </w:t>
            </w:r>
            <w:r w:rsidR="00440564" w:rsidRPr="001A1AA1">
              <w:rPr>
                <w:rFonts w:ascii="Verdana" w:hAnsi="Verdana" w:cs="Times New Roman"/>
                <w:sz w:val="16"/>
                <w:szCs w:val="16"/>
                <w:lang w:val="en-US"/>
              </w:rPr>
              <w:t xml:space="preserve">Board of </w:t>
            </w:r>
            <w:r w:rsidRPr="001A1AA1">
              <w:rPr>
                <w:rFonts w:ascii="Verdana" w:hAnsi="Verdana" w:cs="Times New Roman"/>
                <w:sz w:val="16"/>
                <w:szCs w:val="16"/>
                <w:lang w:val="en-US"/>
              </w:rPr>
              <w:t xml:space="preserve"> Directors</w:t>
            </w:r>
            <w:r w:rsidR="0070521F" w:rsidRPr="001A1AA1">
              <w:rPr>
                <w:rFonts w:ascii="Verdana" w:hAnsi="Verdana" w:cs="Times New Roman"/>
                <w:sz w:val="16"/>
                <w:szCs w:val="16"/>
                <w:lang w:val="en-US"/>
              </w:rPr>
              <w:t>.</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B43" w14:textId="77777777" w:rsidR="00DB5527" w:rsidRPr="001A1AA1" w:rsidRDefault="00DB5527" w:rsidP="00DF7B5B">
            <w:pPr>
              <w:pStyle w:val="ConsCell"/>
              <w:tabs>
                <w:tab w:val="num" w:pos="0"/>
              </w:tabs>
              <w:ind w:right="-66"/>
              <w:jc w:val="center"/>
              <w:rPr>
                <w:rFonts w:ascii="Verdana" w:hAnsi="Verdana" w:cs="Times New Roman"/>
                <w:sz w:val="16"/>
                <w:szCs w:val="16"/>
                <w:lang w:val="en-US"/>
              </w:rPr>
            </w:pPr>
            <w:r w:rsidRPr="001A1AA1">
              <w:rPr>
                <w:rFonts w:ascii="Verdana" w:hAnsi="Verdana" w:cs="Times New Roman"/>
                <w:sz w:val="16"/>
                <w:szCs w:val="16"/>
                <w:lang w:val="en-US"/>
              </w:rPr>
              <w:t>Complied</w:t>
            </w:r>
          </w:p>
        </w:tc>
        <w:tc>
          <w:tcPr>
            <w:tcW w:w="3709" w:type="dxa"/>
            <w:tcBorders>
              <w:top w:val="single" w:sz="6" w:space="0" w:color="auto"/>
              <w:left w:val="single" w:sz="6" w:space="0" w:color="auto"/>
              <w:bottom w:val="single" w:sz="6" w:space="0" w:color="auto"/>
              <w:right w:val="single" w:sz="6" w:space="0" w:color="auto"/>
            </w:tcBorders>
          </w:tcPr>
          <w:p w14:paraId="65D7FB44" w14:textId="77777777" w:rsidR="00DB5527" w:rsidRPr="001A1AA1" w:rsidRDefault="00DB5527" w:rsidP="00DF7B5B">
            <w:pPr>
              <w:pStyle w:val="ConsCell"/>
              <w:tabs>
                <w:tab w:val="num" w:pos="0"/>
              </w:tabs>
              <w:jc w:val="both"/>
              <w:rPr>
                <w:rFonts w:ascii="Verdana" w:hAnsi="Verdana" w:cs="Times New Roman"/>
                <w:sz w:val="16"/>
                <w:szCs w:val="16"/>
                <w:lang w:val="en-US"/>
              </w:rPr>
            </w:pPr>
            <w:r w:rsidRPr="001A1AA1">
              <w:rPr>
                <w:rFonts w:ascii="Verdana" w:hAnsi="Verdana" w:cs="Times New Roman"/>
                <w:sz w:val="16"/>
                <w:szCs w:val="16"/>
                <w:lang w:val="en-US"/>
              </w:rPr>
              <w:t>Paragraph 2 of clause 4.2.7 of the Code of Corporate Governance of the Company.</w:t>
            </w:r>
          </w:p>
        </w:tc>
      </w:tr>
      <w:tr w:rsidR="00DB5527" w:rsidRPr="001A1AA1" w14:paraId="65D7FB4A" w14:textId="77777777" w:rsidTr="00F1465B">
        <w:trPr>
          <w:trHeight w:val="367"/>
        </w:trPr>
        <w:tc>
          <w:tcPr>
            <w:tcW w:w="426" w:type="dxa"/>
            <w:tcBorders>
              <w:top w:val="single" w:sz="6" w:space="0" w:color="auto"/>
              <w:left w:val="single" w:sz="6" w:space="0" w:color="auto"/>
              <w:bottom w:val="single" w:sz="6" w:space="0" w:color="auto"/>
              <w:right w:val="single" w:sz="6" w:space="0" w:color="auto"/>
            </w:tcBorders>
          </w:tcPr>
          <w:p w14:paraId="65D7FB46" w14:textId="77777777" w:rsidR="00DB5527" w:rsidRPr="001A1AA1" w:rsidRDefault="00DB552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46.</w:t>
            </w:r>
          </w:p>
        </w:tc>
        <w:tc>
          <w:tcPr>
            <w:tcW w:w="3969" w:type="dxa"/>
            <w:tcBorders>
              <w:top w:val="single" w:sz="6" w:space="0" w:color="auto"/>
              <w:left w:val="single" w:sz="6" w:space="0" w:color="auto"/>
              <w:bottom w:val="single" w:sz="6" w:space="0" w:color="auto"/>
              <w:right w:val="single" w:sz="6" w:space="0" w:color="auto"/>
            </w:tcBorders>
          </w:tcPr>
          <w:p w14:paraId="65D7FB47" w14:textId="77777777" w:rsidR="00DB5527" w:rsidRPr="001A1AA1" w:rsidRDefault="00DB552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 xml:space="preserve">The Company </w:t>
            </w:r>
            <w:r w:rsidR="006E01A6" w:rsidRPr="001A1AA1">
              <w:rPr>
                <w:rFonts w:ascii="Verdana" w:hAnsi="Verdana" w:cs="Times New Roman"/>
                <w:sz w:val="16"/>
                <w:szCs w:val="16"/>
                <w:lang w:val="en-US"/>
              </w:rPr>
              <w:t>Articles of Association</w:t>
            </w:r>
            <w:r w:rsidR="0070521F" w:rsidRPr="001A1AA1">
              <w:rPr>
                <w:rFonts w:ascii="Verdana" w:hAnsi="Verdana" w:cs="Times New Roman"/>
                <w:sz w:val="16"/>
                <w:szCs w:val="16"/>
                <w:lang w:val="en-US"/>
              </w:rPr>
              <w:t xml:space="preserve"> or internal documents shall provide for criteria for selection of the managing company (manager).</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B48" w14:textId="77777777" w:rsidR="00DB5527" w:rsidRPr="001A1AA1" w:rsidRDefault="00DB5527" w:rsidP="00DF7B5B">
            <w:pPr>
              <w:pStyle w:val="ConsCell"/>
              <w:tabs>
                <w:tab w:val="num" w:pos="0"/>
              </w:tabs>
              <w:ind w:right="-66"/>
              <w:jc w:val="center"/>
              <w:rPr>
                <w:rFonts w:ascii="Verdana" w:hAnsi="Verdana" w:cs="Times New Roman"/>
                <w:sz w:val="16"/>
                <w:szCs w:val="16"/>
                <w:lang w:val="en-US"/>
              </w:rPr>
            </w:pPr>
            <w:r w:rsidRPr="001A1AA1">
              <w:rPr>
                <w:rFonts w:ascii="Verdana" w:hAnsi="Verdana" w:cs="Times New Roman"/>
                <w:sz w:val="16"/>
                <w:szCs w:val="16"/>
                <w:lang w:val="en-US"/>
              </w:rPr>
              <w:t>Not complied</w:t>
            </w:r>
          </w:p>
        </w:tc>
        <w:tc>
          <w:tcPr>
            <w:tcW w:w="3709" w:type="dxa"/>
            <w:tcBorders>
              <w:top w:val="single" w:sz="6" w:space="0" w:color="auto"/>
              <w:left w:val="single" w:sz="6" w:space="0" w:color="auto"/>
              <w:bottom w:val="single" w:sz="6" w:space="0" w:color="auto"/>
              <w:right w:val="single" w:sz="6" w:space="0" w:color="auto"/>
            </w:tcBorders>
          </w:tcPr>
          <w:p w14:paraId="65D7FB49" w14:textId="77777777" w:rsidR="00DB5527" w:rsidRPr="001A1AA1" w:rsidRDefault="00DB5527" w:rsidP="00DF7B5B">
            <w:pPr>
              <w:pStyle w:val="ConsCell"/>
              <w:tabs>
                <w:tab w:val="num" w:pos="0"/>
              </w:tabs>
              <w:jc w:val="both"/>
              <w:rPr>
                <w:rFonts w:ascii="Verdana" w:hAnsi="Verdana" w:cs="Times New Roman"/>
                <w:sz w:val="16"/>
                <w:szCs w:val="16"/>
                <w:lang w:val="en-US"/>
              </w:rPr>
            </w:pPr>
            <w:r w:rsidRPr="001A1AA1">
              <w:rPr>
                <w:rFonts w:ascii="Verdana" w:hAnsi="Verdana" w:cs="Times New Roman"/>
                <w:sz w:val="16"/>
                <w:szCs w:val="16"/>
                <w:lang w:val="en-US"/>
              </w:rPr>
              <w:t>The Articles of Association and internal documents of the Company do not provide for any criteria for selection of the managing company (manager).</w:t>
            </w:r>
          </w:p>
        </w:tc>
      </w:tr>
      <w:tr w:rsidR="00DB5527" w:rsidRPr="001A1AA1" w14:paraId="65D7FB50" w14:textId="77777777" w:rsidTr="00F1465B">
        <w:trPr>
          <w:trHeight w:val="600"/>
        </w:trPr>
        <w:tc>
          <w:tcPr>
            <w:tcW w:w="426" w:type="dxa"/>
            <w:tcBorders>
              <w:top w:val="single" w:sz="6" w:space="0" w:color="auto"/>
              <w:left w:val="single" w:sz="6" w:space="0" w:color="auto"/>
              <w:bottom w:val="single" w:sz="6" w:space="0" w:color="auto"/>
              <w:right w:val="single" w:sz="6" w:space="0" w:color="auto"/>
            </w:tcBorders>
          </w:tcPr>
          <w:p w14:paraId="65D7FB4B" w14:textId="77777777" w:rsidR="00DB5527" w:rsidRPr="001A1AA1" w:rsidRDefault="00DB552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47.</w:t>
            </w:r>
          </w:p>
        </w:tc>
        <w:tc>
          <w:tcPr>
            <w:tcW w:w="3969" w:type="dxa"/>
            <w:tcBorders>
              <w:top w:val="single" w:sz="6" w:space="0" w:color="auto"/>
              <w:left w:val="single" w:sz="6" w:space="0" w:color="auto"/>
              <w:bottom w:val="single" w:sz="6" w:space="0" w:color="auto"/>
              <w:right w:val="single" w:sz="6" w:space="0" w:color="auto"/>
            </w:tcBorders>
          </w:tcPr>
          <w:p w14:paraId="65D7FB4C" w14:textId="77777777" w:rsidR="00DB5527" w:rsidRPr="001A1AA1" w:rsidRDefault="00DB552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The Company executive bodies shall submit monthly reports on their activities to the Board of  Directors</w:t>
            </w:r>
            <w:r w:rsidR="00440564" w:rsidRPr="001A1AA1">
              <w:rPr>
                <w:rFonts w:ascii="Verdana" w:hAnsi="Verdana" w:cs="Times New Roman"/>
                <w:sz w:val="16"/>
                <w:szCs w:val="16"/>
                <w:lang w:val="en-US"/>
              </w:rPr>
              <w:t>.</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B4D" w14:textId="77777777" w:rsidR="00DB5527" w:rsidRPr="001A1AA1" w:rsidRDefault="00DB5527" w:rsidP="00DF7B5B">
            <w:pPr>
              <w:pStyle w:val="ConsCell"/>
              <w:tabs>
                <w:tab w:val="num" w:pos="0"/>
              </w:tabs>
              <w:ind w:right="-66"/>
              <w:jc w:val="center"/>
              <w:rPr>
                <w:rFonts w:ascii="Verdana" w:hAnsi="Verdana" w:cs="Times New Roman"/>
                <w:sz w:val="16"/>
                <w:szCs w:val="16"/>
                <w:lang w:val="en-US"/>
              </w:rPr>
            </w:pPr>
            <w:r w:rsidRPr="001A1AA1">
              <w:rPr>
                <w:rFonts w:ascii="Verdana" w:hAnsi="Verdana" w:cs="Times New Roman"/>
                <w:sz w:val="16"/>
                <w:szCs w:val="16"/>
                <w:lang w:val="en-US"/>
              </w:rPr>
              <w:t>Complied</w:t>
            </w:r>
          </w:p>
          <w:p w14:paraId="65D7FB4E" w14:textId="77777777" w:rsidR="00DB5527" w:rsidRPr="001A1AA1" w:rsidRDefault="00DB5527" w:rsidP="00DF7B5B">
            <w:pPr>
              <w:pStyle w:val="ConsCell"/>
              <w:tabs>
                <w:tab w:val="num" w:pos="0"/>
              </w:tabs>
              <w:ind w:right="-66"/>
              <w:jc w:val="center"/>
              <w:rPr>
                <w:rFonts w:ascii="Verdana" w:hAnsi="Verdana" w:cs="Times New Roman"/>
                <w:sz w:val="16"/>
                <w:szCs w:val="16"/>
                <w:lang w:val="en-US"/>
              </w:rPr>
            </w:pPr>
            <w:r w:rsidRPr="001A1AA1">
              <w:rPr>
                <w:rFonts w:ascii="Verdana" w:hAnsi="Verdana" w:cs="Times New Roman"/>
                <w:sz w:val="16"/>
                <w:szCs w:val="16"/>
                <w:lang w:val="en-US"/>
              </w:rPr>
              <w:t>partially</w:t>
            </w:r>
          </w:p>
        </w:tc>
        <w:tc>
          <w:tcPr>
            <w:tcW w:w="3709" w:type="dxa"/>
            <w:tcBorders>
              <w:top w:val="single" w:sz="6" w:space="0" w:color="auto"/>
              <w:left w:val="single" w:sz="6" w:space="0" w:color="auto"/>
              <w:bottom w:val="single" w:sz="6" w:space="0" w:color="auto"/>
              <w:right w:val="single" w:sz="6" w:space="0" w:color="auto"/>
            </w:tcBorders>
          </w:tcPr>
          <w:p w14:paraId="65D7FB4F" w14:textId="77777777" w:rsidR="00DB5527" w:rsidRPr="001A1AA1" w:rsidRDefault="00DB5527" w:rsidP="00DF7B5B">
            <w:pPr>
              <w:pStyle w:val="ConsCell"/>
              <w:tabs>
                <w:tab w:val="num" w:pos="0"/>
              </w:tabs>
              <w:jc w:val="both"/>
              <w:rPr>
                <w:rFonts w:ascii="Verdana" w:hAnsi="Verdana" w:cs="Times New Roman"/>
                <w:sz w:val="16"/>
                <w:szCs w:val="16"/>
                <w:lang w:val="en-US"/>
              </w:rPr>
            </w:pPr>
            <w:r w:rsidRPr="001A1AA1">
              <w:rPr>
                <w:rFonts w:ascii="Verdana" w:hAnsi="Verdana" w:cs="Times New Roman"/>
                <w:sz w:val="16"/>
                <w:szCs w:val="16"/>
                <w:lang w:val="en-US"/>
              </w:rPr>
              <w:t>Sub</w:t>
            </w:r>
            <w:r w:rsidR="00895A53">
              <w:rPr>
                <w:rFonts w:ascii="Verdana" w:hAnsi="Verdana" w:cs="Times New Roman"/>
                <w:sz w:val="16"/>
                <w:szCs w:val="16"/>
                <w:lang w:val="en-US"/>
              </w:rPr>
              <w:t>-</w:t>
            </w:r>
            <w:r w:rsidRPr="001A1AA1">
              <w:rPr>
                <w:rFonts w:ascii="Verdana" w:hAnsi="Verdana" w:cs="Times New Roman"/>
                <w:sz w:val="16"/>
                <w:szCs w:val="16"/>
                <w:lang w:val="en-US"/>
              </w:rPr>
              <w:t>clause 29 clause 12.1 of the Company Articles of Association provides for such reports submission on the quarterly basis.</w:t>
            </w:r>
          </w:p>
        </w:tc>
      </w:tr>
      <w:tr w:rsidR="00DB5527" w:rsidRPr="001A1AA1" w14:paraId="65D7FB56" w14:textId="77777777" w:rsidTr="00F1465B">
        <w:trPr>
          <w:trHeight w:val="680"/>
        </w:trPr>
        <w:tc>
          <w:tcPr>
            <w:tcW w:w="426" w:type="dxa"/>
            <w:tcBorders>
              <w:top w:val="single" w:sz="6" w:space="0" w:color="auto"/>
              <w:left w:val="single" w:sz="6" w:space="0" w:color="auto"/>
              <w:bottom w:val="single" w:sz="6" w:space="0" w:color="auto"/>
              <w:right w:val="single" w:sz="6" w:space="0" w:color="auto"/>
            </w:tcBorders>
          </w:tcPr>
          <w:p w14:paraId="65D7FB51" w14:textId="77777777" w:rsidR="00DB5527" w:rsidRPr="001A1AA1" w:rsidRDefault="00DB552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48.</w:t>
            </w:r>
          </w:p>
        </w:tc>
        <w:tc>
          <w:tcPr>
            <w:tcW w:w="3969" w:type="dxa"/>
            <w:tcBorders>
              <w:top w:val="single" w:sz="6" w:space="0" w:color="auto"/>
              <w:left w:val="single" w:sz="6" w:space="0" w:color="auto"/>
              <w:bottom w:val="single" w:sz="6" w:space="0" w:color="auto"/>
              <w:right w:val="single" w:sz="6" w:space="0" w:color="auto"/>
            </w:tcBorders>
          </w:tcPr>
          <w:p w14:paraId="65D7FB52" w14:textId="77777777" w:rsidR="00DB5527" w:rsidRPr="001A1AA1" w:rsidRDefault="00DB552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Agreements concluded between the Company and CEO  (managing company, manager) and members of the Board of Directors shall specify liability for violation of provisions related to use of confidential and insider information</w:t>
            </w:r>
            <w:r w:rsidR="0070521F" w:rsidRPr="001A1AA1">
              <w:rPr>
                <w:rFonts w:ascii="Verdana" w:hAnsi="Verdana" w:cs="Times New Roman"/>
                <w:sz w:val="16"/>
                <w:szCs w:val="16"/>
                <w:lang w:val="en-US"/>
              </w:rPr>
              <w:t>.</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B53" w14:textId="77777777" w:rsidR="00DB5527" w:rsidRPr="001A1AA1" w:rsidRDefault="006853AF" w:rsidP="00DF7B5B">
            <w:pPr>
              <w:pStyle w:val="ConsCell"/>
              <w:tabs>
                <w:tab w:val="num" w:pos="0"/>
              </w:tabs>
              <w:ind w:right="-66"/>
              <w:jc w:val="center"/>
              <w:rPr>
                <w:rFonts w:ascii="Verdana" w:hAnsi="Verdana" w:cs="Times New Roman"/>
                <w:sz w:val="16"/>
                <w:szCs w:val="16"/>
                <w:highlight w:val="yellow"/>
                <w:lang w:val="en-US"/>
              </w:rPr>
            </w:pPr>
            <w:r w:rsidRPr="001A1AA1">
              <w:rPr>
                <w:rFonts w:ascii="Verdana" w:hAnsi="Verdana" w:cs="Times New Roman"/>
                <w:sz w:val="16"/>
                <w:szCs w:val="16"/>
                <w:lang w:val="en-US"/>
              </w:rPr>
              <w:t xml:space="preserve">Complied </w:t>
            </w:r>
          </w:p>
        </w:tc>
        <w:tc>
          <w:tcPr>
            <w:tcW w:w="3709" w:type="dxa"/>
            <w:tcBorders>
              <w:top w:val="single" w:sz="6" w:space="0" w:color="auto"/>
              <w:left w:val="single" w:sz="6" w:space="0" w:color="auto"/>
              <w:bottom w:val="single" w:sz="6" w:space="0" w:color="auto"/>
              <w:right w:val="single" w:sz="6" w:space="0" w:color="auto"/>
            </w:tcBorders>
          </w:tcPr>
          <w:p w14:paraId="65D7FB54" w14:textId="77777777" w:rsidR="00DB5527" w:rsidRPr="001A1AA1" w:rsidRDefault="00DB5527" w:rsidP="00DF7B5B">
            <w:pPr>
              <w:pStyle w:val="ConsCell"/>
              <w:tabs>
                <w:tab w:val="num" w:pos="0"/>
              </w:tabs>
              <w:jc w:val="both"/>
              <w:rPr>
                <w:rFonts w:ascii="Verdana" w:hAnsi="Verdana" w:cs="Times New Roman"/>
                <w:sz w:val="16"/>
                <w:szCs w:val="16"/>
                <w:lang w:val="en-US"/>
              </w:rPr>
            </w:pPr>
            <w:r w:rsidRPr="001A1AA1">
              <w:rPr>
                <w:rFonts w:ascii="Verdana" w:hAnsi="Verdana" w:cs="Times New Roman"/>
                <w:sz w:val="16"/>
                <w:szCs w:val="16"/>
                <w:lang w:val="en-US"/>
              </w:rPr>
              <w:t>Labour contracts do not provide for such a requirement.</w:t>
            </w:r>
          </w:p>
          <w:p w14:paraId="65D7FB55" w14:textId="77777777" w:rsidR="00AF0C97" w:rsidRPr="001A1AA1" w:rsidRDefault="008B7C19" w:rsidP="00DF7B5B">
            <w:pPr>
              <w:pStyle w:val="ConsCell"/>
              <w:tabs>
                <w:tab w:val="num" w:pos="0"/>
              </w:tabs>
              <w:jc w:val="both"/>
              <w:rPr>
                <w:rFonts w:ascii="Verdana" w:hAnsi="Verdana" w:cs="Times New Roman"/>
                <w:sz w:val="16"/>
                <w:szCs w:val="16"/>
                <w:lang w:val="en-US"/>
              </w:rPr>
            </w:pPr>
            <w:r w:rsidRPr="001A1AA1">
              <w:rPr>
                <w:rFonts w:ascii="Verdana" w:hAnsi="Verdana" w:cs="Times New Roman"/>
                <w:sz w:val="16"/>
                <w:szCs w:val="16"/>
                <w:lang w:val="en-US"/>
              </w:rPr>
              <w:t>Article 8 of the Regulation on commercial secret protection of E.ON Russia JSC provides for liability for violation of the commercial secret regime.</w:t>
            </w:r>
            <w:r w:rsidR="00DB5527" w:rsidRPr="001A1AA1">
              <w:rPr>
                <w:rFonts w:ascii="Verdana" w:hAnsi="Verdana" w:cs="Times New Roman"/>
                <w:sz w:val="16"/>
                <w:szCs w:val="16"/>
                <w:lang w:val="en-US"/>
              </w:rPr>
              <w:t xml:space="preserve">  </w:t>
            </w:r>
          </w:p>
        </w:tc>
      </w:tr>
      <w:tr w:rsidR="00DB5527" w:rsidRPr="001A1AA1" w14:paraId="65D7FB58" w14:textId="77777777" w:rsidTr="00F1465B">
        <w:trPr>
          <w:trHeight w:val="240"/>
        </w:trPr>
        <w:tc>
          <w:tcPr>
            <w:tcW w:w="9639" w:type="dxa"/>
            <w:gridSpan w:val="4"/>
            <w:tcBorders>
              <w:top w:val="single" w:sz="6" w:space="0" w:color="auto"/>
              <w:left w:val="single" w:sz="6" w:space="0" w:color="auto"/>
              <w:bottom w:val="single" w:sz="6" w:space="0" w:color="auto"/>
              <w:right w:val="single" w:sz="6" w:space="0" w:color="auto"/>
            </w:tcBorders>
            <w:vAlign w:val="center"/>
          </w:tcPr>
          <w:p w14:paraId="65D7FB57" w14:textId="77777777" w:rsidR="00DB5527" w:rsidRPr="001A1AA1" w:rsidRDefault="00DB5527" w:rsidP="00DF7B5B">
            <w:pPr>
              <w:pStyle w:val="ConsCell"/>
              <w:tabs>
                <w:tab w:val="num" w:pos="0"/>
              </w:tabs>
              <w:ind w:right="-66" w:hanging="40"/>
              <w:jc w:val="center"/>
              <w:rPr>
                <w:rFonts w:ascii="Verdana" w:hAnsi="Verdana" w:cs="Times New Roman"/>
                <w:b/>
                <w:bCs/>
                <w:i/>
                <w:iCs/>
                <w:sz w:val="16"/>
                <w:szCs w:val="16"/>
                <w:lang w:val="en-US"/>
              </w:rPr>
            </w:pPr>
            <w:r w:rsidRPr="001A1AA1">
              <w:rPr>
                <w:rFonts w:ascii="Verdana" w:hAnsi="Verdana" w:cs="Times New Roman"/>
                <w:b/>
                <w:bCs/>
                <w:i/>
                <w:iCs/>
                <w:sz w:val="16"/>
                <w:szCs w:val="16"/>
                <w:lang w:val="en-US"/>
              </w:rPr>
              <w:t>The Company Secretary</w:t>
            </w:r>
          </w:p>
        </w:tc>
      </w:tr>
      <w:tr w:rsidR="00DB5527" w:rsidRPr="001A1AA1" w14:paraId="65D7FB5E" w14:textId="77777777" w:rsidTr="00F1465B">
        <w:trPr>
          <w:trHeight w:val="810"/>
        </w:trPr>
        <w:tc>
          <w:tcPr>
            <w:tcW w:w="426" w:type="dxa"/>
            <w:tcBorders>
              <w:top w:val="single" w:sz="6" w:space="0" w:color="auto"/>
              <w:left w:val="single" w:sz="6" w:space="0" w:color="auto"/>
              <w:bottom w:val="single" w:sz="6" w:space="0" w:color="auto"/>
              <w:right w:val="single" w:sz="6" w:space="0" w:color="auto"/>
            </w:tcBorders>
          </w:tcPr>
          <w:p w14:paraId="65D7FB59" w14:textId="77777777" w:rsidR="00DB5527" w:rsidRPr="001A1AA1" w:rsidRDefault="00DB552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49.</w:t>
            </w:r>
          </w:p>
        </w:tc>
        <w:tc>
          <w:tcPr>
            <w:tcW w:w="3969" w:type="dxa"/>
            <w:tcBorders>
              <w:top w:val="single" w:sz="6" w:space="0" w:color="auto"/>
              <w:left w:val="single" w:sz="6" w:space="0" w:color="auto"/>
              <w:bottom w:val="single" w:sz="6" w:space="0" w:color="auto"/>
              <w:right w:val="single" w:sz="6" w:space="0" w:color="auto"/>
            </w:tcBorders>
          </w:tcPr>
          <w:p w14:paraId="65D7FB5A" w14:textId="77777777" w:rsidR="00DB5527" w:rsidRPr="001A1AA1" w:rsidRDefault="00DB552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The Company shall have a special official (Secretary of the Company), with the responsibility to ensure that corporate bodies and officials of the Company comply with the procedure requirements, which secure the rights and interests of the Company shareholders</w:t>
            </w:r>
            <w:r w:rsidR="0070521F" w:rsidRPr="001A1AA1">
              <w:rPr>
                <w:rFonts w:ascii="Verdana" w:hAnsi="Verdana" w:cs="Times New Roman"/>
                <w:sz w:val="16"/>
                <w:szCs w:val="16"/>
                <w:lang w:val="en-US"/>
              </w:rPr>
              <w:t>.</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B5B" w14:textId="77777777" w:rsidR="00DB5527" w:rsidRPr="001A1AA1" w:rsidRDefault="00DB5527" w:rsidP="00DF7B5B">
            <w:pPr>
              <w:pStyle w:val="ConsCell"/>
              <w:tabs>
                <w:tab w:val="num" w:pos="0"/>
              </w:tabs>
              <w:ind w:right="-66"/>
              <w:jc w:val="center"/>
              <w:rPr>
                <w:rFonts w:ascii="Verdana" w:hAnsi="Verdana" w:cs="Times New Roman"/>
                <w:sz w:val="16"/>
                <w:szCs w:val="16"/>
                <w:lang w:val="en-US"/>
              </w:rPr>
            </w:pPr>
            <w:r w:rsidRPr="001A1AA1">
              <w:rPr>
                <w:rFonts w:ascii="Verdana" w:hAnsi="Verdana" w:cs="Times New Roman"/>
                <w:sz w:val="16"/>
                <w:szCs w:val="16"/>
                <w:lang w:val="en-US"/>
              </w:rPr>
              <w:t>Complied</w:t>
            </w:r>
          </w:p>
        </w:tc>
        <w:tc>
          <w:tcPr>
            <w:tcW w:w="3709" w:type="dxa"/>
            <w:tcBorders>
              <w:top w:val="single" w:sz="6" w:space="0" w:color="auto"/>
              <w:left w:val="single" w:sz="6" w:space="0" w:color="auto"/>
              <w:bottom w:val="single" w:sz="6" w:space="0" w:color="auto"/>
              <w:right w:val="single" w:sz="6" w:space="0" w:color="auto"/>
            </w:tcBorders>
          </w:tcPr>
          <w:p w14:paraId="65D7FB5C" w14:textId="77777777" w:rsidR="00DB5527" w:rsidRPr="001A1AA1" w:rsidRDefault="00DB5527" w:rsidP="00DF7B5B">
            <w:pPr>
              <w:pStyle w:val="ConsCell"/>
              <w:tabs>
                <w:tab w:val="num" w:pos="0"/>
              </w:tabs>
              <w:jc w:val="both"/>
              <w:rPr>
                <w:rFonts w:ascii="Verdana" w:hAnsi="Verdana" w:cs="Times New Roman"/>
                <w:sz w:val="16"/>
                <w:szCs w:val="16"/>
                <w:lang w:val="en-US"/>
              </w:rPr>
            </w:pPr>
            <w:r w:rsidRPr="001A1AA1">
              <w:rPr>
                <w:rFonts w:ascii="Verdana" w:hAnsi="Verdana" w:cs="Times New Roman"/>
                <w:sz w:val="16"/>
                <w:szCs w:val="16"/>
                <w:lang w:val="en-US"/>
              </w:rPr>
              <w:t xml:space="preserve">Clause  2.1 of the Regulation on the Secretary and Secretariat of the Company </w:t>
            </w:r>
            <w:r w:rsidR="00440564" w:rsidRPr="001A1AA1">
              <w:rPr>
                <w:rFonts w:ascii="Verdana" w:hAnsi="Verdana" w:cs="Times New Roman"/>
                <w:sz w:val="16"/>
                <w:szCs w:val="16"/>
                <w:lang w:val="en-US"/>
              </w:rPr>
              <w:t>Board</w:t>
            </w:r>
            <w:r w:rsidRPr="001A1AA1">
              <w:rPr>
                <w:rFonts w:ascii="Verdana" w:hAnsi="Verdana" w:cs="Times New Roman"/>
                <w:sz w:val="16"/>
                <w:szCs w:val="16"/>
                <w:lang w:val="en-US"/>
              </w:rPr>
              <w:t xml:space="preserve"> of Directors, Art</w:t>
            </w:r>
            <w:r w:rsidR="00475117" w:rsidRPr="001A1AA1">
              <w:rPr>
                <w:rFonts w:ascii="Verdana" w:hAnsi="Verdana" w:cs="Times New Roman"/>
                <w:sz w:val="16"/>
                <w:szCs w:val="16"/>
                <w:lang w:val="en-US"/>
              </w:rPr>
              <w:t>.</w:t>
            </w:r>
            <w:r w:rsidRPr="001A1AA1">
              <w:rPr>
                <w:rFonts w:ascii="Verdana" w:hAnsi="Verdana" w:cs="Times New Roman"/>
                <w:sz w:val="16"/>
                <w:szCs w:val="16"/>
                <w:lang w:val="en-US"/>
              </w:rPr>
              <w:t xml:space="preserve"> 4 of the Regulation on the Company </w:t>
            </w:r>
            <w:r w:rsidR="00440564" w:rsidRPr="001A1AA1">
              <w:rPr>
                <w:rFonts w:ascii="Verdana" w:hAnsi="Verdana" w:cs="Times New Roman"/>
                <w:sz w:val="16"/>
                <w:szCs w:val="16"/>
                <w:lang w:val="en-US"/>
              </w:rPr>
              <w:t>Board</w:t>
            </w:r>
            <w:r w:rsidRPr="001A1AA1">
              <w:rPr>
                <w:rFonts w:ascii="Verdana" w:hAnsi="Verdana" w:cs="Times New Roman"/>
                <w:sz w:val="16"/>
                <w:szCs w:val="16"/>
                <w:lang w:val="en-US"/>
              </w:rPr>
              <w:t xml:space="preserve"> of Directors, Art. 5 of the Regulation on the Company Management Board.</w:t>
            </w:r>
          </w:p>
          <w:p w14:paraId="65D7FB5D" w14:textId="77777777" w:rsidR="00DB5527" w:rsidRPr="001A1AA1" w:rsidRDefault="00DB5527" w:rsidP="00DF7B5B">
            <w:pPr>
              <w:pStyle w:val="ConsCell"/>
              <w:tabs>
                <w:tab w:val="num" w:pos="0"/>
              </w:tabs>
              <w:jc w:val="both"/>
              <w:rPr>
                <w:rFonts w:ascii="Verdana" w:hAnsi="Verdana" w:cs="Times New Roman"/>
                <w:sz w:val="16"/>
                <w:szCs w:val="16"/>
                <w:lang w:val="en-US"/>
              </w:rPr>
            </w:pPr>
          </w:p>
        </w:tc>
      </w:tr>
      <w:tr w:rsidR="00DB5527" w:rsidRPr="001A1AA1" w14:paraId="65D7FB63" w14:textId="77777777" w:rsidTr="00F1465B">
        <w:trPr>
          <w:trHeight w:val="720"/>
        </w:trPr>
        <w:tc>
          <w:tcPr>
            <w:tcW w:w="426" w:type="dxa"/>
            <w:tcBorders>
              <w:top w:val="single" w:sz="6" w:space="0" w:color="auto"/>
              <w:left w:val="single" w:sz="6" w:space="0" w:color="auto"/>
              <w:bottom w:val="single" w:sz="6" w:space="0" w:color="auto"/>
              <w:right w:val="single" w:sz="6" w:space="0" w:color="auto"/>
            </w:tcBorders>
          </w:tcPr>
          <w:p w14:paraId="65D7FB5F" w14:textId="77777777" w:rsidR="00DB5527" w:rsidRPr="001A1AA1" w:rsidRDefault="00DB552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lastRenderedPageBreak/>
              <w:t>50.</w:t>
            </w:r>
          </w:p>
        </w:tc>
        <w:tc>
          <w:tcPr>
            <w:tcW w:w="3969" w:type="dxa"/>
            <w:tcBorders>
              <w:top w:val="single" w:sz="6" w:space="0" w:color="auto"/>
              <w:left w:val="single" w:sz="6" w:space="0" w:color="auto"/>
              <w:bottom w:val="single" w:sz="6" w:space="0" w:color="auto"/>
              <w:right w:val="single" w:sz="6" w:space="0" w:color="auto"/>
            </w:tcBorders>
          </w:tcPr>
          <w:p w14:paraId="65D7FB60" w14:textId="77777777" w:rsidR="00DB5527" w:rsidRPr="001A1AA1" w:rsidRDefault="00DB552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 xml:space="preserve">The Company </w:t>
            </w:r>
            <w:r w:rsidR="006E01A6" w:rsidRPr="001A1AA1">
              <w:rPr>
                <w:rFonts w:ascii="Verdana" w:hAnsi="Verdana" w:cs="Times New Roman"/>
                <w:sz w:val="16"/>
                <w:szCs w:val="16"/>
                <w:lang w:val="en-US"/>
              </w:rPr>
              <w:t>Articles of Association</w:t>
            </w:r>
            <w:r w:rsidR="0070521F" w:rsidRPr="001A1AA1">
              <w:rPr>
                <w:rFonts w:ascii="Verdana" w:hAnsi="Verdana" w:cs="Times New Roman"/>
                <w:sz w:val="16"/>
                <w:szCs w:val="16"/>
                <w:lang w:val="en-US"/>
              </w:rPr>
              <w:t xml:space="preserve"> or internal documents shall provide for the procedure for appointment (election) of the Company Secretary and description of his/her responsibilities.</w:t>
            </w:r>
          </w:p>
        </w:tc>
        <w:tc>
          <w:tcPr>
            <w:tcW w:w="1535" w:type="dxa"/>
            <w:tcBorders>
              <w:top w:val="single" w:sz="6" w:space="0" w:color="auto"/>
              <w:left w:val="single" w:sz="6" w:space="0" w:color="auto"/>
              <w:bottom w:val="single" w:sz="6" w:space="0" w:color="auto"/>
              <w:right w:val="single" w:sz="6" w:space="0" w:color="auto"/>
            </w:tcBorders>
            <w:vAlign w:val="center"/>
          </w:tcPr>
          <w:p w14:paraId="65D7FB61" w14:textId="77777777" w:rsidR="00DB5527" w:rsidRPr="001A1AA1" w:rsidRDefault="00DB5527" w:rsidP="00DF7B5B">
            <w:pPr>
              <w:pStyle w:val="ConsCell"/>
              <w:tabs>
                <w:tab w:val="num" w:pos="0"/>
              </w:tabs>
              <w:ind w:right="-66"/>
              <w:jc w:val="center"/>
              <w:rPr>
                <w:rFonts w:ascii="Verdana" w:hAnsi="Verdana" w:cs="Times New Roman"/>
                <w:sz w:val="16"/>
                <w:szCs w:val="16"/>
                <w:lang w:val="en-US"/>
              </w:rPr>
            </w:pPr>
            <w:r w:rsidRPr="001A1AA1">
              <w:rPr>
                <w:rFonts w:ascii="Verdana" w:hAnsi="Verdana" w:cs="Times New Roman"/>
                <w:sz w:val="16"/>
                <w:szCs w:val="16"/>
                <w:lang w:val="en-US"/>
              </w:rPr>
              <w:t>Complied</w:t>
            </w:r>
          </w:p>
        </w:tc>
        <w:tc>
          <w:tcPr>
            <w:tcW w:w="3709" w:type="dxa"/>
            <w:tcBorders>
              <w:top w:val="single" w:sz="6" w:space="0" w:color="auto"/>
              <w:left w:val="single" w:sz="6" w:space="0" w:color="auto"/>
              <w:bottom w:val="single" w:sz="6" w:space="0" w:color="auto"/>
              <w:right w:val="single" w:sz="6" w:space="0" w:color="auto"/>
            </w:tcBorders>
          </w:tcPr>
          <w:p w14:paraId="65D7FB62" w14:textId="77777777" w:rsidR="00DB5527" w:rsidRPr="001A1AA1" w:rsidRDefault="00DB5527" w:rsidP="00DF7B5B">
            <w:pPr>
              <w:pStyle w:val="ConsCell"/>
              <w:tabs>
                <w:tab w:val="num" w:pos="0"/>
              </w:tabs>
              <w:jc w:val="both"/>
              <w:rPr>
                <w:rFonts w:ascii="Verdana" w:hAnsi="Verdana" w:cs="Times New Roman"/>
                <w:sz w:val="16"/>
                <w:szCs w:val="16"/>
                <w:lang w:val="en-US"/>
              </w:rPr>
            </w:pPr>
            <w:r w:rsidRPr="001A1AA1">
              <w:rPr>
                <w:rFonts w:ascii="Verdana" w:hAnsi="Verdana" w:cs="Times New Roman"/>
                <w:sz w:val="16"/>
                <w:szCs w:val="16"/>
                <w:lang w:val="en-US"/>
              </w:rPr>
              <w:t xml:space="preserve">Article 4 of the Regulation on the Company Board of Directors, Article 3 of the Regulation on the Secretary and Secretariat of the Board of Directors, Article 5 of the Regulation on the Company Management Board. </w:t>
            </w:r>
            <w:r w:rsidR="00475117" w:rsidRPr="001A1AA1">
              <w:rPr>
                <w:rFonts w:ascii="Verdana" w:hAnsi="Verdana" w:cs="Times New Roman"/>
                <w:sz w:val="16"/>
                <w:szCs w:val="16"/>
                <w:lang w:val="en-US"/>
              </w:rPr>
              <w:t xml:space="preserve">  </w:t>
            </w:r>
          </w:p>
        </w:tc>
      </w:tr>
      <w:tr w:rsidR="00DB5527" w:rsidRPr="001A1AA1" w14:paraId="65D7FB69" w14:textId="77777777" w:rsidTr="00F1465B">
        <w:trPr>
          <w:trHeight w:val="480"/>
        </w:trPr>
        <w:tc>
          <w:tcPr>
            <w:tcW w:w="426" w:type="dxa"/>
            <w:tcBorders>
              <w:top w:val="single" w:sz="6" w:space="0" w:color="auto"/>
              <w:left w:val="single" w:sz="6" w:space="0" w:color="auto"/>
              <w:bottom w:val="single" w:sz="6" w:space="0" w:color="auto"/>
              <w:right w:val="single" w:sz="6" w:space="0" w:color="auto"/>
            </w:tcBorders>
          </w:tcPr>
          <w:p w14:paraId="65D7FB64" w14:textId="77777777" w:rsidR="00DB5527" w:rsidRPr="001A1AA1" w:rsidRDefault="00DB552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51.</w:t>
            </w:r>
          </w:p>
        </w:tc>
        <w:tc>
          <w:tcPr>
            <w:tcW w:w="3969" w:type="dxa"/>
            <w:tcBorders>
              <w:top w:val="single" w:sz="6" w:space="0" w:color="auto"/>
              <w:left w:val="single" w:sz="6" w:space="0" w:color="auto"/>
              <w:bottom w:val="single" w:sz="6" w:space="0" w:color="auto"/>
              <w:right w:val="single" w:sz="6" w:space="0" w:color="auto"/>
            </w:tcBorders>
          </w:tcPr>
          <w:p w14:paraId="65D7FB65" w14:textId="77777777" w:rsidR="00DB5527" w:rsidRPr="001A1AA1" w:rsidRDefault="00DB5527" w:rsidP="00DF7B5B">
            <w:pPr>
              <w:pStyle w:val="ConsCell"/>
              <w:tabs>
                <w:tab w:val="num" w:pos="0"/>
              </w:tabs>
              <w:rPr>
                <w:rFonts w:ascii="Verdana" w:hAnsi="Verdana" w:cs="Times New Roman"/>
                <w:sz w:val="16"/>
                <w:szCs w:val="16"/>
                <w:lang w:val="en-US"/>
              </w:rPr>
            </w:pPr>
            <w:r w:rsidRPr="001A1AA1">
              <w:rPr>
                <w:rFonts w:ascii="Verdana" w:hAnsi="Verdana" w:cs="Times New Roman"/>
                <w:sz w:val="16"/>
                <w:szCs w:val="16"/>
                <w:lang w:val="en-US"/>
              </w:rPr>
              <w:t xml:space="preserve">The Company </w:t>
            </w:r>
            <w:r w:rsidR="006E01A6" w:rsidRPr="001A1AA1">
              <w:rPr>
                <w:rFonts w:ascii="Verdana" w:hAnsi="Verdana" w:cs="Times New Roman"/>
                <w:sz w:val="16"/>
                <w:szCs w:val="16"/>
                <w:lang w:val="en-US"/>
              </w:rPr>
              <w:t>Articles of Association shall provide for requirements to the Company Secretary nominee</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B66" w14:textId="77777777" w:rsidR="00DB5527" w:rsidRPr="001A1AA1" w:rsidRDefault="00DB5527" w:rsidP="00DF7B5B">
            <w:pPr>
              <w:pStyle w:val="ConsCell"/>
              <w:tabs>
                <w:tab w:val="num" w:pos="0"/>
              </w:tabs>
              <w:ind w:right="-66"/>
              <w:jc w:val="center"/>
              <w:rPr>
                <w:rFonts w:ascii="Verdana" w:hAnsi="Verdana" w:cs="Times New Roman"/>
                <w:sz w:val="16"/>
                <w:szCs w:val="16"/>
                <w:lang w:val="en-US"/>
              </w:rPr>
            </w:pPr>
            <w:r w:rsidRPr="001A1AA1">
              <w:rPr>
                <w:rFonts w:ascii="Verdana" w:hAnsi="Verdana" w:cs="Times New Roman"/>
                <w:sz w:val="16"/>
                <w:szCs w:val="16"/>
                <w:lang w:val="en-US"/>
              </w:rPr>
              <w:t>Partially  complied</w:t>
            </w:r>
          </w:p>
        </w:tc>
        <w:tc>
          <w:tcPr>
            <w:tcW w:w="3709" w:type="dxa"/>
            <w:tcBorders>
              <w:top w:val="single" w:sz="6" w:space="0" w:color="auto"/>
              <w:left w:val="single" w:sz="6" w:space="0" w:color="auto"/>
              <w:bottom w:val="single" w:sz="6" w:space="0" w:color="auto"/>
              <w:right w:val="single" w:sz="6" w:space="0" w:color="auto"/>
            </w:tcBorders>
          </w:tcPr>
          <w:p w14:paraId="65D7FB67" w14:textId="77777777" w:rsidR="00DB5527" w:rsidRPr="001A1AA1" w:rsidRDefault="00DB5527" w:rsidP="00DF7B5B">
            <w:pPr>
              <w:pStyle w:val="ConsCell"/>
              <w:tabs>
                <w:tab w:val="num" w:pos="0"/>
              </w:tabs>
              <w:jc w:val="both"/>
              <w:rPr>
                <w:rFonts w:ascii="Verdana" w:hAnsi="Verdana" w:cs="Times New Roman"/>
                <w:sz w:val="16"/>
                <w:szCs w:val="16"/>
                <w:lang w:val="en-US"/>
              </w:rPr>
            </w:pPr>
            <w:r w:rsidRPr="001A1AA1">
              <w:rPr>
                <w:rFonts w:ascii="Verdana" w:hAnsi="Verdana" w:cs="Times New Roman"/>
                <w:sz w:val="16"/>
                <w:szCs w:val="16"/>
                <w:lang w:val="en-US"/>
              </w:rPr>
              <w:t>These requirements are not set forth in the Company Articles of Association.</w:t>
            </w:r>
          </w:p>
          <w:p w14:paraId="65D7FB68" w14:textId="77777777" w:rsidR="00DB5527" w:rsidRPr="001A1AA1" w:rsidRDefault="00DB5527" w:rsidP="00DF7B5B">
            <w:pPr>
              <w:pStyle w:val="ConsCell"/>
              <w:tabs>
                <w:tab w:val="num" w:pos="0"/>
              </w:tabs>
              <w:jc w:val="both"/>
              <w:rPr>
                <w:rFonts w:ascii="Verdana" w:hAnsi="Verdana" w:cs="Times New Roman"/>
                <w:sz w:val="16"/>
                <w:szCs w:val="16"/>
                <w:lang w:val="en-US"/>
              </w:rPr>
            </w:pPr>
            <w:r w:rsidRPr="001A1AA1">
              <w:rPr>
                <w:rFonts w:ascii="Verdana" w:hAnsi="Verdana" w:cs="Times New Roman"/>
                <w:sz w:val="16"/>
                <w:szCs w:val="16"/>
                <w:lang w:val="en-US"/>
              </w:rPr>
              <w:t>It is set forth in clause 3.3 of the Regulation on the Secretary and Secretariat of the Company Board of Directors.</w:t>
            </w:r>
          </w:p>
        </w:tc>
      </w:tr>
      <w:tr w:rsidR="00DB5527" w:rsidRPr="001A1AA1" w14:paraId="65D7FB6B" w14:textId="77777777" w:rsidTr="00F1465B">
        <w:trPr>
          <w:trHeight w:val="240"/>
        </w:trPr>
        <w:tc>
          <w:tcPr>
            <w:tcW w:w="9639" w:type="dxa"/>
            <w:gridSpan w:val="4"/>
            <w:tcBorders>
              <w:top w:val="single" w:sz="6" w:space="0" w:color="auto"/>
              <w:left w:val="single" w:sz="6" w:space="0" w:color="auto"/>
              <w:bottom w:val="single" w:sz="6" w:space="0" w:color="auto"/>
              <w:right w:val="single" w:sz="6" w:space="0" w:color="auto"/>
            </w:tcBorders>
            <w:vAlign w:val="center"/>
          </w:tcPr>
          <w:p w14:paraId="65D7FB6A" w14:textId="77777777" w:rsidR="00DB5527" w:rsidRPr="001A1AA1" w:rsidRDefault="00DB5527" w:rsidP="00DF7B5B">
            <w:pPr>
              <w:pStyle w:val="ConsCell"/>
              <w:tabs>
                <w:tab w:val="num" w:pos="0"/>
              </w:tabs>
              <w:ind w:right="-66" w:hanging="40"/>
              <w:jc w:val="center"/>
              <w:rPr>
                <w:rFonts w:ascii="Verdana" w:hAnsi="Verdana" w:cs="Times New Roman"/>
                <w:b/>
                <w:bCs/>
                <w:i/>
                <w:iCs/>
                <w:sz w:val="16"/>
                <w:szCs w:val="16"/>
                <w:lang w:val="en-US"/>
              </w:rPr>
            </w:pPr>
            <w:r w:rsidRPr="001A1AA1">
              <w:rPr>
                <w:rFonts w:ascii="Verdana" w:hAnsi="Verdana" w:cs="Times New Roman"/>
                <w:b/>
                <w:bCs/>
                <w:i/>
                <w:iCs/>
                <w:sz w:val="16"/>
                <w:szCs w:val="16"/>
                <w:lang w:val="en-US"/>
              </w:rPr>
              <w:t>Major Corporate Actions</w:t>
            </w:r>
          </w:p>
        </w:tc>
      </w:tr>
      <w:tr w:rsidR="00DB5527" w:rsidRPr="001A1AA1" w14:paraId="65D7FB71" w14:textId="77777777" w:rsidTr="00F1465B">
        <w:trPr>
          <w:trHeight w:val="720"/>
        </w:trPr>
        <w:tc>
          <w:tcPr>
            <w:tcW w:w="426" w:type="dxa"/>
            <w:tcBorders>
              <w:top w:val="single" w:sz="6" w:space="0" w:color="auto"/>
              <w:left w:val="single" w:sz="6" w:space="0" w:color="auto"/>
              <w:bottom w:val="single" w:sz="6" w:space="0" w:color="auto"/>
              <w:right w:val="single" w:sz="6" w:space="0" w:color="auto"/>
            </w:tcBorders>
          </w:tcPr>
          <w:p w14:paraId="65D7FB6C" w14:textId="77777777" w:rsidR="00DB5527" w:rsidRPr="001A1AA1" w:rsidRDefault="00DB552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52.</w:t>
            </w:r>
          </w:p>
        </w:tc>
        <w:tc>
          <w:tcPr>
            <w:tcW w:w="3969" w:type="dxa"/>
            <w:tcBorders>
              <w:top w:val="single" w:sz="6" w:space="0" w:color="auto"/>
              <w:left w:val="single" w:sz="6" w:space="0" w:color="auto"/>
              <w:bottom w:val="single" w:sz="6" w:space="0" w:color="auto"/>
              <w:right w:val="single" w:sz="6" w:space="0" w:color="auto"/>
            </w:tcBorders>
          </w:tcPr>
          <w:p w14:paraId="65D7FB6D" w14:textId="77777777" w:rsidR="00DB5527" w:rsidRPr="001A1AA1" w:rsidRDefault="00DB5527" w:rsidP="00DF7B5B">
            <w:pPr>
              <w:pStyle w:val="ConsCell"/>
              <w:tabs>
                <w:tab w:val="num" w:pos="0"/>
              </w:tabs>
              <w:ind w:firstLine="23"/>
              <w:rPr>
                <w:rFonts w:ascii="Verdana" w:hAnsi="Verdana" w:cs="Times New Roman"/>
                <w:sz w:val="16"/>
                <w:szCs w:val="16"/>
                <w:lang w:val="en-US"/>
              </w:rPr>
            </w:pPr>
            <w:r w:rsidRPr="001A1AA1">
              <w:rPr>
                <w:rFonts w:ascii="Verdana" w:hAnsi="Verdana" w:cs="Times New Roman"/>
                <w:sz w:val="16"/>
                <w:szCs w:val="16"/>
                <w:lang w:val="en-US"/>
              </w:rPr>
              <w:t xml:space="preserve">The Company </w:t>
            </w:r>
            <w:r w:rsidR="006E01A6" w:rsidRPr="001A1AA1">
              <w:rPr>
                <w:rFonts w:ascii="Verdana" w:hAnsi="Verdana" w:cs="Times New Roman"/>
                <w:sz w:val="16"/>
                <w:szCs w:val="16"/>
                <w:lang w:val="en-US"/>
              </w:rPr>
              <w:t>Articles of Association</w:t>
            </w:r>
            <w:r w:rsidR="0070521F" w:rsidRPr="001A1AA1">
              <w:rPr>
                <w:rFonts w:ascii="Verdana" w:hAnsi="Verdana" w:cs="Times New Roman"/>
                <w:sz w:val="16"/>
                <w:szCs w:val="16"/>
                <w:lang w:val="en-US"/>
              </w:rPr>
              <w:t xml:space="preserve"> or internal documents shall provide for  requirements for a major transaction approval prior to effect thereof.</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B6E" w14:textId="77777777" w:rsidR="00DB5527" w:rsidRPr="001A1AA1" w:rsidRDefault="00DB5527" w:rsidP="00DF7B5B">
            <w:pPr>
              <w:pStyle w:val="ConsCell"/>
              <w:tabs>
                <w:tab w:val="num" w:pos="0"/>
              </w:tabs>
              <w:ind w:right="-66"/>
              <w:jc w:val="center"/>
              <w:rPr>
                <w:rFonts w:ascii="Verdana" w:hAnsi="Verdana" w:cs="Times New Roman"/>
                <w:sz w:val="16"/>
                <w:szCs w:val="16"/>
                <w:lang w:val="en-US"/>
              </w:rPr>
            </w:pPr>
            <w:r w:rsidRPr="001A1AA1">
              <w:rPr>
                <w:rFonts w:ascii="Verdana" w:hAnsi="Verdana" w:cs="Times New Roman"/>
                <w:sz w:val="16"/>
                <w:szCs w:val="16"/>
                <w:lang w:val="en-US"/>
              </w:rPr>
              <w:t>Complied</w:t>
            </w:r>
          </w:p>
        </w:tc>
        <w:tc>
          <w:tcPr>
            <w:tcW w:w="3709" w:type="dxa"/>
            <w:tcBorders>
              <w:top w:val="single" w:sz="6" w:space="0" w:color="auto"/>
              <w:left w:val="single" w:sz="6" w:space="0" w:color="auto"/>
              <w:bottom w:val="single" w:sz="6" w:space="0" w:color="auto"/>
              <w:right w:val="single" w:sz="6" w:space="0" w:color="auto"/>
            </w:tcBorders>
          </w:tcPr>
          <w:p w14:paraId="65D7FB6F" w14:textId="77777777" w:rsidR="00DB5527" w:rsidRPr="001A1AA1" w:rsidRDefault="00DB5527" w:rsidP="00DF7B5B">
            <w:pPr>
              <w:pStyle w:val="ConsCell"/>
              <w:tabs>
                <w:tab w:val="num" w:pos="0"/>
              </w:tabs>
              <w:ind w:firstLine="23"/>
              <w:jc w:val="both"/>
              <w:rPr>
                <w:rFonts w:ascii="Verdana" w:hAnsi="Verdana" w:cs="Times New Roman"/>
                <w:sz w:val="16"/>
                <w:szCs w:val="16"/>
                <w:lang w:val="en-US"/>
              </w:rPr>
            </w:pPr>
            <w:r w:rsidRPr="001A1AA1">
              <w:rPr>
                <w:rFonts w:ascii="Verdana" w:hAnsi="Verdana" w:cs="Times New Roman"/>
                <w:sz w:val="16"/>
                <w:szCs w:val="16"/>
                <w:lang w:val="en-US"/>
              </w:rPr>
              <w:t>Sub-clause</w:t>
            </w:r>
            <w:r w:rsidR="00CB3B76" w:rsidRPr="001A1AA1">
              <w:rPr>
                <w:rFonts w:ascii="Verdana" w:hAnsi="Verdana" w:cs="Times New Roman"/>
                <w:sz w:val="16"/>
                <w:szCs w:val="16"/>
                <w:lang w:val="en-US"/>
              </w:rPr>
              <w:t xml:space="preserve"> 30 </w:t>
            </w:r>
            <w:r w:rsidRPr="001A1AA1">
              <w:rPr>
                <w:rFonts w:ascii="Verdana" w:hAnsi="Verdana" w:cs="Times New Roman"/>
                <w:sz w:val="16"/>
                <w:szCs w:val="16"/>
                <w:lang w:val="en-US"/>
              </w:rPr>
              <w:t xml:space="preserve">clause </w:t>
            </w:r>
            <w:r w:rsidR="00CB3B76" w:rsidRPr="001A1AA1">
              <w:rPr>
                <w:rFonts w:ascii="Verdana" w:hAnsi="Verdana" w:cs="Times New Roman"/>
                <w:sz w:val="16"/>
                <w:szCs w:val="16"/>
                <w:lang w:val="en-US"/>
              </w:rPr>
              <w:t xml:space="preserve"> </w:t>
            </w:r>
            <w:r w:rsidRPr="001A1AA1">
              <w:rPr>
                <w:rFonts w:ascii="Verdana" w:hAnsi="Verdana" w:cs="Times New Roman"/>
                <w:sz w:val="16"/>
                <w:szCs w:val="16"/>
                <w:lang w:val="en-US"/>
              </w:rPr>
              <w:t xml:space="preserve"> 12.1 of the Company Articles of Association</w:t>
            </w:r>
            <w:r w:rsidR="0070521F" w:rsidRPr="001A1AA1">
              <w:rPr>
                <w:rFonts w:ascii="Verdana" w:hAnsi="Verdana" w:cs="Times New Roman"/>
                <w:sz w:val="16"/>
                <w:szCs w:val="16"/>
                <w:lang w:val="en-US"/>
              </w:rPr>
              <w:t>.</w:t>
            </w:r>
          </w:p>
          <w:p w14:paraId="65D7FB70" w14:textId="77777777" w:rsidR="00DB5527" w:rsidRPr="001A1AA1" w:rsidRDefault="00DB5527" w:rsidP="00DF7B5B">
            <w:pPr>
              <w:pStyle w:val="ConsCell"/>
              <w:tabs>
                <w:tab w:val="num" w:pos="0"/>
              </w:tabs>
              <w:jc w:val="both"/>
              <w:rPr>
                <w:rFonts w:ascii="Verdana" w:hAnsi="Verdana" w:cs="Times New Roman"/>
                <w:sz w:val="16"/>
                <w:szCs w:val="16"/>
                <w:lang w:val="en-US"/>
              </w:rPr>
            </w:pPr>
          </w:p>
        </w:tc>
      </w:tr>
      <w:tr w:rsidR="00DB5527" w:rsidRPr="001A1AA1" w14:paraId="65D7FB76" w14:textId="77777777" w:rsidTr="00F1465B">
        <w:trPr>
          <w:trHeight w:val="720"/>
        </w:trPr>
        <w:tc>
          <w:tcPr>
            <w:tcW w:w="426" w:type="dxa"/>
            <w:tcBorders>
              <w:top w:val="single" w:sz="6" w:space="0" w:color="auto"/>
              <w:left w:val="single" w:sz="6" w:space="0" w:color="auto"/>
              <w:bottom w:val="single" w:sz="6" w:space="0" w:color="auto"/>
              <w:right w:val="single" w:sz="6" w:space="0" w:color="auto"/>
            </w:tcBorders>
          </w:tcPr>
          <w:p w14:paraId="65D7FB72" w14:textId="77777777" w:rsidR="00DB5527" w:rsidRPr="001A1AA1" w:rsidRDefault="00DB552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53.</w:t>
            </w:r>
          </w:p>
        </w:tc>
        <w:tc>
          <w:tcPr>
            <w:tcW w:w="3969" w:type="dxa"/>
            <w:tcBorders>
              <w:top w:val="single" w:sz="6" w:space="0" w:color="auto"/>
              <w:left w:val="single" w:sz="6" w:space="0" w:color="auto"/>
              <w:bottom w:val="single" w:sz="6" w:space="0" w:color="auto"/>
              <w:right w:val="single" w:sz="6" w:space="0" w:color="auto"/>
            </w:tcBorders>
          </w:tcPr>
          <w:p w14:paraId="65D7FB73" w14:textId="77777777" w:rsidR="00DB5527" w:rsidRPr="001A1AA1" w:rsidRDefault="00DB5527" w:rsidP="00DF7B5B">
            <w:pPr>
              <w:pStyle w:val="ConsCell"/>
              <w:tabs>
                <w:tab w:val="num" w:pos="0"/>
              </w:tabs>
              <w:ind w:firstLine="23"/>
              <w:rPr>
                <w:rFonts w:ascii="Verdana" w:hAnsi="Verdana" w:cs="Times New Roman"/>
                <w:sz w:val="16"/>
                <w:szCs w:val="16"/>
                <w:lang w:val="en-US"/>
              </w:rPr>
            </w:pPr>
            <w:r w:rsidRPr="001A1AA1">
              <w:rPr>
                <w:rFonts w:ascii="Verdana" w:hAnsi="Verdana" w:cs="Times New Roman"/>
                <w:sz w:val="16"/>
                <w:szCs w:val="16"/>
                <w:lang w:val="en-US"/>
              </w:rPr>
              <w:t>An independent assessor shall be engaged to determine the market value of property being the subject of a major transaction</w:t>
            </w:r>
          </w:p>
        </w:tc>
        <w:tc>
          <w:tcPr>
            <w:tcW w:w="1535" w:type="dxa"/>
            <w:tcBorders>
              <w:top w:val="single" w:sz="6" w:space="0" w:color="auto"/>
              <w:left w:val="single" w:sz="6" w:space="0" w:color="auto"/>
              <w:bottom w:val="single" w:sz="6" w:space="0" w:color="auto"/>
              <w:right w:val="single" w:sz="6" w:space="0" w:color="auto"/>
            </w:tcBorders>
            <w:vAlign w:val="center"/>
          </w:tcPr>
          <w:p w14:paraId="65D7FB74" w14:textId="77777777" w:rsidR="00DB5527" w:rsidRPr="001A1AA1" w:rsidRDefault="00DE5A72" w:rsidP="00DF7B5B">
            <w:pPr>
              <w:pStyle w:val="ConsCell"/>
              <w:tabs>
                <w:tab w:val="num" w:pos="0"/>
              </w:tabs>
              <w:ind w:right="-66"/>
              <w:jc w:val="center"/>
              <w:rPr>
                <w:rFonts w:ascii="Verdana" w:hAnsi="Verdana" w:cs="Times New Roman"/>
                <w:sz w:val="16"/>
                <w:szCs w:val="16"/>
                <w:lang w:val="en-US"/>
              </w:rPr>
            </w:pPr>
            <w:r w:rsidRPr="001A1AA1">
              <w:rPr>
                <w:rFonts w:ascii="Verdana" w:hAnsi="Verdana" w:cs="Times New Roman"/>
                <w:sz w:val="16"/>
                <w:szCs w:val="16"/>
                <w:lang w:val="en-US"/>
              </w:rPr>
              <w:t xml:space="preserve">Complied </w:t>
            </w:r>
          </w:p>
        </w:tc>
        <w:tc>
          <w:tcPr>
            <w:tcW w:w="3709" w:type="dxa"/>
            <w:tcBorders>
              <w:top w:val="single" w:sz="6" w:space="0" w:color="auto"/>
              <w:left w:val="single" w:sz="6" w:space="0" w:color="auto"/>
              <w:bottom w:val="single" w:sz="6" w:space="0" w:color="auto"/>
              <w:right w:val="single" w:sz="6" w:space="0" w:color="auto"/>
            </w:tcBorders>
          </w:tcPr>
          <w:p w14:paraId="65D7FB75" w14:textId="77777777" w:rsidR="00DB5527" w:rsidRPr="001A1AA1" w:rsidRDefault="00DE5A72" w:rsidP="00DF7B5B">
            <w:pPr>
              <w:pStyle w:val="ConsCell"/>
              <w:tabs>
                <w:tab w:val="num" w:pos="0"/>
              </w:tabs>
              <w:ind w:firstLine="23"/>
              <w:jc w:val="both"/>
              <w:rPr>
                <w:rFonts w:ascii="Verdana" w:hAnsi="Verdana" w:cs="Times New Roman"/>
                <w:sz w:val="16"/>
                <w:szCs w:val="16"/>
                <w:lang w:val="en-US"/>
              </w:rPr>
            </w:pPr>
            <w:r w:rsidRPr="001A1AA1">
              <w:rPr>
                <w:rFonts w:ascii="Verdana" w:hAnsi="Verdana" w:cs="Times New Roman"/>
                <w:sz w:val="16"/>
                <w:szCs w:val="16"/>
                <w:lang w:val="en-US"/>
              </w:rPr>
              <w:t>The recommendation is complied with, but the Articles of Association and internal documents of the Company do not regulate this issue</w:t>
            </w:r>
            <w:r w:rsidR="0070521F" w:rsidRPr="001A1AA1">
              <w:rPr>
                <w:rFonts w:ascii="Verdana" w:hAnsi="Verdana" w:cs="Times New Roman"/>
                <w:sz w:val="16"/>
                <w:szCs w:val="16"/>
                <w:lang w:val="en-US"/>
              </w:rPr>
              <w:t>.</w:t>
            </w:r>
          </w:p>
        </w:tc>
      </w:tr>
      <w:tr w:rsidR="00DB5527" w:rsidRPr="001A1AA1" w14:paraId="65D7FB7C" w14:textId="77777777" w:rsidTr="00F1465B">
        <w:trPr>
          <w:trHeight w:val="1680"/>
        </w:trPr>
        <w:tc>
          <w:tcPr>
            <w:tcW w:w="426" w:type="dxa"/>
            <w:tcBorders>
              <w:top w:val="single" w:sz="6" w:space="0" w:color="auto"/>
              <w:left w:val="single" w:sz="6" w:space="0" w:color="auto"/>
              <w:bottom w:val="single" w:sz="6" w:space="0" w:color="auto"/>
              <w:right w:val="single" w:sz="6" w:space="0" w:color="auto"/>
            </w:tcBorders>
          </w:tcPr>
          <w:p w14:paraId="65D7FB77" w14:textId="77777777" w:rsidR="00DB5527" w:rsidRPr="001A1AA1" w:rsidRDefault="00DB552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54.</w:t>
            </w:r>
          </w:p>
        </w:tc>
        <w:tc>
          <w:tcPr>
            <w:tcW w:w="3969" w:type="dxa"/>
            <w:tcBorders>
              <w:top w:val="single" w:sz="6" w:space="0" w:color="auto"/>
              <w:left w:val="single" w:sz="6" w:space="0" w:color="auto"/>
              <w:bottom w:val="single" w:sz="6" w:space="0" w:color="auto"/>
              <w:right w:val="single" w:sz="6" w:space="0" w:color="auto"/>
            </w:tcBorders>
          </w:tcPr>
          <w:p w14:paraId="65D7FB78" w14:textId="77777777" w:rsidR="00DB5527" w:rsidRPr="001A1AA1" w:rsidRDefault="00DB5527" w:rsidP="00DF7B5B">
            <w:pPr>
              <w:pStyle w:val="ConsCell"/>
              <w:tabs>
                <w:tab w:val="num" w:pos="0"/>
              </w:tabs>
              <w:ind w:firstLine="23"/>
              <w:rPr>
                <w:rFonts w:ascii="Verdana" w:hAnsi="Verdana" w:cs="Times New Roman"/>
                <w:sz w:val="16"/>
                <w:szCs w:val="16"/>
                <w:lang w:val="en-US"/>
              </w:rPr>
            </w:pPr>
            <w:r w:rsidRPr="001A1AA1">
              <w:rPr>
                <w:rFonts w:ascii="Verdana" w:hAnsi="Verdana" w:cs="Times New Roman"/>
                <w:sz w:val="16"/>
                <w:szCs w:val="16"/>
                <w:lang w:val="en-US"/>
              </w:rPr>
              <w:t xml:space="preserve">The Company Articles of Association shall provide for the veto to take when purchasing major shares of the joint stock company (acquisition) any actions aimed at protection of interests of executive bodies (members of the same) and members of the Board of Directors of the joint stock company and worsening the situation of shareholders against existing one (in particular, veto for the Board of Directors to resolve on additional shares issue, on issue of securities convertible into shares, on issue of securities that provide for the right to acquire shares of the Company even if the right to resolve is provided for by the Articles of Association, prior to end of the supposed term of shares acquisition). </w:t>
            </w:r>
          </w:p>
        </w:tc>
        <w:tc>
          <w:tcPr>
            <w:tcW w:w="1535" w:type="dxa"/>
            <w:tcBorders>
              <w:top w:val="single" w:sz="6" w:space="0" w:color="auto"/>
              <w:left w:val="single" w:sz="6" w:space="0" w:color="auto"/>
              <w:bottom w:val="single" w:sz="6" w:space="0" w:color="auto"/>
              <w:right w:val="single" w:sz="6" w:space="0" w:color="auto"/>
            </w:tcBorders>
            <w:vAlign w:val="center"/>
          </w:tcPr>
          <w:p w14:paraId="65D7FB79" w14:textId="77777777" w:rsidR="00DB5527" w:rsidRPr="001A1AA1" w:rsidRDefault="00DB5527" w:rsidP="00DF7B5B">
            <w:pPr>
              <w:pStyle w:val="ConsCell"/>
              <w:tabs>
                <w:tab w:val="num" w:pos="0"/>
              </w:tabs>
              <w:ind w:right="-66"/>
              <w:jc w:val="center"/>
              <w:rPr>
                <w:rFonts w:ascii="Verdana" w:hAnsi="Verdana" w:cs="Times New Roman"/>
                <w:sz w:val="16"/>
                <w:szCs w:val="16"/>
                <w:lang w:val="en-US"/>
              </w:rPr>
            </w:pPr>
            <w:r w:rsidRPr="001A1AA1">
              <w:rPr>
                <w:rFonts w:ascii="Verdana" w:hAnsi="Verdana" w:cs="Times New Roman"/>
                <w:sz w:val="16"/>
                <w:szCs w:val="16"/>
                <w:lang w:val="en-US"/>
              </w:rPr>
              <w:t>Not complied</w:t>
            </w:r>
          </w:p>
        </w:tc>
        <w:tc>
          <w:tcPr>
            <w:tcW w:w="3709" w:type="dxa"/>
            <w:tcBorders>
              <w:top w:val="single" w:sz="6" w:space="0" w:color="auto"/>
              <w:left w:val="single" w:sz="6" w:space="0" w:color="auto"/>
              <w:bottom w:val="single" w:sz="6" w:space="0" w:color="auto"/>
              <w:right w:val="single" w:sz="6" w:space="0" w:color="auto"/>
            </w:tcBorders>
          </w:tcPr>
          <w:p w14:paraId="65D7FB7A" w14:textId="77777777" w:rsidR="00DB5527" w:rsidRPr="001A1AA1" w:rsidRDefault="00DB5527" w:rsidP="00DF7B5B">
            <w:pPr>
              <w:pStyle w:val="ConsCell"/>
              <w:tabs>
                <w:tab w:val="num" w:pos="0"/>
              </w:tabs>
              <w:ind w:firstLine="23"/>
              <w:jc w:val="both"/>
              <w:rPr>
                <w:rFonts w:ascii="Verdana" w:hAnsi="Verdana" w:cs="Times New Roman"/>
                <w:sz w:val="16"/>
                <w:szCs w:val="16"/>
                <w:lang w:val="en-US"/>
              </w:rPr>
            </w:pPr>
            <w:r w:rsidRPr="001A1AA1">
              <w:rPr>
                <w:rFonts w:ascii="Verdana" w:hAnsi="Verdana" w:cs="Times New Roman"/>
                <w:sz w:val="16"/>
                <w:szCs w:val="16"/>
                <w:lang w:val="en-US"/>
              </w:rPr>
              <w:t>These requirements are not set forth in the Articles of Association.</w:t>
            </w:r>
          </w:p>
          <w:p w14:paraId="65D7FB7B" w14:textId="77777777" w:rsidR="00DB5527" w:rsidRPr="001A1AA1" w:rsidRDefault="00DB5527" w:rsidP="00DF7B5B">
            <w:pPr>
              <w:pStyle w:val="ConsCell"/>
              <w:tabs>
                <w:tab w:val="num" w:pos="0"/>
              </w:tabs>
              <w:ind w:firstLine="23"/>
              <w:jc w:val="both"/>
              <w:rPr>
                <w:rFonts w:ascii="Verdana" w:hAnsi="Verdana" w:cs="Times New Roman"/>
                <w:sz w:val="16"/>
                <w:szCs w:val="16"/>
                <w:lang w:val="en-US"/>
              </w:rPr>
            </w:pPr>
          </w:p>
        </w:tc>
      </w:tr>
      <w:tr w:rsidR="00DB5527" w:rsidRPr="001A1AA1" w14:paraId="65D7FB81" w14:textId="77777777" w:rsidTr="00F1465B">
        <w:trPr>
          <w:trHeight w:val="169"/>
        </w:trPr>
        <w:tc>
          <w:tcPr>
            <w:tcW w:w="426" w:type="dxa"/>
            <w:tcBorders>
              <w:top w:val="single" w:sz="6" w:space="0" w:color="auto"/>
              <w:left w:val="single" w:sz="6" w:space="0" w:color="auto"/>
              <w:bottom w:val="single" w:sz="6" w:space="0" w:color="auto"/>
              <w:right w:val="single" w:sz="6" w:space="0" w:color="auto"/>
            </w:tcBorders>
          </w:tcPr>
          <w:p w14:paraId="65D7FB7D" w14:textId="77777777" w:rsidR="00DB5527" w:rsidRPr="001A1AA1" w:rsidRDefault="00DB552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55.</w:t>
            </w:r>
          </w:p>
        </w:tc>
        <w:tc>
          <w:tcPr>
            <w:tcW w:w="3969" w:type="dxa"/>
            <w:tcBorders>
              <w:top w:val="single" w:sz="6" w:space="0" w:color="auto"/>
              <w:left w:val="single" w:sz="6" w:space="0" w:color="auto"/>
              <w:bottom w:val="single" w:sz="6" w:space="0" w:color="auto"/>
              <w:right w:val="single" w:sz="6" w:space="0" w:color="auto"/>
            </w:tcBorders>
          </w:tcPr>
          <w:p w14:paraId="65D7FB7E" w14:textId="77777777" w:rsidR="00DB5527" w:rsidRPr="001A1AA1" w:rsidRDefault="00DB5527" w:rsidP="00DF7B5B">
            <w:pPr>
              <w:pStyle w:val="ConsCell"/>
              <w:tabs>
                <w:tab w:val="num" w:pos="0"/>
              </w:tabs>
              <w:ind w:firstLine="23"/>
              <w:rPr>
                <w:rFonts w:ascii="Verdana" w:hAnsi="Verdana" w:cs="Times New Roman"/>
                <w:sz w:val="16"/>
                <w:szCs w:val="16"/>
                <w:lang w:val="en-US"/>
              </w:rPr>
            </w:pPr>
            <w:r w:rsidRPr="001A1AA1">
              <w:rPr>
                <w:rFonts w:ascii="Verdana" w:hAnsi="Verdana" w:cs="Times New Roman"/>
                <w:sz w:val="16"/>
                <w:szCs w:val="16"/>
                <w:lang w:val="en-US"/>
              </w:rPr>
              <w:t xml:space="preserve">The Company Articles of Association shall provide for the requirement on mandatory engagement of an independent assessor to assess the current market value of the shares and possible changes of their market value as a result of acquisition. </w:t>
            </w:r>
          </w:p>
        </w:tc>
        <w:tc>
          <w:tcPr>
            <w:tcW w:w="1535" w:type="dxa"/>
            <w:tcBorders>
              <w:top w:val="single" w:sz="6" w:space="0" w:color="auto"/>
              <w:left w:val="single" w:sz="6" w:space="0" w:color="auto"/>
              <w:bottom w:val="single" w:sz="6" w:space="0" w:color="auto"/>
              <w:right w:val="single" w:sz="6" w:space="0" w:color="auto"/>
            </w:tcBorders>
            <w:vAlign w:val="center"/>
          </w:tcPr>
          <w:p w14:paraId="65D7FB7F" w14:textId="77777777" w:rsidR="00DB5527" w:rsidRPr="001A1AA1" w:rsidRDefault="00DB5527" w:rsidP="00DF7B5B">
            <w:pPr>
              <w:pStyle w:val="ConsCell"/>
              <w:tabs>
                <w:tab w:val="num" w:pos="0"/>
              </w:tabs>
              <w:ind w:right="-68"/>
              <w:jc w:val="center"/>
              <w:rPr>
                <w:rFonts w:ascii="Verdana" w:hAnsi="Verdana" w:cs="Times New Roman"/>
                <w:sz w:val="16"/>
                <w:szCs w:val="16"/>
                <w:lang w:val="en-US"/>
              </w:rPr>
            </w:pPr>
            <w:r w:rsidRPr="001A1AA1">
              <w:rPr>
                <w:rFonts w:ascii="Verdana" w:hAnsi="Verdana" w:cs="Times New Roman"/>
                <w:sz w:val="16"/>
                <w:szCs w:val="16"/>
                <w:lang w:val="en-US"/>
              </w:rPr>
              <w:t>Not complied</w:t>
            </w:r>
          </w:p>
        </w:tc>
        <w:tc>
          <w:tcPr>
            <w:tcW w:w="3709" w:type="dxa"/>
            <w:tcBorders>
              <w:top w:val="single" w:sz="6" w:space="0" w:color="auto"/>
              <w:left w:val="single" w:sz="6" w:space="0" w:color="auto"/>
              <w:bottom w:val="single" w:sz="6" w:space="0" w:color="auto"/>
              <w:right w:val="single" w:sz="6" w:space="0" w:color="auto"/>
            </w:tcBorders>
          </w:tcPr>
          <w:p w14:paraId="65D7FB80" w14:textId="77777777" w:rsidR="00DB5527" w:rsidRPr="001A1AA1" w:rsidRDefault="00DB5527" w:rsidP="00DF7B5B">
            <w:pPr>
              <w:pStyle w:val="ConsCell"/>
              <w:tabs>
                <w:tab w:val="num" w:pos="0"/>
              </w:tabs>
              <w:ind w:firstLine="23"/>
              <w:jc w:val="both"/>
              <w:rPr>
                <w:rFonts w:ascii="Verdana" w:hAnsi="Verdana" w:cs="Times New Roman"/>
                <w:sz w:val="16"/>
                <w:szCs w:val="16"/>
                <w:lang w:val="en-US"/>
              </w:rPr>
            </w:pPr>
            <w:r w:rsidRPr="001A1AA1">
              <w:rPr>
                <w:rFonts w:ascii="Verdana" w:hAnsi="Verdana" w:cs="Times New Roman"/>
                <w:sz w:val="16"/>
                <w:szCs w:val="16"/>
                <w:lang w:val="en-US"/>
              </w:rPr>
              <w:t>These requirements are not set forth in the Company Articles of Association. Since July  2006 the Company shares have been traded at leading stock exchanges of the Russian Federation where their current market value is assessed.</w:t>
            </w:r>
          </w:p>
        </w:tc>
      </w:tr>
      <w:tr w:rsidR="00DB5527" w:rsidRPr="001A1AA1" w14:paraId="65D7FB86" w14:textId="77777777" w:rsidTr="00F1465B">
        <w:trPr>
          <w:trHeight w:val="164"/>
        </w:trPr>
        <w:tc>
          <w:tcPr>
            <w:tcW w:w="426" w:type="dxa"/>
            <w:tcBorders>
              <w:top w:val="single" w:sz="6" w:space="0" w:color="auto"/>
              <w:left w:val="single" w:sz="6" w:space="0" w:color="auto"/>
              <w:bottom w:val="single" w:sz="6" w:space="0" w:color="auto"/>
              <w:right w:val="single" w:sz="6" w:space="0" w:color="auto"/>
            </w:tcBorders>
          </w:tcPr>
          <w:p w14:paraId="65D7FB82" w14:textId="77777777" w:rsidR="00DB5527" w:rsidRPr="001A1AA1" w:rsidRDefault="00DB552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56.</w:t>
            </w:r>
          </w:p>
        </w:tc>
        <w:tc>
          <w:tcPr>
            <w:tcW w:w="3969" w:type="dxa"/>
            <w:tcBorders>
              <w:top w:val="single" w:sz="6" w:space="0" w:color="auto"/>
              <w:left w:val="single" w:sz="6" w:space="0" w:color="auto"/>
              <w:bottom w:val="single" w:sz="6" w:space="0" w:color="auto"/>
              <w:right w:val="single" w:sz="6" w:space="0" w:color="auto"/>
            </w:tcBorders>
          </w:tcPr>
          <w:p w14:paraId="65D7FB83" w14:textId="77777777" w:rsidR="00DB5527" w:rsidRPr="001A1AA1" w:rsidRDefault="00DB5527" w:rsidP="00DF7B5B">
            <w:pPr>
              <w:pStyle w:val="ConsCell"/>
              <w:tabs>
                <w:tab w:val="num" w:pos="0"/>
              </w:tabs>
              <w:ind w:firstLine="23"/>
              <w:rPr>
                <w:rFonts w:ascii="Verdana" w:hAnsi="Verdana" w:cs="Times New Roman"/>
                <w:sz w:val="16"/>
                <w:szCs w:val="16"/>
                <w:lang w:val="en-US"/>
              </w:rPr>
            </w:pPr>
            <w:r w:rsidRPr="001A1AA1">
              <w:rPr>
                <w:rFonts w:ascii="Verdana" w:hAnsi="Verdana" w:cs="Times New Roman"/>
                <w:sz w:val="16"/>
                <w:szCs w:val="16"/>
                <w:lang w:val="en-US"/>
              </w:rPr>
              <w:t xml:space="preserve">The Company Articles of Association shall not provide for release of the acquirer from the responsibility to propose the shareholders to sell the Company ordinary shares owned by them (issued securities converted into ordinary shares) in the course of acquisition. </w:t>
            </w:r>
          </w:p>
        </w:tc>
        <w:tc>
          <w:tcPr>
            <w:tcW w:w="1535" w:type="dxa"/>
            <w:tcBorders>
              <w:top w:val="single" w:sz="6" w:space="0" w:color="auto"/>
              <w:left w:val="single" w:sz="6" w:space="0" w:color="auto"/>
              <w:bottom w:val="single" w:sz="6" w:space="0" w:color="auto"/>
              <w:right w:val="single" w:sz="6" w:space="0" w:color="auto"/>
            </w:tcBorders>
            <w:vAlign w:val="center"/>
          </w:tcPr>
          <w:p w14:paraId="65D7FB84" w14:textId="77777777" w:rsidR="00DB5527" w:rsidRPr="001A1AA1" w:rsidRDefault="00DB5527" w:rsidP="00DF7B5B">
            <w:pPr>
              <w:pStyle w:val="ConsCell"/>
              <w:tabs>
                <w:tab w:val="num" w:pos="0"/>
              </w:tabs>
              <w:ind w:right="-68"/>
              <w:jc w:val="center"/>
              <w:rPr>
                <w:rFonts w:ascii="Verdana" w:hAnsi="Verdana" w:cs="Times New Roman"/>
                <w:sz w:val="16"/>
                <w:szCs w:val="16"/>
                <w:lang w:val="en-US"/>
              </w:rPr>
            </w:pPr>
            <w:r w:rsidRPr="001A1AA1">
              <w:rPr>
                <w:rFonts w:ascii="Verdana" w:hAnsi="Verdana" w:cs="Times New Roman"/>
                <w:sz w:val="16"/>
                <w:szCs w:val="16"/>
                <w:lang w:val="en-US"/>
              </w:rPr>
              <w:t>Complied</w:t>
            </w:r>
          </w:p>
        </w:tc>
        <w:tc>
          <w:tcPr>
            <w:tcW w:w="3709" w:type="dxa"/>
            <w:tcBorders>
              <w:top w:val="single" w:sz="6" w:space="0" w:color="auto"/>
              <w:left w:val="single" w:sz="6" w:space="0" w:color="auto"/>
              <w:bottom w:val="single" w:sz="6" w:space="0" w:color="auto"/>
              <w:right w:val="single" w:sz="6" w:space="0" w:color="auto"/>
            </w:tcBorders>
          </w:tcPr>
          <w:p w14:paraId="65D7FB85" w14:textId="77777777" w:rsidR="00DB5527" w:rsidRPr="001A1AA1" w:rsidRDefault="00DB5527" w:rsidP="00DF7B5B">
            <w:pPr>
              <w:pStyle w:val="ConsCell"/>
              <w:tabs>
                <w:tab w:val="num" w:pos="0"/>
              </w:tabs>
              <w:ind w:firstLine="23"/>
              <w:jc w:val="both"/>
              <w:rPr>
                <w:rFonts w:ascii="Verdana" w:hAnsi="Verdana" w:cs="Times New Roman"/>
                <w:sz w:val="16"/>
                <w:szCs w:val="16"/>
                <w:lang w:val="en-US"/>
              </w:rPr>
            </w:pPr>
            <w:r w:rsidRPr="001A1AA1">
              <w:rPr>
                <w:rFonts w:ascii="Verdana" w:hAnsi="Verdana" w:cs="Times New Roman"/>
                <w:sz w:val="16"/>
                <w:szCs w:val="16"/>
                <w:lang w:val="en-US"/>
              </w:rPr>
              <w:t>The Articles of Association do not contain such a waiver.</w:t>
            </w:r>
          </w:p>
        </w:tc>
      </w:tr>
      <w:tr w:rsidR="00DB5527" w:rsidRPr="001A1AA1" w14:paraId="65D7FB8C" w14:textId="77777777" w:rsidTr="00F1465B">
        <w:trPr>
          <w:trHeight w:val="357"/>
        </w:trPr>
        <w:tc>
          <w:tcPr>
            <w:tcW w:w="426" w:type="dxa"/>
            <w:tcBorders>
              <w:top w:val="single" w:sz="6" w:space="0" w:color="auto"/>
              <w:left w:val="single" w:sz="6" w:space="0" w:color="auto"/>
              <w:bottom w:val="single" w:sz="6" w:space="0" w:color="auto"/>
              <w:right w:val="single" w:sz="6" w:space="0" w:color="auto"/>
            </w:tcBorders>
          </w:tcPr>
          <w:p w14:paraId="65D7FB87" w14:textId="77777777" w:rsidR="00DB5527" w:rsidRPr="001A1AA1" w:rsidRDefault="00DB552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57.</w:t>
            </w:r>
          </w:p>
        </w:tc>
        <w:tc>
          <w:tcPr>
            <w:tcW w:w="3969" w:type="dxa"/>
            <w:tcBorders>
              <w:top w:val="single" w:sz="6" w:space="0" w:color="auto"/>
              <w:left w:val="single" w:sz="6" w:space="0" w:color="auto"/>
              <w:bottom w:val="single" w:sz="6" w:space="0" w:color="auto"/>
              <w:right w:val="single" w:sz="6" w:space="0" w:color="auto"/>
            </w:tcBorders>
          </w:tcPr>
          <w:p w14:paraId="65D7FB88" w14:textId="77777777" w:rsidR="00DB5527" w:rsidRPr="001A1AA1" w:rsidRDefault="00DB5527" w:rsidP="00DF7B5B">
            <w:pPr>
              <w:pStyle w:val="ConsCell"/>
              <w:tabs>
                <w:tab w:val="num" w:pos="0"/>
              </w:tabs>
              <w:ind w:firstLine="23"/>
              <w:rPr>
                <w:rFonts w:ascii="Verdana" w:hAnsi="Verdana" w:cs="Times New Roman"/>
                <w:sz w:val="16"/>
                <w:szCs w:val="16"/>
                <w:lang w:val="en-US"/>
              </w:rPr>
            </w:pPr>
            <w:r w:rsidRPr="001A1AA1">
              <w:rPr>
                <w:rFonts w:ascii="Verdana" w:hAnsi="Verdana" w:cs="Times New Roman"/>
                <w:sz w:val="16"/>
                <w:szCs w:val="16"/>
                <w:lang w:val="en-US"/>
              </w:rPr>
              <w:t xml:space="preserve">The Articles of Association or internal documents of the joint stock company shall provide for the requirement on mandatory engagement of the independent assessor to define the ratio for shares conversion in the course of acquisition. </w:t>
            </w:r>
          </w:p>
        </w:tc>
        <w:tc>
          <w:tcPr>
            <w:tcW w:w="1535" w:type="dxa"/>
            <w:tcBorders>
              <w:top w:val="single" w:sz="6" w:space="0" w:color="auto"/>
              <w:left w:val="single" w:sz="6" w:space="0" w:color="auto"/>
              <w:bottom w:val="single" w:sz="6" w:space="0" w:color="auto"/>
              <w:right w:val="single" w:sz="6" w:space="0" w:color="auto"/>
            </w:tcBorders>
            <w:vAlign w:val="center"/>
          </w:tcPr>
          <w:p w14:paraId="65D7FB89" w14:textId="77777777" w:rsidR="00DB5527" w:rsidRPr="001A1AA1" w:rsidRDefault="00DB5527" w:rsidP="00DF7B5B">
            <w:pPr>
              <w:pStyle w:val="ConsCell"/>
              <w:tabs>
                <w:tab w:val="num" w:pos="0"/>
              </w:tabs>
              <w:ind w:right="-68"/>
              <w:jc w:val="center"/>
              <w:rPr>
                <w:rFonts w:ascii="Verdana" w:hAnsi="Verdana" w:cs="Times New Roman"/>
                <w:sz w:val="16"/>
                <w:szCs w:val="16"/>
                <w:lang w:val="en-US"/>
              </w:rPr>
            </w:pPr>
            <w:r w:rsidRPr="001A1AA1">
              <w:rPr>
                <w:rFonts w:ascii="Verdana" w:hAnsi="Verdana" w:cs="Times New Roman"/>
                <w:sz w:val="16"/>
                <w:szCs w:val="16"/>
                <w:lang w:val="en-US"/>
              </w:rPr>
              <w:t>Not complied</w:t>
            </w:r>
          </w:p>
        </w:tc>
        <w:tc>
          <w:tcPr>
            <w:tcW w:w="3709" w:type="dxa"/>
            <w:tcBorders>
              <w:top w:val="single" w:sz="6" w:space="0" w:color="auto"/>
              <w:left w:val="single" w:sz="6" w:space="0" w:color="auto"/>
              <w:bottom w:val="single" w:sz="6" w:space="0" w:color="auto"/>
              <w:right w:val="single" w:sz="6" w:space="0" w:color="auto"/>
            </w:tcBorders>
          </w:tcPr>
          <w:p w14:paraId="65D7FB8A" w14:textId="77777777" w:rsidR="00DB5527" w:rsidRPr="001A1AA1" w:rsidRDefault="00DB5527" w:rsidP="00DF7B5B">
            <w:pPr>
              <w:widowControl w:val="0"/>
              <w:autoSpaceDE w:val="0"/>
              <w:autoSpaceDN w:val="0"/>
              <w:adjustRightInd w:val="0"/>
              <w:jc w:val="both"/>
              <w:rPr>
                <w:rFonts w:ascii="Verdana" w:hAnsi="Verdana"/>
                <w:sz w:val="16"/>
                <w:szCs w:val="16"/>
              </w:rPr>
            </w:pPr>
            <w:r w:rsidRPr="001A1AA1">
              <w:rPr>
                <w:rFonts w:ascii="Verdana" w:hAnsi="Verdana"/>
                <w:sz w:val="16"/>
                <w:szCs w:val="16"/>
              </w:rPr>
              <w:t>The Company Articles of Association or internal documents do not provide for mandatory engaging of an independent assessor.</w:t>
            </w:r>
          </w:p>
          <w:p w14:paraId="65D7FB8B" w14:textId="77777777" w:rsidR="00DB5527" w:rsidRPr="001A1AA1" w:rsidRDefault="00DB5527" w:rsidP="00DF7B5B">
            <w:pPr>
              <w:pStyle w:val="ConsCell"/>
              <w:tabs>
                <w:tab w:val="num" w:pos="0"/>
              </w:tabs>
              <w:ind w:firstLine="23"/>
              <w:jc w:val="both"/>
              <w:rPr>
                <w:rFonts w:ascii="Verdana" w:hAnsi="Verdana" w:cs="Times New Roman"/>
                <w:sz w:val="16"/>
                <w:szCs w:val="16"/>
                <w:lang w:val="en-US"/>
              </w:rPr>
            </w:pPr>
          </w:p>
        </w:tc>
      </w:tr>
      <w:tr w:rsidR="00DB5527" w:rsidRPr="001A1AA1" w14:paraId="65D7FB8E" w14:textId="77777777" w:rsidTr="00F1465B">
        <w:trPr>
          <w:trHeight w:val="240"/>
        </w:trPr>
        <w:tc>
          <w:tcPr>
            <w:tcW w:w="9639" w:type="dxa"/>
            <w:gridSpan w:val="4"/>
            <w:tcBorders>
              <w:top w:val="single" w:sz="6" w:space="0" w:color="auto"/>
              <w:left w:val="single" w:sz="6" w:space="0" w:color="auto"/>
              <w:bottom w:val="single" w:sz="6" w:space="0" w:color="auto"/>
              <w:right w:val="single" w:sz="6" w:space="0" w:color="auto"/>
            </w:tcBorders>
            <w:vAlign w:val="center"/>
          </w:tcPr>
          <w:p w14:paraId="65D7FB8D" w14:textId="77777777" w:rsidR="00DB5527" w:rsidRPr="001A1AA1" w:rsidRDefault="00DB5527" w:rsidP="00DF7B5B">
            <w:pPr>
              <w:pStyle w:val="ConsCell"/>
              <w:tabs>
                <w:tab w:val="num" w:pos="0"/>
              </w:tabs>
              <w:ind w:right="-66" w:hanging="40"/>
              <w:jc w:val="center"/>
              <w:rPr>
                <w:rFonts w:ascii="Verdana" w:hAnsi="Verdana" w:cs="Times New Roman"/>
                <w:b/>
                <w:bCs/>
                <w:i/>
                <w:iCs/>
                <w:sz w:val="16"/>
                <w:szCs w:val="16"/>
                <w:lang w:val="en-US"/>
              </w:rPr>
            </w:pPr>
            <w:r w:rsidRPr="001A1AA1">
              <w:rPr>
                <w:rFonts w:ascii="Verdana" w:hAnsi="Verdana" w:cs="Times New Roman"/>
                <w:b/>
                <w:bCs/>
                <w:i/>
                <w:iCs/>
                <w:sz w:val="16"/>
                <w:szCs w:val="16"/>
                <w:lang w:val="en-US"/>
              </w:rPr>
              <w:t>Information Disclosure</w:t>
            </w:r>
          </w:p>
        </w:tc>
      </w:tr>
      <w:tr w:rsidR="00DB5527" w:rsidRPr="001A1AA1" w14:paraId="65D7FB93" w14:textId="77777777" w:rsidTr="00F1465B">
        <w:trPr>
          <w:trHeight w:val="451"/>
        </w:trPr>
        <w:tc>
          <w:tcPr>
            <w:tcW w:w="426" w:type="dxa"/>
            <w:tcBorders>
              <w:top w:val="single" w:sz="6" w:space="0" w:color="auto"/>
              <w:left w:val="single" w:sz="6" w:space="0" w:color="auto"/>
              <w:bottom w:val="single" w:sz="6" w:space="0" w:color="auto"/>
              <w:right w:val="single" w:sz="6" w:space="0" w:color="auto"/>
            </w:tcBorders>
          </w:tcPr>
          <w:p w14:paraId="65D7FB8F" w14:textId="77777777" w:rsidR="00DB5527" w:rsidRPr="001A1AA1" w:rsidRDefault="00DB552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58.</w:t>
            </w:r>
          </w:p>
        </w:tc>
        <w:tc>
          <w:tcPr>
            <w:tcW w:w="3969" w:type="dxa"/>
            <w:tcBorders>
              <w:top w:val="single" w:sz="6" w:space="0" w:color="auto"/>
              <w:left w:val="single" w:sz="6" w:space="0" w:color="auto"/>
              <w:bottom w:val="single" w:sz="6" w:space="0" w:color="auto"/>
              <w:right w:val="single" w:sz="6" w:space="0" w:color="auto"/>
            </w:tcBorders>
          </w:tcPr>
          <w:p w14:paraId="65D7FB90" w14:textId="77777777" w:rsidR="00DB5527" w:rsidRPr="001A1AA1" w:rsidRDefault="00DB5527" w:rsidP="00DF7B5B">
            <w:pPr>
              <w:pStyle w:val="ConsCell"/>
              <w:ind w:firstLine="23"/>
              <w:rPr>
                <w:rFonts w:ascii="Verdana" w:hAnsi="Verdana" w:cs="Times New Roman"/>
                <w:sz w:val="16"/>
                <w:szCs w:val="16"/>
                <w:lang w:val="en-US"/>
              </w:rPr>
            </w:pPr>
            <w:r w:rsidRPr="001A1AA1">
              <w:rPr>
                <w:rFonts w:ascii="Verdana" w:hAnsi="Verdana" w:cs="Times New Roman"/>
                <w:sz w:val="16"/>
                <w:szCs w:val="16"/>
                <w:lang w:val="en-US"/>
              </w:rPr>
              <w:t>The internal document that provides for the rules and approaches of the joint stock company  to information disclosure (Regulation on Information Policy) shall be approved by the Board of Directors.</w:t>
            </w:r>
          </w:p>
        </w:tc>
        <w:tc>
          <w:tcPr>
            <w:tcW w:w="1535" w:type="dxa"/>
            <w:tcBorders>
              <w:top w:val="single" w:sz="6" w:space="0" w:color="auto"/>
              <w:left w:val="single" w:sz="6" w:space="0" w:color="auto"/>
              <w:bottom w:val="single" w:sz="6" w:space="0" w:color="auto"/>
              <w:right w:val="single" w:sz="6" w:space="0" w:color="auto"/>
            </w:tcBorders>
            <w:vAlign w:val="center"/>
          </w:tcPr>
          <w:p w14:paraId="65D7FB91" w14:textId="77777777" w:rsidR="00DB5527" w:rsidRPr="001A1AA1" w:rsidRDefault="00DB5527" w:rsidP="00DF7B5B">
            <w:pPr>
              <w:pStyle w:val="ConsCell"/>
              <w:ind w:right="-68"/>
              <w:jc w:val="center"/>
              <w:rPr>
                <w:rFonts w:ascii="Verdana" w:hAnsi="Verdana" w:cs="Times New Roman"/>
                <w:sz w:val="16"/>
                <w:szCs w:val="16"/>
                <w:lang w:val="en-US"/>
              </w:rPr>
            </w:pPr>
            <w:r w:rsidRPr="001A1AA1">
              <w:rPr>
                <w:rFonts w:ascii="Verdana" w:hAnsi="Verdana" w:cs="Times New Roman"/>
                <w:sz w:val="16"/>
                <w:szCs w:val="16"/>
                <w:lang w:val="en-US"/>
              </w:rPr>
              <w:t>Complied</w:t>
            </w:r>
          </w:p>
        </w:tc>
        <w:tc>
          <w:tcPr>
            <w:tcW w:w="3709" w:type="dxa"/>
            <w:tcBorders>
              <w:top w:val="single" w:sz="6" w:space="0" w:color="auto"/>
              <w:left w:val="single" w:sz="6" w:space="0" w:color="auto"/>
              <w:bottom w:val="single" w:sz="6" w:space="0" w:color="auto"/>
              <w:right w:val="single" w:sz="6" w:space="0" w:color="auto"/>
            </w:tcBorders>
          </w:tcPr>
          <w:p w14:paraId="65D7FB92" w14:textId="77777777" w:rsidR="00DB5527" w:rsidRPr="001A1AA1" w:rsidRDefault="00DB5527" w:rsidP="00DF7B5B">
            <w:pPr>
              <w:pStyle w:val="ConsCell"/>
              <w:ind w:firstLine="23"/>
              <w:jc w:val="both"/>
              <w:rPr>
                <w:rFonts w:ascii="Verdana" w:hAnsi="Verdana" w:cs="Times New Roman"/>
                <w:sz w:val="16"/>
                <w:szCs w:val="16"/>
                <w:lang w:val="en-US"/>
              </w:rPr>
            </w:pPr>
            <w:r w:rsidRPr="001A1AA1">
              <w:rPr>
                <w:rFonts w:ascii="Verdana" w:hAnsi="Verdana"/>
                <w:sz w:val="16"/>
                <w:szCs w:val="16"/>
                <w:lang w:val="en-US"/>
              </w:rPr>
              <w:t xml:space="preserve">Resolution of the </w:t>
            </w:r>
            <w:r w:rsidR="00440564" w:rsidRPr="001A1AA1">
              <w:rPr>
                <w:rFonts w:ascii="Verdana" w:hAnsi="Verdana"/>
                <w:sz w:val="16"/>
                <w:szCs w:val="16"/>
                <w:lang w:val="en-US"/>
              </w:rPr>
              <w:t>Board of</w:t>
            </w:r>
            <w:r w:rsidRPr="001A1AA1">
              <w:rPr>
                <w:rFonts w:ascii="Verdana" w:hAnsi="Verdana"/>
                <w:sz w:val="16"/>
                <w:szCs w:val="16"/>
                <w:lang w:val="en-US"/>
              </w:rPr>
              <w:t xml:space="preserve"> Directors dated 29.10.2009. (minutes No. 121) approved the Regulation on Information Disclosure. </w:t>
            </w:r>
            <w:r w:rsidRPr="001A1AA1">
              <w:rPr>
                <w:rFonts w:ascii="Verdana" w:hAnsi="Verdana" w:cs="Times New Roman"/>
                <w:sz w:val="16"/>
                <w:szCs w:val="16"/>
                <w:lang w:val="en-US"/>
              </w:rPr>
              <w:t xml:space="preserve"> Earlier, the </w:t>
            </w:r>
            <w:r w:rsidRPr="001A1AA1">
              <w:rPr>
                <w:rFonts w:ascii="Verdana" w:hAnsi="Verdana"/>
                <w:sz w:val="16"/>
                <w:szCs w:val="16"/>
                <w:lang w:val="en-US"/>
              </w:rPr>
              <w:t>Regulation on the Company Information Policy was in force.</w:t>
            </w:r>
          </w:p>
        </w:tc>
      </w:tr>
      <w:tr w:rsidR="00DB5527" w:rsidRPr="001A1AA1" w14:paraId="65D7FB98" w14:textId="77777777" w:rsidTr="00F1465B">
        <w:trPr>
          <w:trHeight w:val="529"/>
        </w:trPr>
        <w:tc>
          <w:tcPr>
            <w:tcW w:w="426" w:type="dxa"/>
            <w:tcBorders>
              <w:top w:val="single" w:sz="6" w:space="0" w:color="auto"/>
              <w:left w:val="single" w:sz="6" w:space="0" w:color="auto"/>
              <w:bottom w:val="single" w:sz="6" w:space="0" w:color="auto"/>
              <w:right w:val="single" w:sz="6" w:space="0" w:color="auto"/>
            </w:tcBorders>
          </w:tcPr>
          <w:p w14:paraId="65D7FB94" w14:textId="77777777" w:rsidR="00DB5527" w:rsidRPr="001A1AA1" w:rsidRDefault="00DB552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59.</w:t>
            </w:r>
          </w:p>
        </w:tc>
        <w:tc>
          <w:tcPr>
            <w:tcW w:w="3969" w:type="dxa"/>
            <w:tcBorders>
              <w:top w:val="single" w:sz="6" w:space="0" w:color="auto"/>
              <w:left w:val="single" w:sz="6" w:space="0" w:color="auto"/>
              <w:bottom w:val="single" w:sz="6" w:space="0" w:color="auto"/>
              <w:right w:val="single" w:sz="6" w:space="0" w:color="auto"/>
            </w:tcBorders>
          </w:tcPr>
          <w:p w14:paraId="65D7FB95" w14:textId="77777777" w:rsidR="00DB5527" w:rsidRPr="001A1AA1" w:rsidRDefault="00DB5527" w:rsidP="00DF7B5B">
            <w:pPr>
              <w:pStyle w:val="ConsCell"/>
              <w:ind w:firstLine="23"/>
              <w:rPr>
                <w:rFonts w:ascii="Verdana" w:hAnsi="Verdana" w:cs="Times New Roman"/>
                <w:sz w:val="16"/>
                <w:szCs w:val="16"/>
                <w:lang w:val="en-US"/>
              </w:rPr>
            </w:pPr>
            <w:r w:rsidRPr="001A1AA1">
              <w:rPr>
                <w:rFonts w:ascii="Verdana" w:hAnsi="Verdana" w:cs="Times New Roman"/>
                <w:sz w:val="16"/>
                <w:szCs w:val="16"/>
                <w:lang w:val="en-US"/>
              </w:rPr>
              <w:t>The Company internal documents shall provide for the requirements on information disclosure about the purpose of shares placement, about persons intending to purchase the shares placed, including big stock of shares, as well as information whether the Company top managers are going to purchase the Company shares placed</w:t>
            </w:r>
            <w:r w:rsidR="0070521F" w:rsidRPr="001A1AA1">
              <w:rPr>
                <w:rFonts w:ascii="Verdana" w:hAnsi="Verdana" w:cs="Times New Roman"/>
                <w:sz w:val="16"/>
                <w:szCs w:val="16"/>
                <w:lang w:val="en-US"/>
              </w:rPr>
              <w:t>.</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B96" w14:textId="77777777" w:rsidR="00DB5527" w:rsidRPr="001A1AA1" w:rsidRDefault="00DB5527" w:rsidP="00DF7B5B">
            <w:pPr>
              <w:pStyle w:val="ConsCell"/>
              <w:ind w:right="-68"/>
              <w:jc w:val="center"/>
              <w:rPr>
                <w:rFonts w:ascii="Verdana" w:hAnsi="Verdana" w:cs="Times New Roman"/>
                <w:sz w:val="16"/>
                <w:szCs w:val="16"/>
                <w:lang w:val="en-US"/>
              </w:rPr>
            </w:pPr>
            <w:r w:rsidRPr="001A1AA1">
              <w:rPr>
                <w:rFonts w:ascii="Verdana" w:hAnsi="Verdana" w:cs="Times New Roman"/>
                <w:sz w:val="16"/>
                <w:szCs w:val="16"/>
                <w:lang w:val="en-US"/>
              </w:rPr>
              <w:t>Not complied</w:t>
            </w:r>
          </w:p>
        </w:tc>
        <w:tc>
          <w:tcPr>
            <w:tcW w:w="3709" w:type="dxa"/>
            <w:tcBorders>
              <w:top w:val="single" w:sz="6" w:space="0" w:color="auto"/>
              <w:left w:val="single" w:sz="6" w:space="0" w:color="auto"/>
              <w:bottom w:val="single" w:sz="6" w:space="0" w:color="auto"/>
              <w:right w:val="single" w:sz="6" w:space="0" w:color="auto"/>
            </w:tcBorders>
          </w:tcPr>
          <w:p w14:paraId="65D7FB97" w14:textId="77777777" w:rsidR="00DB5527" w:rsidRPr="001A1AA1" w:rsidRDefault="00DB5527" w:rsidP="00DF7B5B">
            <w:pPr>
              <w:pStyle w:val="ConsCell"/>
              <w:ind w:firstLine="23"/>
              <w:jc w:val="both"/>
              <w:rPr>
                <w:rFonts w:ascii="Verdana" w:hAnsi="Verdana" w:cs="Times New Roman"/>
                <w:sz w:val="16"/>
                <w:szCs w:val="16"/>
                <w:lang w:val="en-US"/>
              </w:rPr>
            </w:pPr>
            <w:r w:rsidRPr="001A1AA1">
              <w:rPr>
                <w:rFonts w:ascii="Verdana" w:hAnsi="Verdana" w:cs="Times New Roman"/>
                <w:sz w:val="16"/>
                <w:szCs w:val="16"/>
                <w:lang w:val="en-US"/>
              </w:rPr>
              <w:t>Internal documents of the Company do not provide for  such requirements.</w:t>
            </w:r>
          </w:p>
        </w:tc>
      </w:tr>
      <w:tr w:rsidR="00DB5527" w:rsidRPr="001A1AA1" w14:paraId="65D7FB9F" w14:textId="77777777" w:rsidTr="00F1465B">
        <w:trPr>
          <w:trHeight w:val="836"/>
        </w:trPr>
        <w:tc>
          <w:tcPr>
            <w:tcW w:w="426" w:type="dxa"/>
            <w:tcBorders>
              <w:top w:val="single" w:sz="6" w:space="0" w:color="auto"/>
              <w:left w:val="single" w:sz="6" w:space="0" w:color="auto"/>
              <w:bottom w:val="single" w:sz="6" w:space="0" w:color="auto"/>
              <w:right w:val="single" w:sz="6" w:space="0" w:color="auto"/>
            </w:tcBorders>
          </w:tcPr>
          <w:p w14:paraId="65D7FB99" w14:textId="77777777" w:rsidR="00DB5527" w:rsidRPr="001A1AA1" w:rsidRDefault="00DB552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60.</w:t>
            </w:r>
          </w:p>
        </w:tc>
        <w:tc>
          <w:tcPr>
            <w:tcW w:w="3969" w:type="dxa"/>
            <w:tcBorders>
              <w:top w:val="single" w:sz="6" w:space="0" w:color="auto"/>
              <w:left w:val="single" w:sz="6" w:space="0" w:color="auto"/>
              <w:bottom w:val="single" w:sz="6" w:space="0" w:color="auto"/>
              <w:right w:val="single" w:sz="6" w:space="0" w:color="auto"/>
            </w:tcBorders>
          </w:tcPr>
          <w:p w14:paraId="65D7FB9A" w14:textId="77777777" w:rsidR="00DB5527" w:rsidRPr="001A1AA1" w:rsidRDefault="00DB5527" w:rsidP="00DF7B5B">
            <w:pPr>
              <w:pStyle w:val="ConsCell"/>
              <w:ind w:firstLine="23"/>
              <w:rPr>
                <w:rFonts w:ascii="Verdana" w:hAnsi="Verdana" w:cs="Times New Roman"/>
                <w:sz w:val="16"/>
                <w:szCs w:val="16"/>
                <w:lang w:val="en-US"/>
              </w:rPr>
            </w:pPr>
            <w:r w:rsidRPr="001A1AA1">
              <w:rPr>
                <w:rFonts w:ascii="Verdana" w:hAnsi="Verdana" w:cs="Times New Roman"/>
                <w:sz w:val="16"/>
                <w:szCs w:val="16"/>
                <w:lang w:val="en-US"/>
              </w:rPr>
              <w:t>The Company internal documents shall provide for the list of information, documents and materials to be provided to shareholders for resolving the issues submitted for consideration to the General Shareholders' Meeting</w:t>
            </w:r>
            <w:r w:rsidR="0070521F" w:rsidRPr="001A1AA1">
              <w:rPr>
                <w:rFonts w:ascii="Verdana" w:hAnsi="Verdana" w:cs="Times New Roman"/>
                <w:sz w:val="16"/>
                <w:szCs w:val="16"/>
                <w:lang w:val="en-US"/>
              </w:rPr>
              <w:t>.</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B9B" w14:textId="77777777" w:rsidR="008F624C" w:rsidRPr="001A1AA1" w:rsidRDefault="008F624C" w:rsidP="00DF7B5B">
            <w:pPr>
              <w:pStyle w:val="ConsCell"/>
              <w:ind w:right="-68"/>
              <w:jc w:val="center"/>
              <w:rPr>
                <w:rFonts w:ascii="Verdana" w:hAnsi="Verdana" w:cs="Times New Roman"/>
                <w:sz w:val="16"/>
                <w:szCs w:val="16"/>
                <w:lang w:val="en-US"/>
              </w:rPr>
            </w:pPr>
            <w:r w:rsidRPr="001A1AA1">
              <w:rPr>
                <w:rFonts w:ascii="Verdana" w:hAnsi="Verdana" w:cs="Times New Roman"/>
                <w:sz w:val="16"/>
                <w:szCs w:val="16"/>
                <w:lang w:val="en-US"/>
              </w:rPr>
              <w:t xml:space="preserve">Complied </w:t>
            </w:r>
          </w:p>
          <w:p w14:paraId="65D7FB9C" w14:textId="77777777" w:rsidR="00DB5527" w:rsidRPr="001A1AA1" w:rsidRDefault="008F624C" w:rsidP="00DF7B5B">
            <w:pPr>
              <w:pStyle w:val="ConsCell"/>
              <w:ind w:right="-68"/>
              <w:jc w:val="center"/>
              <w:rPr>
                <w:rFonts w:ascii="Verdana" w:hAnsi="Verdana" w:cs="Times New Roman"/>
                <w:sz w:val="16"/>
                <w:szCs w:val="16"/>
                <w:lang w:val="en-US"/>
              </w:rPr>
            </w:pPr>
            <w:r w:rsidRPr="001A1AA1">
              <w:rPr>
                <w:rFonts w:ascii="Verdana" w:hAnsi="Verdana" w:cs="Times New Roman"/>
                <w:sz w:val="16"/>
                <w:szCs w:val="16"/>
                <w:lang w:val="en-US"/>
              </w:rPr>
              <w:t>partially</w:t>
            </w:r>
            <w:r w:rsidR="00DB5527" w:rsidRPr="001A1AA1">
              <w:rPr>
                <w:rFonts w:ascii="Verdana" w:hAnsi="Verdana" w:cs="Times New Roman"/>
                <w:sz w:val="16"/>
                <w:szCs w:val="16"/>
                <w:lang w:val="en-US"/>
              </w:rPr>
              <w:t xml:space="preserve"> </w:t>
            </w:r>
          </w:p>
        </w:tc>
        <w:tc>
          <w:tcPr>
            <w:tcW w:w="3709" w:type="dxa"/>
            <w:tcBorders>
              <w:top w:val="single" w:sz="6" w:space="0" w:color="auto"/>
              <w:left w:val="single" w:sz="6" w:space="0" w:color="auto"/>
              <w:bottom w:val="single" w:sz="6" w:space="0" w:color="auto"/>
              <w:right w:val="single" w:sz="6" w:space="0" w:color="auto"/>
            </w:tcBorders>
          </w:tcPr>
          <w:p w14:paraId="65D7FB9D" w14:textId="77777777" w:rsidR="008F624C" w:rsidRPr="001A1AA1" w:rsidRDefault="006C6CFB" w:rsidP="00DF7B5B">
            <w:pPr>
              <w:pStyle w:val="ConsCell"/>
              <w:ind w:firstLine="23"/>
              <w:jc w:val="both"/>
              <w:rPr>
                <w:rFonts w:ascii="Verdana" w:hAnsi="Verdana" w:cs="Times New Roman"/>
                <w:sz w:val="16"/>
                <w:szCs w:val="16"/>
                <w:lang w:val="en-US" w:bidi="en-US"/>
              </w:rPr>
            </w:pPr>
            <w:r w:rsidRPr="001A1AA1">
              <w:rPr>
                <w:rFonts w:ascii="Verdana" w:hAnsi="Verdana" w:cs="Times New Roman"/>
                <w:sz w:val="16"/>
                <w:szCs w:val="16"/>
                <w:lang w:val="en-US"/>
              </w:rPr>
              <w:t>Internal documents of the Company do not specify the list of information, documents and materials to be provided to shareholders for resolving the issues submitted for consideration to the General Shareholders' Meeting</w:t>
            </w:r>
            <w:r w:rsidR="008F624C" w:rsidRPr="001A1AA1">
              <w:rPr>
                <w:rFonts w:ascii="Verdana" w:hAnsi="Verdana" w:cs="Times New Roman"/>
                <w:sz w:val="16"/>
                <w:szCs w:val="16"/>
                <w:lang w:val="en-US"/>
              </w:rPr>
              <w:t xml:space="preserve">. The list of </w:t>
            </w:r>
            <w:r w:rsidR="008F624C" w:rsidRPr="001A1AA1">
              <w:rPr>
                <w:rFonts w:ascii="Verdana" w:hAnsi="Verdana" w:cs="Times New Roman"/>
                <w:sz w:val="16"/>
                <w:szCs w:val="16"/>
                <w:lang w:val="en-US"/>
              </w:rPr>
              <w:lastRenderedPageBreak/>
              <w:t>information, documents and materials to be submitted to shareholders to resolve issues submitted to the General Shareholders' Meeting, is always approved by the Company Board of Directors and is published on the Company web-site.</w:t>
            </w:r>
          </w:p>
          <w:p w14:paraId="65D7FB9E" w14:textId="77777777" w:rsidR="00DB5527" w:rsidRPr="001A1AA1" w:rsidRDefault="008F624C" w:rsidP="00DF7B5B">
            <w:pPr>
              <w:pStyle w:val="ConsCell"/>
              <w:ind w:firstLine="23"/>
              <w:jc w:val="both"/>
              <w:rPr>
                <w:rFonts w:ascii="Verdana" w:hAnsi="Verdana" w:cs="Times New Roman"/>
                <w:sz w:val="16"/>
                <w:szCs w:val="16"/>
                <w:lang w:val="en-US"/>
              </w:rPr>
            </w:pPr>
            <w:r w:rsidRPr="001A1AA1">
              <w:rPr>
                <w:rFonts w:ascii="Verdana" w:hAnsi="Verdana" w:cs="Times New Roman"/>
                <w:sz w:val="16"/>
                <w:szCs w:val="16"/>
                <w:lang w:val="en-US"/>
              </w:rPr>
              <w:t>Internal documents of the Company</w:t>
            </w:r>
            <w:r w:rsidRPr="001A1AA1">
              <w:rPr>
                <w:rFonts w:ascii="Verdana" w:hAnsi="Verdana" w:cs="Times New Roman"/>
                <w:sz w:val="16"/>
                <w:szCs w:val="16"/>
                <w:lang w:val="en-US" w:eastAsia="en-US" w:bidi="en-US"/>
              </w:rPr>
              <w:t xml:space="preserve"> </w:t>
            </w:r>
            <w:r w:rsidRPr="001A1AA1">
              <w:rPr>
                <w:rFonts w:ascii="Verdana" w:hAnsi="Verdana" w:cs="Times New Roman"/>
                <w:sz w:val="16"/>
                <w:szCs w:val="16"/>
                <w:lang w:val="en-US"/>
              </w:rPr>
              <w:t xml:space="preserve"> specify reference provisions to the Federal law  </w:t>
            </w:r>
            <w:r w:rsidRPr="001A1AA1">
              <w:rPr>
                <w:rFonts w:ascii="Verdana" w:hAnsi="Verdana" w:cs="Times New Roman"/>
                <w:sz w:val="16"/>
                <w:szCs w:val="16"/>
                <w:lang w:val="en-US" w:bidi="en-US"/>
              </w:rPr>
              <w:t xml:space="preserve">On Joint Stock Companies </w:t>
            </w:r>
            <w:r w:rsidRPr="001A1AA1">
              <w:rPr>
                <w:rFonts w:ascii="Verdana" w:hAnsi="Verdana" w:cs="Times New Roman"/>
                <w:sz w:val="16"/>
                <w:szCs w:val="16"/>
                <w:lang w:val="en-US"/>
              </w:rPr>
              <w:t>as regards the procedure to define content and list of information, documents and materials to be submitted to shareholders.</w:t>
            </w:r>
            <w:r w:rsidRPr="001A1AA1">
              <w:rPr>
                <w:rFonts w:ascii="Verdana" w:hAnsi="Verdana" w:cs="Times New Roman"/>
                <w:sz w:val="16"/>
                <w:szCs w:val="16"/>
                <w:lang w:val="en-US" w:eastAsia="en-US" w:bidi="en-US"/>
              </w:rPr>
              <w:t xml:space="preserve"> </w:t>
            </w:r>
            <w:r w:rsidRPr="001A1AA1">
              <w:rPr>
                <w:rFonts w:ascii="Verdana" w:hAnsi="Verdana" w:cs="Times New Roman"/>
                <w:sz w:val="16"/>
                <w:szCs w:val="16"/>
                <w:lang w:val="en-US"/>
              </w:rPr>
              <w:t xml:space="preserve"> </w:t>
            </w:r>
          </w:p>
        </w:tc>
      </w:tr>
      <w:tr w:rsidR="00DB5527" w:rsidRPr="001A1AA1" w14:paraId="65D7FBA5" w14:textId="77777777" w:rsidTr="00F1465B">
        <w:trPr>
          <w:trHeight w:val="262"/>
        </w:trPr>
        <w:tc>
          <w:tcPr>
            <w:tcW w:w="426" w:type="dxa"/>
            <w:tcBorders>
              <w:top w:val="single" w:sz="6" w:space="0" w:color="auto"/>
              <w:left w:val="single" w:sz="6" w:space="0" w:color="auto"/>
              <w:bottom w:val="single" w:sz="6" w:space="0" w:color="auto"/>
              <w:right w:val="single" w:sz="6" w:space="0" w:color="auto"/>
            </w:tcBorders>
          </w:tcPr>
          <w:p w14:paraId="65D7FBA0" w14:textId="77777777" w:rsidR="00DB5527" w:rsidRPr="001A1AA1" w:rsidRDefault="00DB552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lastRenderedPageBreak/>
              <w:t>61.</w:t>
            </w:r>
          </w:p>
        </w:tc>
        <w:tc>
          <w:tcPr>
            <w:tcW w:w="3969" w:type="dxa"/>
            <w:tcBorders>
              <w:top w:val="single" w:sz="6" w:space="0" w:color="auto"/>
              <w:left w:val="single" w:sz="6" w:space="0" w:color="auto"/>
              <w:bottom w:val="single" w:sz="6" w:space="0" w:color="auto"/>
              <w:right w:val="single" w:sz="6" w:space="0" w:color="auto"/>
            </w:tcBorders>
          </w:tcPr>
          <w:p w14:paraId="65D7FBA1" w14:textId="77777777" w:rsidR="00DB5527" w:rsidRPr="001A1AA1" w:rsidRDefault="00DB5527" w:rsidP="00DF7B5B">
            <w:pPr>
              <w:pStyle w:val="ConsCell"/>
              <w:ind w:firstLine="23"/>
              <w:rPr>
                <w:rFonts w:ascii="Verdana" w:hAnsi="Verdana" w:cs="Times New Roman"/>
                <w:sz w:val="16"/>
                <w:szCs w:val="16"/>
                <w:lang w:val="en-US"/>
              </w:rPr>
            </w:pPr>
            <w:r w:rsidRPr="001A1AA1">
              <w:rPr>
                <w:rFonts w:ascii="Verdana" w:hAnsi="Verdana" w:cs="Times New Roman"/>
                <w:sz w:val="16"/>
                <w:szCs w:val="16"/>
                <w:lang w:val="en-US"/>
              </w:rPr>
              <w:t xml:space="preserve">The Company shall have its own web site on the Internet and shall disclose information about the Company on its web site on a regular basis </w:t>
            </w:r>
          </w:p>
        </w:tc>
        <w:tc>
          <w:tcPr>
            <w:tcW w:w="1535" w:type="dxa"/>
            <w:tcBorders>
              <w:top w:val="single" w:sz="6" w:space="0" w:color="auto"/>
              <w:left w:val="single" w:sz="6" w:space="0" w:color="auto"/>
              <w:bottom w:val="single" w:sz="6" w:space="0" w:color="auto"/>
              <w:right w:val="single" w:sz="6" w:space="0" w:color="auto"/>
            </w:tcBorders>
            <w:vAlign w:val="center"/>
          </w:tcPr>
          <w:p w14:paraId="65D7FBA2" w14:textId="77777777" w:rsidR="00DB5527" w:rsidRPr="001A1AA1" w:rsidRDefault="00DB5527" w:rsidP="00DF7B5B">
            <w:pPr>
              <w:pStyle w:val="ConsCell"/>
              <w:ind w:right="-68"/>
              <w:jc w:val="center"/>
              <w:rPr>
                <w:rFonts w:ascii="Verdana" w:hAnsi="Verdana" w:cs="Times New Roman"/>
                <w:sz w:val="16"/>
                <w:szCs w:val="16"/>
                <w:lang w:val="en-US"/>
              </w:rPr>
            </w:pPr>
            <w:r w:rsidRPr="001A1AA1">
              <w:rPr>
                <w:rFonts w:ascii="Verdana" w:hAnsi="Verdana" w:cs="Times New Roman"/>
                <w:sz w:val="16"/>
                <w:szCs w:val="16"/>
                <w:lang w:val="en-US"/>
              </w:rPr>
              <w:t>Complied</w:t>
            </w:r>
          </w:p>
        </w:tc>
        <w:tc>
          <w:tcPr>
            <w:tcW w:w="3709" w:type="dxa"/>
            <w:tcBorders>
              <w:top w:val="single" w:sz="6" w:space="0" w:color="auto"/>
              <w:left w:val="single" w:sz="6" w:space="0" w:color="auto"/>
              <w:bottom w:val="single" w:sz="6" w:space="0" w:color="auto"/>
              <w:right w:val="single" w:sz="6" w:space="0" w:color="auto"/>
            </w:tcBorders>
          </w:tcPr>
          <w:p w14:paraId="65D7FBA3" w14:textId="77777777" w:rsidR="00DB5527" w:rsidRPr="001A1AA1" w:rsidRDefault="00DB5527" w:rsidP="00DF7B5B">
            <w:pPr>
              <w:pStyle w:val="ConsCell"/>
              <w:ind w:firstLine="23"/>
              <w:jc w:val="both"/>
              <w:rPr>
                <w:rFonts w:ascii="Verdana" w:hAnsi="Verdana" w:cs="Times New Roman"/>
                <w:sz w:val="16"/>
                <w:szCs w:val="16"/>
                <w:lang w:val="en-US"/>
              </w:rPr>
            </w:pPr>
            <w:r w:rsidRPr="001A1AA1">
              <w:rPr>
                <w:rFonts w:ascii="Verdana" w:hAnsi="Verdana" w:cs="Times New Roman"/>
                <w:sz w:val="16"/>
                <w:szCs w:val="16"/>
                <w:lang w:val="en-US"/>
              </w:rPr>
              <w:t xml:space="preserve">Web site: </w:t>
            </w:r>
            <w:hyperlink r:id="rId51" w:history="1">
              <w:r w:rsidR="00284C60" w:rsidRPr="001A1AA1">
                <w:rPr>
                  <w:rStyle w:val="af0"/>
                  <w:rFonts w:ascii="Verdana" w:hAnsi="Verdana"/>
                  <w:caps w:val="0"/>
                  <w:noProof w:val="0"/>
                  <w:sz w:val="16"/>
                  <w:szCs w:val="16"/>
                  <w:lang w:val="en-US"/>
                </w:rPr>
                <w:t>www.eon-russia.ru</w:t>
              </w:r>
            </w:hyperlink>
          </w:p>
          <w:p w14:paraId="65D7FBA4" w14:textId="77777777" w:rsidR="00DB5527" w:rsidRPr="001A1AA1" w:rsidRDefault="00DB5527" w:rsidP="00DF7B5B">
            <w:pPr>
              <w:pStyle w:val="ConsCell"/>
              <w:ind w:firstLine="23"/>
              <w:jc w:val="both"/>
              <w:rPr>
                <w:rFonts w:ascii="Verdana" w:hAnsi="Verdana" w:cs="Times New Roman"/>
                <w:sz w:val="16"/>
                <w:szCs w:val="16"/>
                <w:lang w:val="en-US"/>
              </w:rPr>
            </w:pPr>
          </w:p>
        </w:tc>
      </w:tr>
      <w:tr w:rsidR="00DB5527" w:rsidRPr="001A1AA1" w14:paraId="65D7FBAA" w14:textId="77777777" w:rsidTr="00F1465B">
        <w:trPr>
          <w:trHeight w:val="344"/>
        </w:trPr>
        <w:tc>
          <w:tcPr>
            <w:tcW w:w="426" w:type="dxa"/>
            <w:tcBorders>
              <w:top w:val="single" w:sz="6" w:space="0" w:color="auto"/>
              <w:left w:val="single" w:sz="6" w:space="0" w:color="auto"/>
              <w:bottom w:val="single" w:sz="6" w:space="0" w:color="auto"/>
              <w:right w:val="single" w:sz="6" w:space="0" w:color="auto"/>
            </w:tcBorders>
          </w:tcPr>
          <w:p w14:paraId="65D7FBA6" w14:textId="77777777" w:rsidR="00DB5527" w:rsidRPr="001A1AA1" w:rsidRDefault="00DB552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62.</w:t>
            </w:r>
          </w:p>
        </w:tc>
        <w:tc>
          <w:tcPr>
            <w:tcW w:w="3969" w:type="dxa"/>
            <w:tcBorders>
              <w:top w:val="single" w:sz="6" w:space="0" w:color="auto"/>
              <w:left w:val="single" w:sz="6" w:space="0" w:color="auto"/>
              <w:bottom w:val="single" w:sz="6" w:space="0" w:color="auto"/>
              <w:right w:val="single" w:sz="6" w:space="0" w:color="auto"/>
            </w:tcBorders>
          </w:tcPr>
          <w:p w14:paraId="65D7FBA7" w14:textId="77777777" w:rsidR="00DB5527" w:rsidRPr="001A1AA1" w:rsidRDefault="00DB5527" w:rsidP="00DF7B5B">
            <w:pPr>
              <w:pStyle w:val="ConsCell"/>
              <w:ind w:firstLine="23"/>
              <w:rPr>
                <w:rFonts w:ascii="Verdana" w:hAnsi="Verdana" w:cs="Times New Roman"/>
                <w:sz w:val="16"/>
                <w:szCs w:val="16"/>
                <w:lang w:val="en-US"/>
              </w:rPr>
            </w:pPr>
            <w:r w:rsidRPr="001A1AA1">
              <w:rPr>
                <w:rFonts w:ascii="Verdana" w:hAnsi="Verdana" w:cs="Times New Roman"/>
                <w:sz w:val="16"/>
                <w:szCs w:val="16"/>
                <w:lang w:val="en-US"/>
              </w:rPr>
              <w:t xml:space="preserve">The Company internal documents shall provide for  requirements to information disclosure about the Company’s transactions with the persons belonging to the Company top-managers as per the Company </w:t>
            </w:r>
            <w:r w:rsidR="006E01A6" w:rsidRPr="001A1AA1">
              <w:rPr>
                <w:rFonts w:ascii="Verdana" w:hAnsi="Verdana" w:cs="Times New Roman"/>
                <w:sz w:val="16"/>
                <w:szCs w:val="16"/>
                <w:lang w:val="en-US"/>
              </w:rPr>
              <w:t>Articles of Association;</w:t>
            </w:r>
            <w:r w:rsidR="0070521F" w:rsidRPr="001A1AA1">
              <w:rPr>
                <w:rFonts w:ascii="Verdana" w:hAnsi="Verdana" w:cs="Times New Roman"/>
                <w:sz w:val="16"/>
                <w:szCs w:val="16"/>
                <w:lang w:val="en-US"/>
              </w:rPr>
              <w:t xml:space="preserve"> information about the Company’s transactions with companies, in which the Company top-managers own 20 percent or more of the authorised capital or with companies on which such persons may exert considerable influence in any other way.</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BA8" w14:textId="77777777" w:rsidR="00DB5527" w:rsidRPr="001A1AA1" w:rsidRDefault="008E3798" w:rsidP="00DF7B5B">
            <w:pPr>
              <w:widowControl w:val="0"/>
              <w:ind w:right="-68"/>
              <w:jc w:val="center"/>
              <w:rPr>
                <w:rFonts w:ascii="Verdana" w:hAnsi="Verdana"/>
                <w:sz w:val="16"/>
                <w:szCs w:val="16"/>
              </w:rPr>
            </w:pPr>
            <w:r w:rsidRPr="001A1AA1">
              <w:rPr>
                <w:rFonts w:ascii="Verdana" w:hAnsi="Verdana"/>
                <w:sz w:val="16"/>
                <w:szCs w:val="16"/>
              </w:rPr>
              <w:t xml:space="preserve">Complied </w:t>
            </w:r>
          </w:p>
        </w:tc>
        <w:tc>
          <w:tcPr>
            <w:tcW w:w="3709" w:type="dxa"/>
            <w:tcBorders>
              <w:top w:val="single" w:sz="6" w:space="0" w:color="auto"/>
              <w:left w:val="single" w:sz="6" w:space="0" w:color="auto"/>
              <w:bottom w:val="single" w:sz="6" w:space="0" w:color="auto"/>
              <w:right w:val="single" w:sz="6" w:space="0" w:color="auto"/>
            </w:tcBorders>
          </w:tcPr>
          <w:p w14:paraId="65D7FBA9" w14:textId="77777777" w:rsidR="00DB5527" w:rsidRPr="001A1AA1" w:rsidRDefault="00DB5527" w:rsidP="00DF7B5B">
            <w:pPr>
              <w:pStyle w:val="ConsCell"/>
              <w:ind w:firstLine="23"/>
              <w:jc w:val="both"/>
              <w:rPr>
                <w:rFonts w:ascii="Verdana" w:hAnsi="Verdana" w:cs="Times New Roman"/>
                <w:sz w:val="16"/>
                <w:szCs w:val="16"/>
                <w:lang w:val="en-US"/>
              </w:rPr>
            </w:pPr>
            <w:r w:rsidRPr="001A1AA1">
              <w:rPr>
                <w:rFonts w:ascii="Verdana" w:hAnsi="Verdana" w:cs="Times New Roman"/>
                <w:sz w:val="16"/>
                <w:szCs w:val="16"/>
                <w:lang w:val="en-US"/>
              </w:rPr>
              <w:t>Internal documents of the Company provide for such a requirement.</w:t>
            </w:r>
          </w:p>
        </w:tc>
      </w:tr>
      <w:tr w:rsidR="00DB5527" w:rsidRPr="001A1AA1" w14:paraId="65D7FBB0" w14:textId="77777777" w:rsidTr="00F1465B">
        <w:trPr>
          <w:trHeight w:val="708"/>
        </w:trPr>
        <w:tc>
          <w:tcPr>
            <w:tcW w:w="426" w:type="dxa"/>
            <w:tcBorders>
              <w:top w:val="single" w:sz="6" w:space="0" w:color="auto"/>
              <w:left w:val="single" w:sz="6" w:space="0" w:color="auto"/>
              <w:bottom w:val="single" w:sz="6" w:space="0" w:color="auto"/>
              <w:right w:val="single" w:sz="6" w:space="0" w:color="auto"/>
            </w:tcBorders>
          </w:tcPr>
          <w:p w14:paraId="65D7FBAB" w14:textId="77777777" w:rsidR="00DB5527" w:rsidRPr="001A1AA1" w:rsidRDefault="00DB552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63.</w:t>
            </w:r>
          </w:p>
        </w:tc>
        <w:tc>
          <w:tcPr>
            <w:tcW w:w="3969" w:type="dxa"/>
            <w:tcBorders>
              <w:top w:val="single" w:sz="6" w:space="0" w:color="auto"/>
              <w:left w:val="single" w:sz="6" w:space="0" w:color="auto"/>
              <w:bottom w:val="single" w:sz="6" w:space="0" w:color="auto"/>
              <w:right w:val="single" w:sz="6" w:space="0" w:color="auto"/>
            </w:tcBorders>
          </w:tcPr>
          <w:p w14:paraId="65D7FBAC" w14:textId="77777777" w:rsidR="00DB5527" w:rsidRPr="001A1AA1" w:rsidRDefault="00DB5527" w:rsidP="00DF7B5B">
            <w:pPr>
              <w:pStyle w:val="ConsCell"/>
              <w:tabs>
                <w:tab w:val="num" w:pos="0"/>
              </w:tabs>
              <w:ind w:firstLine="23"/>
              <w:rPr>
                <w:rFonts w:ascii="Verdana" w:hAnsi="Verdana" w:cs="Times New Roman"/>
                <w:sz w:val="16"/>
                <w:szCs w:val="16"/>
                <w:lang w:val="en-US"/>
              </w:rPr>
            </w:pPr>
            <w:r w:rsidRPr="001A1AA1">
              <w:rPr>
                <w:rFonts w:ascii="Verdana" w:hAnsi="Verdana" w:cs="Times New Roman"/>
                <w:sz w:val="16"/>
                <w:szCs w:val="16"/>
                <w:lang w:val="en-US"/>
              </w:rPr>
              <w:t>The Company internal documents shall provide for the requirements on information disclosure about all the transactions that may affect the market value of the Company shares</w:t>
            </w:r>
            <w:r w:rsidR="0070521F" w:rsidRPr="001A1AA1">
              <w:rPr>
                <w:rFonts w:ascii="Verdana" w:hAnsi="Verdana" w:cs="Times New Roman"/>
                <w:sz w:val="16"/>
                <w:szCs w:val="16"/>
                <w:lang w:val="en-US"/>
              </w:rPr>
              <w:t>.</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BAD" w14:textId="77777777" w:rsidR="00DB5527" w:rsidRPr="001A1AA1" w:rsidRDefault="008E3798" w:rsidP="00DF7B5B">
            <w:pPr>
              <w:widowControl w:val="0"/>
              <w:ind w:right="-68"/>
              <w:jc w:val="center"/>
              <w:rPr>
                <w:rFonts w:ascii="Verdana" w:hAnsi="Verdana"/>
                <w:sz w:val="16"/>
                <w:szCs w:val="16"/>
              </w:rPr>
            </w:pPr>
            <w:r w:rsidRPr="001A1AA1">
              <w:rPr>
                <w:rFonts w:ascii="Verdana" w:hAnsi="Verdana"/>
                <w:sz w:val="16"/>
                <w:szCs w:val="16"/>
              </w:rPr>
              <w:t xml:space="preserve">Complied </w:t>
            </w:r>
          </w:p>
          <w:p w14:paraId="65D7FBAE" w14:textId="77777777" w:rsidR="008E3798" w:rsidRPr="001A1AA1" w:rsidRDefault="008E3798" w:rsidP="00DF7B5B">
            <w:pPr>
              <w:widowControl w:val="0"/>
              <w:ind w:right="-68"/>
              <w:jc w:val="center"/>
              <w:rPr>
                <w:rFonts w:ascii="Verdana" w:hAnsi="Verdana"/>
                <w:sz w:val="16"/>
                <w:szCs w:val="16"/>
              </w:rPr>
            </w:pPr>
          </w:p>
        </w:tc>
        <w:tc>
          <w:tcPr>
            <w:tcW w:w="3709" w:type="dxa"/>
            <w:tcBorders>
              <w:top w:val="single" w:sz="6" w:space="0" w:color="auto"/>
              <w:left w:val="single" w:sz="6" w:space="0" w:color="auto"/>
              <w:bottom w:val="single" w:sz="6" w:space="0" w:color="auto"/>
              <w:right w:val="single" w:sz="6" w:space="0" w:color="auto"/>
            </w:tcBorders>
          </w:tcPr>
          <w:p w14:paraId="65D7FBAF" w14:textId="77777777" w:rsidR="00DB5527" w:rsidRPr="001A1AA1" w:rsidRDefault="00DB5527" w:rsidP="00DF7B5B">
            <w:pPr>
              <w:pStyle w:val="ConsCell"/>
              <w:tabs>
                <w:tab w:val="num" w:pos="0"/>
              </w:tabs>
              <w:ind w:firstLine="23"/>
              <w:jc w:val="both"/>
              <w:rPr>
                <w:rFonts w:ascii="Verdana" w:hAnsi="Verdana" w:cs="Times New Roman"/>
                <w:sz w:val="16"/>
                <w:szCs w:val="16"/>
                <w:lang w:val="en-US"/>
              </w:rPr>
            </w:pPr>
            <w:r w:rsidRPr="001A1AA1">
              <w:rPr>
                <w:rFonts w:ascii="Verdana" w:hAnsi="Verdana" w:cs="Times New Roman"/>
                <w:sz w:val="16"/>
                <w:szCs w:val="16"/>
                <w:lang w:val="en-US"/>
              </w:rPr>
              <w:t>Internal documents of the Company provide for the requirement on disclosure of not only transactions but also other facts that affect the market value of the Company shares.</w:t>
            </w:r>
          </w:p>
        </w:tc>
      </w:tr>
      <w:tr w:rsidR="00DB5527" w:rsidRPr="001A1AA1" w14:paraId="65D7FBB6" w14:textId="77777777" w:rsidTr="00F1465B">
        <w:trPr>
          <w:trHeight w:val="750"/>
        </w:trPr>
        <w:tc>
          <w:tcPr>
            <w:tcW w:w="426" w:type="dxa"/>
            <w:tcBorders>
              <w:top w:val="single" w:sz="6" w:space="0" w:color="auto"/>
              <w:left w:val="single" w:sz="6" w:space="0" w:color="auto"/>
              <w:bottom w:val="single" w:sz="6" w:space="0" w:color="auto"/>
              <w:right w:val="single" w:sz="6" w:space="0" w:color="auto"/>
            </w:tcBorders>
          </w:tcPr>
          <w:p w14:paraId="65D7FBB1" w14:textId="77777777" w:rsidR="00DB5527" w:rsidRPr="001A1AA1" w:rsidRDefault="00DB552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64.</w:t>
            </w:r>
          </w:p>
        </w:tc>
        <w:tc>
          <w:tcPr>
            <w:tcW w:w="3969" w:type="dxa"/>
            <w:tcBorders>
              <w:top w:val="single" w:sz="6" w:space="0" w:color="auto"/>
              <w:left w:val="single" w:sz="6" w:space="0" w:color="auto"/>
              <w:bottom w:val="single" w:sz="6" w:space="0" w:color="auto"/>
              <w:right w:val="single" w:sz="6" w:space="0" w:color="auto"/>
            </w:tcBorders>
          </w:tcPr>
          <w:p w14:paraId="65D7FBB2" w14:textId="77777777" w:rsidR="00DB5527" w:rsidRPr="001A1AA1" w:rsidRDefault="00DB5527" w:rsidP="00DF7B5B">
            <w:pPr>
              <w:pStyle w:val="ConsCell"/>
              <w:tabs>
                <w:tab w:val="num" w:pos="0"/>
              </w:tabs>
              <w:ind w:firstLine="23"/>
              <w:rPr>
                <w:rFonts w:ascii="Verdana" w:hAnsi="Verdana" w:cs="Times New Roman"/>
                <w:sz w:val="16"/>
                <w:szCs w:val="16"/>
                <w:lang w:val="en-US"/>
              </w:rPr>
            </w:pPr>
            <w:r w:rsidRPr="001A1AA1">
              <w:rPr>
                <w:rFonts w:ascii="Verdana" w:hAnsi="Verdana" w:cs="Times New Roman"/>
                <w:sz w:val="16"/>
                <w:szCs w:val="16"/>
                <w:lang w:val="en-US"/>
              </w:rPr>
              <w:t xml:space="preserve">The internal document on material information use on the joint stock company activity, shares and other securities of the Company and transactions with them, which is not public and disclosure of which may materially impact the market value of shares and other securities of the joint stock company, shall be approved by the Board of Directors. </w:t>
            </w:r>
          </w:p>
        </w:tc>
        <w:tc>
          <w:tcPr>
            <w:tcW w:w="1535" w:type="dxa"/>
            <w:tcBorders>
              <w:top w:val="single" w:sz="6" w:space="0" w:color="auto"/>
              <w:left w:val="single" w:sz="6" w:space="0" w:color="auto"/>
              <w:bottom w:val="single" w:sz="6" w:space="0" w:color="auto"/>
              <w:right w:val="single" w:sz="6" w:space="0" w:color="auto"/>
            </w:tcBorders>
            <w:vAlign w:val="center"/>
          </w:tcPr>
          <w:p w14:paraId="65D7FBB3" w14:textId="77777777" w:rsidR="00DB5527" w:rsidRPr="001A1AA1" w:rsidRDefault="00DB5527" w:rsidP="00DF7B5B">
            <w:pPr>
              <w:pStyle w:val="ConsCell"/>
              <w:tabs>
                <w:tab w:val="num" w:pos="0"/>
              </w:tabs>
              <w:ind w:right="-68"/>
              <w:jc w:val="center"/>
              <w:rPr>
                <w:rFonts w:ascii="Verdana" w:hAnsi="Verdana" w:cs="Times New Roman"/>
                <w:sz w:val="16"/>
                <w:szCs w:val="16"/>
                <w:lang w:val="en-US"/>
              </w:rPr>
            </w:pPr>
            <w:r w:rsidRPr="001A1AA1">
              <w:rPr>
                <w:rFonts w:ascii="Verdana" w:hAnsi="Verdana" w:cs="Times New Roman"/>
                <w:sz w:val="16"/>
                <w:szCs w:val="16"/>
                <w:lang w:val="en-US"/>
              </w:rPr>
              <w:t>Complied</w:t>
            </w:r>
          </w:p>
        </w:tc>
        <w:tc>
          <w:tcPr>
            <w:tcW w:w="3709" w:type="dxa"/>
            <w:tcBorders>
              <w:top w:val="single" w:sz="6" w:space="0" w:color="auto"/>
              <w:left w:val="single" w:sz="6" w:space="0" w:color="auto"/>
              <w:bottom w:val="single" w:sz="6" w:space="0" w:color="auto"/>
              <w:right w:val="single" w:sz="6" w:space="0" w:color="auto"/>
            </w:tcBorders>
          </w:tcPr>
          <w:p w14:paraId="65D7FBB4" w14:textId="77777777" w:rsidR="007D5ED9" w:rsidRPr="001A1AA1" w:rsidRDefault="007D5ED9" w:rsidP="00DF7B5B">
            <w:pPr>
              <w:pStyle w:val="ConsCell"/>
              <w:tabs>
                <w:tab w:val="num" w:pos="0"/>
              </w:tabs>
              <w:ind w:firstLine="23"/>
              <w:jc w:val="both"/>
              <w:rPr>
                <w:rFonts w:ascii="Verdana" w:hAnsi="Verdana" w:cs="Times New Roman"/>
                <w:sz w:val="16"/>
                <w:szCs w:val="16"/>
                <w:lang w:val="en-US"/>
              </w:rPr>
            </w:pPr>
            <w:r w:rsidRPr="001A1AA1">
              <w:rPr>
                <w:rFonts w:ascii="Verdana" w:hAnsi="Verdana" w:cs="Times New Roman"/>
                <w:sz w:val="16"/>
                <w:szCs w:val="16"/>
                <w:lang w:val="en-US"/>
              </w:rPr>
              <w:t>On 12</w:t>
            </w:r>
            <w:r w:rsidR="00DB5527" w:rsidRPr="001A1AA1">
              <w:rPr>
                <w:rFonts w:ascii="Verdana" w:hAnsi="Verdana" w:cs="Times New Roman"/>
                <w:sz w:val="16"/>
                <w:szCs w:val="16"/>
                <w:lang w:val="en-US"/>
              </w:rPr>
              <w:t>.</w:t>
            </w:r>
            <w:r w:rsidRPr="001A1AA1">
              <w:rPr>
                <w:rFonts w:ascii="Verdana" w:hAnsi="Verdana" w:cs="Times New Roman"/>
                <w:sz w:val="16"/>
                <w:szCs w:val="16"/>
                <w:lang w:val="en-US"/>
              </w:rPr>
              <w:t>08</w:t>
            </w:r>
            <w:r w:rsidR="00DB5527" w:rsidRPr="001A1AA1">
              <w:rPr>
                <w:rFonts w:ascii="Verdana" w:hAnsi="Verdana" w:cs="Times New Roman"/>
                <w:sz w:val="16"/>
                <w:szCs w:val="16"/>
                <w:lang w:val="en-US"/>
              </w:rPr>
              <w:t>.</w:t>
            </w:r>
            <w:r w:rsidRPr="001A1AA1">
              <w:rPr>
                <w:rFonts w:ascii="Verdana" w:hAnsi="Verdana" w:cs="Times New Roman"/>
                <w:sz w:val="16"/>
                <w:szCs w:val="16"/>
                <w:lang w:val="en-US"/>
              </w:rPr>
              <w:t>2011</w:t>
            </w:r>
            <w:r w:rsidR="00440564" w:rsidRPr="001A1AA1">
              <w:rPr>
                <w:rFonts w:ascii="Verdana" w:hAnsi="Verdana" w:cs="Times New Roman"/>
                <w:sz w:val="16"/>
                <w:szCs w:val="16"/>
                <w:lang w:val="en-US"/>
              </w:rPr>
              <w:t>the Company Board of Directors approved the Regulation on Insider Information in new version, Minutes No. 155.</w:t>
            </w:r>
          </w:p>
          <w:p w14:paraId="65D7FBB5" w14:textId="77777777" w:rsidR="00DB5527" w:rsidRPr="001A1AA1" w:rsidRDefault="00DB5527" w:rsidP="00DF7B5B">
            <w:pPr>
              <w:pStyle w:val="ConsCell"/>
              <w:tabs>
                <w:tab w:val="num" w:pos="0"/>
              </w:tabs>
              <w:ind w:firstLine="23"/>
              <w:jc w:val="both"/>
              <w:rPr>
                <w:rFonts w:ascii="Verdana" w:hAnsi="Verdana" w:cs="Times New Roman"/>
                <w:sz w:val="16"/>
                <w:szCs w:val="16"/>
                <w:lang w:val="en-US"/>
              </w:rPr>
            </w:pPr>
          </w:p>
        </w:tc>
      </w:tr>
      <w:tr w:rsidR="00DB5527" w:rsidRPr="001A1AA1" w14:paraId="65D7FBB8" w14:textId="77777777" w:rsidTr="00F1465B">
        <w:trPr>
          <w:trHeight w:val="240"/>
        </w:trPr>
        <w:tc>
          <w:tcPr>
            <w:tcW w:w="9639" w:type="dxa"/>
            <w:gridSpan w:val="4"/>
            <w:tcBorders>
              <w:top w:val="single" w:sz="6" w:space="0" w:color="auto"/>
              <w:left w:val="single" w:sz="6" w:space="0" w:color="auto"/>
              <w:bottom w:val="single" w:sz="6" w:space="0" w:color="auto"/>
              <w:right w:val="single" w:sz="6" w:space="0" w:color="auto"/>
            </w:tcBorders>
            <w:vAlign w:val="center"/>
          </w:tcPr>
          <w:p w14:paraId="65D7FBB7" w14:textId="77777777" w:rsidR="00DB5527" w:rsidRPr="001A1AA1" w:rsidRDefault="00DB5527" w:rsidP="00DF7B5B">
            <w:pPr>
              <w:pStyle w:val="ConsCell"/>
              <w:tabs>
                <w:tab w:val="num" w:pos="0"/>
              </w:tabs>
              <w:ind w:right="-66" w:firstLine="23"/>
              <w:jc w:val="center"/>
              <w:rPr>
                <w:rFonts w:ascii="Verdana" w:hAnsi="Verdana" w:cs="Times New Roman"/>
                <w:b/>
                <w:bCs/>
                <w:i/>
                <w:iCs/>
                <w:sz w:val="16"/>
                <w:szCs w:val="16"/>
                <w:lang w:val="en-US"/>
              </w:rPr>
            </w:pPr>
            <w:r w:rsidRPr="001A1AA1">
              <w:rPr>
                <w:rFonts w:ascii="Verdana" w:hAnsi="Verdana" w:cs="Times New Roman"/>
                <w:b/>
                <w:bCs/>
                <w:i/>
                <w:iCs/>
                <w:sz w:val="16"/>
                <w:szCs w:val="16"/>
                <w:lang w:val="en-US"/>
              </w:rPr>
              <w:t>Control over Business Activities</w:t>
            </w:r>
          </w:p>
        </w:tc>
      </w:tr>
      <w:tr w:rsidR="00DB5527" w:rsidRPr="001A1AA1" w14:paraId="65D7FBBD" w14:textId="77777777" w:rsidTr="00F1465B">
        <w:trPr>
          <w:trHeight w:val="354"/>
        </w:trPr>
        <w:tc>
          <w:tcPr>
            <w:tcW w:w="426" w:type="dxa"/>
            <w:tcBorders>
              <w:top w:val="single" w:sz="6" w:space="0" w:color="auto"/>
              <w:left w:val="single" w:sz="6" w:space="0" w:color="auto"/>
              <w:bottom w:val="single" w:sz="6" w:space="0" w:color="auto"/>
              <w:right w:val="single" w:sz="6" w:space="0" w:color="auto"/>
            </w:tcBorders>
          </w:tcPr>
          <w:p w14:paraId="65D7FBB9" w14:textId="77777777" w:rsidR="00DB5527" w:rsidRPr="001A1AA1" w:rsidRDefault="00DB552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65.</w:t>
            </w:r>
          </w:p>
        </w:tc>
        <w:tc>
          <w:tcPr>
            <w:tcW w:w="3969" w:type="dxa"/>
            <w:tcBorders>
              <w:top w:val="single" w:sz="6" w:space="0" w:color="auto"/>
              <w:left w:val="single" w:sz="6" w:space="0" w:color="auto"/>
              <w:bottom w:val="single" w:sz="6" w:space="0" w:color="auto"/>
              <w:right w:val="single" w:sz="6" w:space="0" w:color="auto"/>
            </w:tcBorders>
          </w:tcPr>
          <w:p w14:paraId="65D7FBBA" w14:textId="77777777" w:rsidR="00DB5527" w:rsidRPr="001A1AA1" w:rsidRDefault="00DB5527" w:rsidP="00DF7B5B">
            <w:pPr>
              <w:pStyle w:val="ConsCell"/>
              <w:tabs>
                <w:tab w:val="num" w:pos="0"/>
              </w:tabs>
              <w:ind w:firstLine="23"/>
              <w:rPr>
                <w:rFonts w:ascii="Verdana" w:hAnsi="Verdana" w:cs="Times New Roman"/>
                <w:sz w:val="16"/>
                <w:szCs w:val="16"/>
                <w:lang w:val="en-US"/>
              </w:rPr>
            </w:pPr>
            <w:r w:rsidRPr="001A1AA1">
              <w:rPr>
                <w:rFonts w:ascii="Verdana" w:hAnsi="Verdana" w:cs="Times New Roman"/>
                <w:sz w:val="16"/>
                <w:szCs w:val="16"/>
                <w:lang w:val="en-US"/>
              </w:rPr>
              <w:t>Internal procedures for control over financial and economic activity of the joint stock company shall be  approved by the Board of Directors</w:t>
            </w:r>
            <w:r w:rsidR="00440564" w:rsidRPr="001A1AA1">
              <w:rPr>
                <w:rFonts w:ascii="Verdana" w:hAnsi="Verdana" w:cs="Times New Roman"/>
                <w:sz w:val="16"/>
                <w:szCs w:val="16"/>
                <w:lang w:val="en-US"/>
              </w:rPr>
              <w:t>.</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BBB" w14:textId="77777777" w:rsidR="00DB5527" w:rsidRPr="001A1AA1" w:rsidRDefault="00DB5527" w:rsidP="00DF7B5B">
            <w:pPr>
              <w:pStyle w:val="ConsCell"/>
              <w:tabs>
                <w:tab w:val="num" w:pos="0"/>
              </w:tabs>
              <w:ind w:right="-68"/>
              <w:jc w:val="center"/>
              <w:rPr>
                <w:rFonts w:ascii="Verdana" w:hAnsi="Verdana" w:cs="Times New Roman"/>
                <w:sz w:val="16"/>
                <w:szCs w:val="16"/>
                <w:lang w:val="en-US"/>
              </w:rPr>
            </w:pPr>
            <w:r w:rsidRPr="001A1AA1">
              <w:rPr>
                <w:rFonts w:ascii="Verdana" w:hAnsi="Verdana" w:cs="Times New Roman"/>
                <w:sz w:val="16"/>
                <w:szCs w:val="16"/>
                <w:lang w:val="en-US"/>
              </w:rPr>
              <w:t>Complied</w:t>
            </w:r>
          </w:p>
        </w:tc>
        <w:tc>
          <w:tcPr>
            <w:tcW w:w="3709" w:type="dxa"/>
            <w:tcBorders>
              <w:top w:val="single" w:sz="6" w:space="0" w:color="auto"/>
              <w:left w:val="single" w:sz="6" w:space="0" w:color="auto"/>
              <w:bottom w:val="single" w:sz="6" w:space="0" w:color="auto"/>
              <w:right w:val="single" w:sz="6" w:space="0" w:color="auto"/>
            </w:tcBorders>
          </w:tcPr>
          <w:p w14:paraId="65D7FBBC" w14:textId="77777777" w:rsidR="00DB5527" w:rsidRPr="001A1AA1" w:rsidRDefault="000A7050">
            <w:pPr>
              <w:widowControl w:val="0"/>
              <w:autoSpaceDE w:val="0"/>
              <w:autoSpaceDN w:val="0"/>
              <w:adjustRightInd w:val="0"/>
              <w:jc w:val="both"/>
              <w:rPr>
                <w:rFonts w:ascii="Verdana" w:hAnsi="Verdana"/>
                <w:bCs/>
                <w:iCs/>
                <w:sz w:val="16"/>
                <w:szCs w:val="16"/>
              </w:rPr>
            </w:pPr>
            <w:r w:rsidRPr="001A1AA1">
              <w:rPr>
                <w:rFonts w:ascii="Verdana" w:hAnsi="Verdana"/>
                <w:sz w:val="16"/>
                <w:szCs w:val="16"/>
              </w:rPr>
              <w:t xml:space="preserve">Regulation on the Internal Control System of E.ON Russia is approved by </w:t>
            </w:r>
            <w:r w:rsidR="00C22054" w:rsidRPr="001A1AA1">
              <w:rPr>
                <w:rFonts w:ascii="Verdana" w:hAnsi="Verdana"/>
                <w:sz w:val="16"/>
                <w:szCs w:val="16"/>
              </w:rPr>
              <w:t xml:space="preserve">resolution of the </w:t>
            </w:r>
            <w:r w:rsidR="00440564" w:rsidRPr="001A1AA1">
              <w:rPr>
                <w:rFonts w:ascii="Verdana" w:hAnsi="Verdana"/>
                <w:sz w:val="16"/>
                <w:szCs w:val="16"/>
              </w:rPr>
              <w:t>Board of</w:t>
            </w:r>
            <w:r w:rsidR="00C22054" w:rsidRPr="001A1AA1">
              <w:rPr>
                <w:rFonts w:ascii="Verdana" w:hAnsi="Verdana"/>
                <w:sz w:val="16"/>
                <w:szCs w:val="16"/>
              </w:rPr>
              <w:t xml:space="preserve"> Directors on </w:t>
            </w:r>
            <w:r w:rsidR="00DB5527" w:rsidRPr="001A1AA1">
              <w:rPr>
                <w:rFonts w:ascii="Verdana" w:hAnsi="Verdana"/>
                <w:sz w:val="16"/>
                <w:szCs w:val="16"/>
              </w:rPr>
              <w:t>15.10.2009</w:t>
            </w:r>
            <w:r w:rsidR="00C22054" w:rsidRPr="001A1AA1">
              <w:rPr>
                <w:rFonts w:ascii="Verdana" w:hAnsi="Verdana"/>
                <w:sz w:val="16"/>
                <w:szCs w:val="16"/>
              </w:rPr>
              <w:t>, Minutes</w:t>
            </w:r>
            <w:r w:rsidR="00DB5527" w:rsidRPr="001A1AA1">
              <w:rPr>
                <w:rFonts w:ascii="Verdana" w:hAnsi="Verdana"/>
                <w:sz w:val="16"/>
                <w:szCs w:val="16"/>
              </w:rPr>
              <w:t xml:space="preserve"> No.120. </w:t>
            </w:r>
          </w:p>
        </w:tc>
      </w:tr>
      <w:tr w:rsidR="00DB5527" w:rsidRPr="001A1AA1" w14:paraId="65D7FBC2" w14:textId="77777777" w:rsidTr="00F1465B">
        <w:trPr>
          <w:trHeight w:val="840"/>
        </w:trPr>
        <w:tc>
          <w:tcPr>
            <w:tcW w:w="426" w:type="dxa"/>
            <w:tcBorders>
              <w:top w:val="single" w:sz="6" w:space="0" w:color="auto"/>
              <w:left w:val="single" w:sz="6" w:space="0" w:color="auto"/>
              <w:bottom w:val="single" w:sz="6" w:space="0" w:color="auto"/>
              <w:right w:val="single" w:sz="6" w:space="0" w:color="auto"/>
            </w:tcBorders>
          </w:tcPr>
          <w:p w14:paraId="65D7FBBE" w14:textId="77777777" w:rsidR="00DB5527" w:rsidRPr="001A1AA1" w:rsidRDefault="00DB552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66.</w:t>
            </w:r>
          </w:p>
        </w:tc>
        <w:tc>
          <w:tcPr>
            <w:tcW w:w="3969" w:type="dxa"/>
            <w:tcBorders>
              <w:top w:val="single" w:sz="6" w:space="0" w:color="auto"/>
              <w:left w:val="single" w:sz="6" w:space="0" w:color="auto"/>
              <w:bottom w:val="single" w:sz="6" w:space="0" w:color="auto"/>
              <w:right w:val="single" w:sz="6" w:space="0" w:color="auto"/>
            </w:tcBorders>
          </w:tcPr>
          <w:p w14:paraId="65D7FBBF" w14:textId="77777777" w:rsidR="00DB5527" w:rsidRPr="001A1AA1" w:rsidRDefault="00DB5527" w:rsidP="00DF7B5B">
            <w:pPr>
              <w:pStyle w:val="ConsCell"/>
              <w:tabs>
                <w:tab w:val="num" w:pos="0"/>
              </w:tabs>
              <w:ind w:firstLine="23"/>
              <w:rPr>
                <w:rFonts w:ascii="Verdana" w:hAnsi="Verdana" w:cs="Times New Roman"/>
                <w:sz w:val="16"/>
                <w:szCs w:val="16"/>
                <w:lang w:val="en-US"/>
              </w:rPr>
            </w:pPr>
            <w:r w:rsidRPr="001A1AA1">
              <w:rPr>
                <w:rFonts w:ascii="Verdana" w:hAnsi="Verdana" w:cs="Times New Roman"/>
                <w:sz w:val="16"/>
                <w:szCs w:val="16"/>
                <w:lang w:val="en-US"/>
              </w:rPr>
              <w:t>The Company shall establish a special organization unit to ensure observance of internal control procedures (audit and internal control service)</w:t>
            </w:r>
            <w:r w:rsidR="0070521F" w:rsidRPr="001A1AA1">
              <w:rPr>
                <w:rFonts w:ascii="Verdana" w:hAnsi="Verdana" w:cs="Times New Roman"/>
                <w:sz w:val="16"/>
                <w:szCs w:val="16"/>
                <w:lang w:val="en-US"/>
              </w:rPr>
              <w:t>.</w:t>
            </w:r>
          </w:p>
        </w:tc>
        <w:tc>
          <w:tcPr>
            <w:tcW w:w="1535" w:type="dxa"/>
            <w:tcBorders>
              <w:top w:val="single" w:sz="6" w:space="0" w:color="auto"/>
              <w:left w:val="single" w:sz="6" w:space="0" w:color="auto"/>
              <w:bottom w:val="single" w:sz="6" w:space="0" w:color="auto"/>
              <w:right w:val="single" w:sz="6" w:space="0" w:color="auto"/>
            </w:tcBorders>
            <w:vAlign w:val="center"/>
          </w:tcPr>
          <w:p w14:paraId="65D7FBC0" w14:textId="77777777" w:rsidR="00DB5527" w:rsidRPr="001A1AA1" w:rsidRDefault="00DB5527" w:rsidP="00DF7B5B">
            <w:pPr>
              <w:pStyle w:val="ConsCell"/>
              <w:tabs>
                <w:tab w:val="num" w:pos="0"/>
              </w:tabs>
              <w:ind w:right="-68"/>
              <w:jc w:val="center"/>
              <w:rPr>
                <w:rFonts w:ascii="Verdana" w:hAnsi="Verdana" w:cs="Times New Roman"/>
                <w:sz w:val="16"/>
                <w:szCs w:val="16"/>
                <w:lang w:val="en-US"/>
              </w:rPr>
            </w:pPr>
            <w:r w:rsidRPr="001A1AA1">
              <w:rPr>
                <w:rFonts w:ascii="Verdana" w:hAnsi="Verdana" w:cs="Times New Roman"/>
                <w:sz w:val="16"/>
                <w:szCs w:val="16"/>
                <w:lang w:val="en-US"/>
              </w:rPr>
              <w:t>Complied</w:t>
            </w:r>
          </w:p>
        </w:tc>
        <w:tc>
          <w:tcPr>
            <w:tcW w:w="3709" w:type="dxa"/>
            <w:tcBorders>
              <w:top w:val="single" w:sz="6" w:space="0" w:color="auto"/>
              <w:left w:val="single" w:sz="6" w:space="0" w:color="auto"/>
              <w:bottom w:val="single" w:sz="6" w:space="0" w:color="auto"/>
              <w:right w:val="single" w:sz="6" w:space="0" w:color="auto"/>
            </w:tcBorders>
          </w:tcPr>
          <w:p w14:paraId="65D7FBC1" w14:textId="77777777" w:rsidR="00DB5527" w:rsidRPr="001A1AA1" w:rsidRDefault="00DB5527" w:rsidP="00DF7B5B">
            <w:pPr>
              <w:pStyle w:val="ConsCell"/>
              <w:tabs>
                <w:tab w:val="num" w:pos="0"/>
              </w:tabs>
              <w:ind w:firstLine="23"/>
              <w:jc w:val="both"/>
              <w:rPr>
                <w:rFonts w:ascii="Verdana" w:hAnsi="Verdana" w:cs="Times New Roman"/>
                <w:sz w:val="16"/>
                <w:szCs w:val="16"/>
                <w:lang w:val="en-US"/>
              </w:rPr>
            </w:pPr>
            <w:r w:rsidRPr="001A1AA1">
              <w:rPr>
                <w:rFonts w:ascii="Verdana" w:hAnsi="Verdana"/>
                <w:sz w:val="16"/>
                <w:szCs w:val="16"/>
                <w:lang w:val="en-US"/>
              </w:rPr>
              <w:t>Subject to the resolution of the Board of Directors dated 27.10.2008  (minutes No. 101) there was established the Risk Management and Internal Audit Department, it was transferred the functions of risks assessment and internal control over financial and economic activity</w:t>
            </w:r>
            <w:r w:rsidRPr="001A1AA1">
              <w:rPr>
                <w:rFonts w:ascii="Verdana" w:hAnsi="Verdana"/>
                <w:bCs/>
                <w:iCs/>
                <w:sz w:val="16"/>
                <w:szCs w:val="16"/>
                <w:lang w:val="en-US"/>
              </w:rPr>
              <w:t xml:space="preserve">. </w:t>
            </w:r>
            <w:r w:rsidRPr="001A1AA1">
              <w:rPr>
                <w:rFonts w:ascii="Verdana" w:hAnsi="Verdana"/>
                <w:sz w:val="16"/>
                <w:szCs w:val="16"/>
                <w:lang w:val="en-US"/>
              </w:rPr>
              <w:t xml:space="preserve"> </w:t>
            </w:r>
          </w:p>
        </w:tc>
      </w:tr>
      <w:tr w:rsidR="00DB5527" w:rsidRPr="001A1AA1" w14:paraId="65D7FBC7" w14:textId="77777777" w:rsidTr="00F1465B">
        <w:trPr>
          <w:trHeight w:val="540"/>
        </w:trPr>
        <w:tc>
          <w:tcPr>
            <w:tcW w:w="426" w:type="dxa"/>
            <w:tcBorders>
              <w:top w:val="single" w:sz="6" w:space="0" w:color="auto"/>
              <w:left w:val="single" w:sz="6" w:space="0" w:color="auto"/>
              <w:bottom w:val="single" w:sz="6" w:space="0" w:color="auto"/>
              <w:right w:val="single" w:sz="6" w:space="0" w:color="auto"/>
            </w:tcBorders>
          </w:tcPr>
          <w:p w14:paraId="65D7FBC3" w14:textId="77777777" w:rsidR="00DB5527" w:rsidRPr="001A1AA1" w:rsidRDefault="00DB552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67.</w:t>
            </w:r>
          </w:p>
        </w:tc>
        <w:tc>
          <w:tcPr>
            <w:tcW w:w="3969" w:type="dxa"/>
            <w:tcBorders>
              <w:top w:val="single" w:sz="6" w:space="0" w:color="auto"/>
              <w:left w:val="single" w:sz="6" w:space="0" w:color="auto"/>
              <w:bottom w:val="single" w:sz="6" w:space="0" w:color="auto"/>
              <w:right w:val="single" w:sz="6" w:space="0" w:color="auto"/>
            </w:tcBorders>
          </w:tcPr>
          <w:p w14:paraId="65D7FBC4" w14:textId="77777777" w:rsidR="00DB5527" w:rsidRPr="001A1AA1" w:rsidRDefault="00DB5527" w:rsidP="00DF7B5B">
            <w:pPr>
              <w:pStyle w:val="ConsCell"/>
              <w:tabs>
                <w:tab w:val="num" w:pos="0"/>
              </w:tabs>
              <w:ind w:firstLine="23"/>
              <w:rPr>
                <w:rFonts w:ascii="Verdana" w:hAnsi="Verdana" w:cs="Times New Roman"/>
                <w:sz w:val="16"/>
                <w:szCs w:val="16"/>
                <w:lang w:val="en-US"/>
              </w:rPr>
            </w:pPr>
            <w:r w:rsidRPr="001A1AA1">
              <w:rPr>
                <w:rFonts w:ascii="Verdana" w:hAnsi="Verdana" w:cs="Times New Roman"/>
                <w:sz w:val="16"/>
                <w:szCs w:val="16"/>
                <w:lang w:val="en-US"/>
              </w:rPr>
              <w:t>The Company internal documents shall provide for the requirement for the Board of Directors to define the structure and composition of the Company audit and internal control service</w:t>
            </w:r>
            <w:r w:rsidR="00440564" w:rsidRPr="001A1AA1">
              <w:rPr>
                <w:rFonts w:ascii="Verdana" w:hAnsi="Verdana" w:cs="Times New Roman"/>
                <w:sz w:val="16"/>
                <w:szCs w:val="16"/>
                <w:lang w:val="en-US"/>
              </w:rPr>
              <w:t>.</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BC5" w14:textId="77777777" w:rsidR="00DB5527" w:rsidRPr="001A1AA1" w:rsidRDefault="00DB5527" w:rsidP="00DF7B5B">
            <w:pPr>
              <w:pStyle w:val="ConsCell"/>
              <w:tabs>
                <w:tab w:val="num" w:pos="0"/>
              </w:tabs>
              <w:ind w:right="-68"/>
              <w:jc w:val="center"/>
              <w:rPr>
                <w:rFonts w:ascii="Verdana" w:hAnsi="Verdana" w:cs="Times New Roman"/>
                <w:sz w:val="16"/>
                <w:szCs w:val="16"/>
                <w:lang w:val="en-US"/>
              </w:rPr>
            </w:pPr>
            <w:r w:rsidRPr="001A1AA1">
              <w:rPr>
                <w:rFonts w:ascii="Verdana" w:hAnsi="Verdana" w:cs="Times New Roman"/>
                <w:sz w:val="16"/>
                <w:szCs w:val="16"/>
                <w:lang w:val="en-US"/>
              </w:rPr>
              <w:t>Not complied</w:t>
            </w:r>
          </w:p>
        </w:tc>
        <w:tc>
          <w:tcPr>
            <w:tcW w:w="3709" w:type="dxa"/>
            <w:tcBorders>
              <w:top w:val="single" w:sz="6" w:space="0" w:color="auto"/>
              <w:left w:val="single" w:sz="6" w:space="0" w:color="auto"/>
              <w:bottom w:val="single" w:sz="6" w:space="0" w:color="auto"/>
              <w:right w:val="single" w:sz="6" w:space="0" w:color="auto"/>
            </w:tcBorders>
          </w:tcPr>
          <w:p w14:paraId="65D7FBC6" w14:textId="77777777" w:rsidR="00DB5527" w:rsidRPr="001A1AA1" w:rsidRDefault="00DB5527">
            <w:pPr>
              <w:pStyle w:val="ConsCell"/>
              <w:tabs>
                <w:tab w:val="num" w:pos="0"/>
              </w:tabs>
              <w:ind w:firstLine="23"/>
              <w:jc w:val="both"/>
              <w:rPr>
                <w:rFonts w:ascii="Verdana" w:hAnsi="Verdana"/>
                <w:sz w:val="16"/>
                <w:szCs w:val="16"/>
                <w:lang w:val="en-US"/>
              </w:rPr>
            </w:pPr>
            <w:r w:rsidRPr="001A1AA1">
              <w:rPr>
                <w:rFonts w:ascii="Verdana" w:hAnsi="Verdana" w:cs="Times New Roman"/>
                <w:sz w:val="16"/>
                <w:szCs w:val="16"/>
                <w:lang w:val="en-US"/>
              </w:rPr>
              <w:t xml:space="preserve">Internal documents of the Company do not provide for such a requirement. </w:t>
            </w:r>
          </w:p>
        </w:tc>
      </w:tr>
      <w:tr w:rsidR="00DB5527" w:rsidRPr="001A1AA1" w14:paraId="65D7FBCC" w14:textId="77777777" w:rsidTr="00F1465B">
        <w:trPr>
          <w:trHeight w:val="1255"/>
        </w:trPr>
        <w:tc>
          <w:tcPr>
            <w:tcW w:w="426" w:type="dxa"/>
            <w:tcBorders>
              <w:top w:val="single" w:sz="6" w:space="0" w:color="auto"/>
              <w:left w:val="single" w:sz="6" w:space="0" w:color="auto"/>
              <w:bottom w:val="single" w:sz="6" w:space="0" w:color="auto"/>
              <w:right w:val="single" w:sz="6" w:space="0" w:color="auto"/>
            </w:tcBorders>
          </w:tcPr>
          <w:p w14:paraId="65D7FBC8" w14:textId="77777777" w:rsidR="00DB5527" w:rsidRPr="001A1AA1" w:rsidRDefault="00DB552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68.</w:t>
            </w:r>
          </w:p>
        </w:tc>
        <w:tc>
          <w:tcPr>
            <w:tcW w:w="3969" w:type="dxa"/>
            <w:tcBorders>
              <w:top w:val="single" w:sz="6" w:space="0" w:color="auto"/>
              <w:left w:val="single" w:sz="6" w:space="0" w:color="auto"/>
              <w:bottom w:val="single" w:sz="6" w:space="0" w:color="auto"/>
              <w:right w:val="single" w:sz="6" w:space="0" w:color="auto"/>
            </w:tcBorders>
          </w:tcPr>
          <w:p w14:paraId="65D7FBC9" w14:textId="77777777" w:rsidR="00DB5527" w:rsidRPr="001A1AA1" w:rsidRDefault="00DB5527" w:rsidP="00DF7B5B">
            <w:pPr>
              <w:pStyle w:val="ConsCell"/>
              <w:tabs>
                <w:tab w:val="num" w:pos="0"/>
              </w:tabs>
              <w:ind w:firstLine="23"/>
              <w:rPr>
                <w:rFonts w:ascii="Verdana" w:hAnsi="Verdana" w:cs="Times New Roman"/>
                <w:sz w:val="16"/>
                <w:szCs w:val="16"/>
                <w:lang w:val="en-US"/>
              </w:rPr>
            </w:pPr>
            <w:r w:rsidRPr="001A1AA1">
              <w:rPr>
                <w:rFonts w:ascii="Verdana" w:hAnsi="Verdana" w:cs="Times New Roman"/>
                <w:sz w:val="16"/>
                <w:szCs w:val="16"/>
                <w:lang w:val="en-US"/>
              </w:rPr>
              <w:t>The audit and internal control service shall have no persons found guilty of economic crimes, or crimes against public authorities, interests of the public authorities and local self-government bodies, or those subjected to the administrative penalties for violations committed in the field of entrepreneurship, or in the field of finance, taxes and charges, securities market</w:t>
            </w:r>
            <w:r w:rsidR="0070521F" w:rsidRPr="001A1AA1">
              <w:rPr>
                <w:rFonts w:ascii="Verdana" w:hAnsi="Verdana" w:cs="Times New Roman"/>
                <w:sz w:val="16"/>
                <w:szCs w:val="16"/>
                <w:lang w:val="en-US"/>
              </w:rPr>
              <w:t>.</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BCA" w14:textId="77777777" w:rsidR="00DB5527" w:rsidRPr="001A1AA1" w:rsidRDefault="00DB5527" w:rsidP="00DF7B5B">
            <w:pPr>
              <w:pStyle w:val="ConsCell"/>
              <w:tabs>
                <w:tab w:val="num" w:pos="0"/>
              </w:tabs>
              <w:ind w:right="-68"/>
              <w:jc w:val="center"/>
              <w:rPr>
                <w:rFonts w:ascii="Verdana" w:hAnsi="Verdana" w:cs="Times New Roman"/>
                <w:sz w:val="16"/>
                <w:szCs w:val="16"/>
                <w:lang w:val="en-US"/>
              </w:rPr>
            </w:pPr>
            <w:r w:rsidRPr="001A1AA1">
              <w:rPr>
                <w:rFonts w:ascii="Verdana" w:hAnsi="Verdana" w:cs="Times New Roman"/>
                <w:sz w:val="16"/>
                <w:szCs w:val="16"/>
                <w:lang w:val="en-US"/>
              </w:rPr>
              <w:t>Complied</w:t>
            </w:r>
          </w:p>
        </w:tc>
        <w:tc>
          <w:tcPr>
            <w:tcW w:w="3709" w:type="dxa"/>
            <w:tcBorders>
              <w:top w:val="single" w:sz="6" w:space="0" w:color="auto"/>
              <w:left w:val="single" w:sz="6" w:space="0" w:color="auto"/>
              <w:bottom w:val="single" w:sz="6" w:space="0" w:color="auto"/>
              <w:right w:val="single" w:sz="6" w:space="0" w:color="auto"/>
            </w:tcBorders>
          </w:tcPr>
          <w:p w14:paraId="65D7FBCB" w14:textId="77777777" w:rsidR="00DB5527" w:rsidRPr="001A1AA1" w:rsidRDefault="00DB5527" w:rsidP="00DF7B5B">
            <w:pPr>
              <w:pStyle w:val="ConsCell"/>
              <w:tabs>
                <w:tab w:val="num" w:pos="0"/>
              </w:tabs>
              <w:ind w:firstLine="23"/>
              <w:jc w:val="both"/>
              <w:rPr>
                <w:rFonts w:ascii="Verdana" w:hAnsi="Verdana" w:cs="Times New Roman"/>
                <w:sz w:val="16"/>
                <w:szCs w:val="16"/>
                <w:lang w:val="en-US"/>
              </w:rPr>
            </w:pPr>
            <w:r w:rsidRPr="001A1AA1">
              <w:rPr>
                <w:rFonts w:ascii="Verdana" w:hAnsi="Verdana" w:cs="Times New Roman"/>
                <w:sz w:val="16"/>
                <w:szCs w:val="16"/>
                <w:lang w:val="en-US"/>
              </w:rPr>
              <w:t>The Company does not have any information about any facts of penalties administered on persons from the audit and internal control service or the facts of them being found guilty of economic crimes, crimes against the government, public bodies or bodies of local self-government, or about any persons who were under administrative penalty for offence in business activities, finance, taxes and duties, or security market</w:t>
            </w:r>
            <w:r w:rsidR="0070521F" w:rsidRPr="001A1AA1">
              <w:rPr>
                <w:rFonts w:ascii="Verdana" w:hAnsi="Verdana" w:cs="Times New Roman"/>
                <w:sz w:val="16"/>
                <w:szCs w:val="16"/>
                <w:lang w:val="en-US"/>
              </w:rPr>
              <w:t>.</w:t>
            </w:r>
          </w:p>
        </w:tc>
      </w:tr>
      <w:tr w:rsidR="00DB5527" w:rsidRPr="001A1AA1" w14:paraId="65D7FBD1" w14:textId="77777777" w:rsidTr="00F1465B">
        <w:trPr>
          <w:trHeight w:val="604"/>
        </w:trPr>
        <w:tc>
          <w:tcPr>
            <w:tcW w:w="426" w:type="dxa"/>
            <w:tcBorders>
              <w:top w:val="single" w:sz="6" w:space="0" w:color="auto"/>
              <w:left w:val="single" w:sz="6" w:space="0" w:color="auto"/>
              <w:bottom w:val="single" w:sz="6" w:space="0" w:color="auto"/>
              <w:right w:val="single" w:sz="6" w:space="0" w:color="auto"/>
            </w:tcBorders>
          </w:tcPr>
          <w:p w14:paraId="65D7FBCD" w14:textId="77777777" w:rsidR="00DB5527" w:rsidRPr="001A1AA1" w:rsidRDefault="00DB552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69.</w:t>
            </w:r>
          </w:p>
        </w:tc>
        <w:tc>
          <w:tcPr>
            <w:tcW w:w="3969" w:type="dxa"/>
            <w:tcBorders>
              <w:top w:val="single" w:sz="6" w:space="0" w:color="auto"/>
              <w:left w:val="single" w:sz="6" w:space="0" w:color="auto"/>
              <w:bottom w:val="single" w:sz="6" w:space="0" w:color="auto"/>
              <w:right w:val="single" w:sz="6" w:space="0" w:color="auto"/>
            </w:tcBorders>
          </w:tcPr>
          <w:p w14:paraId="65D7FBCE" w14:textId="77777777" w:rsidR="00DB5527" w:rsidRPr="001A1AA1" w:rsidRDefault="00DB5527" w:rsidP="00DF7B5B">
            <w:pPr>
              <w:pStyle w:val="ConsCell"/>
              <w:tabs>
                <w:tab w:val="num" w:pos="0"/>
              </w:tabs>
              <w:ind w:firstLine="23"/>
              <w:rPr>
                <w:rFonts w:ascii="Verdana" w:hAnsi="Verdana" w:cs="Times New Roman"/>
                <w:sz w:val="16"/>
                <w:szCs w:val="16"/>
                <w:lang w:val="en-US"/>
              </w:rPr>
            </w:pPr>
            <w:r w:rsidRPr="001A1AA1">
              <w:rPr>
                <w:rFonts w:ascii="Verdana" w:hAnsi="Verdana" w:cs="Times New Roman"/>
                <w:sz w:val="16"/>
                <w:szCs w:val="16"/>
                <w:lang w:val="en-US"/>
              </w:rPr>
              <w:t xml:space="preserve">The audit and internal control service shall have no persons who are members of the Company executive bodies, or persons who are sharers, CEO (manager), members of the governing bodies or employees of a legal entity competing with the Company </w:t>
            </w:r>
            <w:r w:rsidR="0070521F" w:rsidRPr="001A1AA1">
              <w:rPr>
                <w:rFonts w:ascii="Verdana" w:hAnsi="Verdana" w:cs="Times New Roman"/>
                <w:sz w:val="16"/>
                <w:szCs w:val="16"/>
                <w:lang w:val="en-US"/>
              </w:rPr>
              <w:t>.</w:t>
            </w:r>
          </w:p>
        </w:tc>
        <w:tc>
          <w:tcPr>
            <w:tcW w:w="1535" w:type="dxa"/>
            <w:tcBorders>
              <w:top w:val="single" w:sz="6" w:space="0" w:color="auto"/>
              <w:left w:val="single" w:sz="6" w:space="0" w:color="auto"/>
              <w:bottom w:val="single" w:sz="6" w:space="0" w:color="auto"/>
              <w:right w:val="single" w:sz="6" w:space="0" w:color="auto"/>
            </w:tcBorders>
            <w:vAlign w:val="center"/>
          </w:tcPr>
          <w:p w14:paraId="65D7FBCF" w14:textId="77777777" w:rsidR="00DB5527" w:rsidRPr="001A1AA1" w:rsidRDefault="00DB5527" w:rsidP="00DF7B5B">
            <w:pPr>
              <w:pStyle w:val="ConsCell"/>
              <w:tabs>
                <w:tab w:val="num" w:pos="0"/>
              </w:tabs>
              <w:ind w:right="-68"/>
              <w:jc w:val="center"/>
              <w:rPr>
                <w:rFonts w:ascii="Verdana" w:hAnsi="Verdana" w:cs="Times New Roman"/>
                <w:sz w:val="16"/>
                <w:szCs w:val="16"/>
                <w:highlight w:val="cyan"/>
                <w:lang w:val="en-US"/>
              </w:rPr>
            </w:pPr>
            <w:r w:rsidRPr="001A1AA1">
              <w:rPr>
                <w:rFonts w:ascii="Verdana" w:hAnsi="Verdana" w:cs="Times New Roman"/>
                <w:sz w:val="16"/>
                <w:szCs w:val="16"/>
                <w:lang w:val="en-US"/>
              </w:rPr>
              <w:t>Complied</w:t>
            </w:r>
          </w:p>
        </w:tc>
        <w:tc>
          <w:tcPr>
            <w:tcW w:w="3709" w:type="dxa"/>
            <w:tcBorders>
              <w:top w:val="single" w:sz="6" w:space="0" w:color="auto"/>
              <w:left w:val="single" w:sz="6" w:space="0" w:color="auto"/>
              <w:bottom w:val="single" w:sz="6" w:space="0" w:color="auto"/>
              <w:right w:val="single" w:sz="6" w:space="0" w:color="auto"/>
            </w:tcBorders>
          </w:tcPr>
          <w:p w14:paraId="65D7FBD0" w14:textId="77777777" w:rsidR="00DB5527" w:rsidRPr="001A1AA1" w:rsidRDefault="00DB5527" w:rsidP="00DF7B5B">
            <w:pPr>
              <w:pStyle w:val="ConsCell"/>
              <w:tabs>
                <w:tab w:val="num" w:pos="0"/>
              </w:tabs>
              <w:jc w:val="both"/>
              <w:rPr>
                <w:rFonts w:ascii="Verdana" w:hAnsi="Verdana" w:cs="Times New Roman"/>
                <w:sz w:val="16"/>
                <w:szCs w:val="16"/>
                <w:highlight w:val="cyan"/>
                <w:lang w:val="en-US"/>
              </w:rPr>
            </w:pPr>
            <w:r w:rsidRPr="001A1AA1">
              <w:rPr>
                <w:rFonts w:ascii="Verdana" w:hAnsi="Verdana" w:cs="Times New Roman"/>
                <w:sz w:val="16"/>
                <w:szCs w:val="16"/>
                <w:lang w:val="en-US"/>
              </w:rPr>
              <w:t>There are no such persons in the audit and internal control service.</w:t>
            </w:r>
          </w:p>
        </w:tc>
      </w:tr>
      <w:tr w:rsidR="00DB5527" w:rsidRPr="001A1AA1" w14:paraId="65D7FBD7" w14:textId="77777777" w:rsidTr="00F1465B">
        <w:trPr>
          <w:trHeight w:val="705"/>
        </w:trPr>
        <w:tc>
          <w:tcPr>
            <w:tcW w:w="426" w:type="dxa"/>
            <w:tcBorders>
              <w:top w:val="single" w:sz="6" w:space="0" w:color="auto"/>
              <w:left w:val="single" w:sz="6" w:space="0" w:color="auto"/>
              <w:bottom w:val="single" w:sz="6" w:space="0" w:color="auto"/>
              <w:right w:val="single" w:sz="6" w:space="0" w:color="auto"/>
            </w:tcBorders>
          </w:tcPr>
          <w:p w14:paraId="65D7FBD2" w14:textId="77777777" w:rsidR="00DB5527" w:rsidRPr="001A1AA1" w:rsidRDefault="00DB552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lastRenderedPageBreak/>
              <w:t>70.</w:t>
            </w:r>
          </w:p>
        </w:tc>
        <w:tc>
          <w:tcPr>
            <w:tcW w:w="3969" w:type="dxa"/>
            <w:tcBorders>
              <w:top w:val="single" w:sz="6" w:space="0" w:color="auto"/>
              <w:left w:val="single" w:sz="6" w:space="0" w:color="auto"/>
              <w:bottom w:val="single" w:sz="6" w:space="0" w:color="auto"/>
              <w:right w:val="single" w:sz="6" w:space="0" w:color="auto"/>
            </w:tcBorders>
          </w:tcPr>
          <w:p w14:paraId="65D7FBD3" w14:textId="77777777" w:rsidR="00DB5527" w:rsidRPr="001A1AA1" w:rsidRDefault="00DB5527" w:rsidP="00DF7B5B">
            <w:pPr>
              <w:pStyle w:val="ConsCell"/>
              <w:tabs>
                <w:tab w:val="num" w:pos="0"/>
              </w:tabs>
              <w:ind w:firstLine="23"/>
              <w:rPr>
                <w:rFonts w:ascii="Verdana" w:hAnsi="Verdana" w:cs="Times New Roman"/>
                <w:sz w:val="16"/>
                <w:szCs w:val="16"/>
                <w:lang w:val="en-US"/>
              </w:rPr>
            </w:pPr>
            <w:r w:rsidRPr="001A1AA1">
              <w:rPr>
                <w:rFonts w:ascii="Verdana" w:hAnsi="Verdana" w:cs="Times New Roman"/>
                <w:sz w:val="16"/>
                <w:szCs w:val="16"/>
                <w:lang w:val="en-US"/>
              </w:rPr>
              <w:t>The Company internal documents shall specify the date of submission to the audit and internal control service of documents and materials for evaluation of financial and business activity; liability of the Company officials and employees for failure to submit the same within the specified period shall also be specified</w:t>
            </w:r>
            <w:r w:rsidR="0070521F" w:rsidRPr="001A1AA1">
              <w:rPr>
                <w:rFonts w:ascii="Verdana" w:hAnsi="Verdana" w:cs="Times New Roman"/>
                <w:sz w:val="16"/>
                <w:szCs w:val="16"/>
                <w:lang w:val="en-US"/>
              </w:rPr>
              <w:t>.</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BD4" w14:textId="77777777" w:rsidR="00DB5527" w:rsidRPr="001A1AA1" w:rsidRDefault="00DB5527" w:rsidP="00DF7B5B">
            <w:pPr>
              <w:pStyle w:val="ConsCell"/>
              <w:tabs>
                <w:tab w:val="num" w:pos="0"/>
              </w:tabs>
              <w:ind w:right="-66"/>
              <w:jc w:val="center"/>
              <w:rPr>
                <w:rFonts w:ascii="Verdana" w:hAnsi="Verdana" w:cs="Times New Roman"/>
                <w:sz w:val="16"/>
                <w:szCs w:val="16"/>
                <w:lang w:val="en-US"/>
              </w:rPr>
            </w:pPr>
            <w:r w:rsidRPr="001A1AA1">
              <w:rPr>
                <w:rFonts w:ascii="Verdana" w:hAnsi="Verdana" w:cs="Times New Roman"/>
                <w:sz w:val="16"/>
                <w:szCs w:val="16"/>
                <w:lang w:val="en-US"/>
              </w:rPr>
              <w:t xml:space="preserve">Not complied </w:t>
            </w:r>
          </w:p>
        </w:tc>
        <w:tc>
          <w:tcPr>
            <w:tcW w:w="3709" w:type="dxa"/>
            <w:tcBorders>
              <w:top w:val="single" w:sz="6" w:space="0" w:color="auto"/>
              <w:left w:val="single" w:sz="6" w:space="0" w:color="auto"/>
              <w:bottom w:val="single" w:sz="6" w:space="0" w:color="auto"/>
              <w:right w:val="single" w:sz="6" w:space="0" w:color="auto"/>
            </w:tcBorders>
          </w:tcPr>
          <w:p w14:paraId="65D7FBD5" w14:textId="77777777" w:rsidR="00DB5527" w:rsidRPr="001A1AA1" w:rsidRDefault="00DB5527" w:rsidP="00DF7B5B">
            <w:pPr>
              <w:pStyle w:val="ConsCell"/>
              <w:tabs>
                <w:tab w:val="num" w:pos="0"/>
              </w:tabs>
              <w:ind w:firstLine="23"/>
              <w:jc w:val="both"/>
              <w:rPr>
                <w:rFonts w:ascii="Verdana" w:hAnsi="Verdana" w:cs="Times New Roman"/>
                <w:sz w:val="16"/>
                <w:szCs w:val="16"/>
                <w:lang w:val="en-US"/>
              </w:rPr>
            </w:pPr>
            <w:r w:rsidRPr="001A1AA1">
              <w:rPr>
                <w:rFonts w:ascii="Verdana" w:hAnsi="Verdana" w:cs="Times New Roman"/>
                <w:sz w:val="16"/>
                <w:szCs w:val="16"/>
                <w:lang w:val="en-US"/>
              </w:rPr>
              <w:t>Internal documents shall not set forth any timeframe for submission of documents or liability for failure to submit the same.</w:t>
            </w:r>
          </w:p>
          <w:p w14:paraId="65D7FBD6" w14:textId="77777777" w:rsidR="00DB5527" w:rsidRPr="001A1AA1" w:rsidRDefault="00DB5527" w:rsidP="00DF7B5B">
            <w:pPr>
              <w:pStyle w:val="ConsCell"/>
              <w:tabs>
                <w:tab w:val="num" w:pos="0"/>
              </w:tabs>
              <w:ind w:firstLine="23"/>
              <w:jc w:val="both"/>
              <w:rPr>
                <w:rFonts w:ascii="Verdana" w:hAnsi="Verdana" w:cs="Times New Roman"/>
                <w:sz w:val="16"/>
                <w:szCs w:val="16"/>
                <w:lang w:val="en-US"/>
              </w:rPr>
            </w:pPr>
          </w:p>
        </w:tc>
      </w:tr>
      <w:tr w:rsidR="00DB5527" w:rsidRPr="001A1AA1" w14:paraId="65D7FBDC" w14:textId="77777777" w:rsidTr="00F1465B">
        <w:trPr>
          <w:trHeight w:val="446"/>
        </w:trPr>
        <w:tc>
          <w:tcPr>
            <w:tcW w:w="426" w:type="dxa"/>
            <w:tcBorders>
              <w:top w:val="single" w:sz="6" w:space="0" w:color="auto"/>
              <w:left w:val="single" w:sz="6" w:space="0" w:color="auto"/>
              <w:bottom w:val="single" w:sz="6" w:space="0" w:color="auto"/>
              <w:right w:val="single" w:sz="6" w:space="0" w:color="auto"/>
            </w:tcBorders>
          </w:tcPr>
          <w:p w14:paraId="65D7FBD8" w14:textId="77777777" w:rsidR="00DB5527" w:rsidRPr="001A1AA1" w:rsidRDefault="00DB552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71.</w:t>
            </w:r>
          </w:p>
        </w:tc>
        <w:tc>
          <w:tcPr>
            <w:tcW w:w="3969" w:type="dxa"/>
            <w:tcBorders>
              <w:top w:val="single" w:sz="6" w:space="0" w:color="auto"/>
              <w:left w:val="single" w:sz="6" w:space="0" w:color="auto"/>
              <w:bottom w:val="single" w:sz="6" w:space="0" w:color="auto"/>
              <w:right w:val="single" w:sz="6" w:space="0" w:color="auto"/>
            </w:tcBorders>
          </w:tcPr>
          <w:p w14:paraId="65D7FBD9" w14:textId="77777777" w:rsidR="00DB5527" w:rsidRPr="001A1AA1" w:rsidRDefault="00DB5527" w:rsidP="00DF7B5B">
            <w:pPr>
              <w:pStyle w:val="ConsCell"/>
              <w:tabs>
                <w:tab w:val="num" w:pos="0"/>
              </w:tabs>
              <w:ind w:firstLine="23"/>
              <w:rPr>
                <w:rFonts w:ascii="Verdana" w:hAnsi="Verdana" w:cs="Times New Roman"/>
                <w:sz w:val="16"/>
                <w:szCs w:val="16"/>
                <w:lang w:val="en-US"/>
              </w:rPr>
            </w:pPr>
            <w:r w:rsidRPr="001A1AA1">
              <w:rPr>
                <w:rFonts w:ascii="Verdana" w:hAnsi="Verdana" w:cs="Times New Roman"/>
                <w:sz w:val="16"/>
                <w:szCs w:val="16"/>
                <w:lang w:val="en-US"/>
              </w:rPr>
              <w:t>The Company internal documents shall provide for the obligation of the audit and internal control service to inform the Audit Committee on violations found; should  the Audit Committee be unavailable such information shall be submitted to the Company Board of Directors</w:t>
            </w:r>
            <w:r w:rsidR="00440564" w:rsidRPr="001A1AA1">
              <w:rPr>
                <w:rFonts w:ascii="Verdana" w:hAnsi="Verdana" w:cs="Times New Roman"/>
                <w:sz w:val="16"/>
                <w:szCs w:val="16"/>
                <w:lang w:val="en-US"/>
              </w:rPr>
              <w:t>.</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BDA" w14:textId="77777777" w:rsidR="00DB5527" w:rsidRPr="001A1AA1" w:rsidRDefault="00DB5527" w:rsidP="00DF7B5B">
            <w:pPr>
              <w:pStyle w:val="ConsCell"/>
              <w:tabs>
                <w:tab w:val="num" w:pos="0"/>
              </w:tabs>
              <w:ind w:right="-66"/>
              <w:jc w:val="center"/>
              <w:rPr>
                <w:rFonts w:ascii="Verdana" w:hAnsi="Verdana" w:cs="Times New Roman"/>
                <w:sz w:val="16"/>
                <w:szCs w:val="16"/>
                <w:highlight w:val="red"/>
                <w:lang w:val="en-US"/>
              </w:rPr>
            </w:pPr>
            <w:r w:rsidRPr="001A1AA1">
              <w:rPr>
                <w:rFonts w:ascii="Verdana" w:hAnsi="Verdana" w:cs="Times New Roman"/>
                <w:sz w:val="16"/>
                <w:szCs w:val="16"/>
                <w:lang w:val="en-US"/>
              </w:rPr>
              <w:t xml:space="preserve"> Complied</w:t>
            </w:r>
          </w:p>
        </w:tc>
        <w:tc>
          <w:tcPr>
            <w:tcW w:w="3709" w:type="dxa"/>
            <w:tcBorders>
              <w:top w:val="single" w:sz="6" w:space="0" w:color="auto"/>
              <w:left w:val="single" w:sz="6" w:space="0" w:color="auto"/>
              <w:bottom w:val="single" w:sz="6" w:space="0" w:color="auto"/>
              <w:right w:val="single" w:sz="6" w:space="0" w:color="auto"/>
            </w:tcBorders>
          </w:tcPr>
          <w:p w14:paraId="65D7FBDB" w14:textId="77777777" w:rsidR="00DB5527" w:rsidRPr="001A1AA1" w:rsidRDefault="00DB5527" w:rsidP="00DF7B5B">
            <w:pPr>
              <w:pStyle w:val="ConsCell"/>
              <w:tabs>
                <w:tab w:val="num" w:pos="0"/>
              </w:tabs>
              <w:ind w:firstLine="23"/>
              <w:jc w:val="both"/>
              <w:rPr>
                <w:rFonts w:ascii="Verdana" w:hAnsi="Verdana" w:cs="Times New Roman"/>
                <w:sz w:val="16"/>
                <w:szCs w:val="16"/>
                <w:highlight w:val="red"/>
                <w:lang w:val="en-US"/>
              </w:rPr>
            </w:pPr>
            <w:r w:rsidRPr="001A1AA1">
              <w:rPr>
                <w:rFonts w:ascii="Verdana" w:hAnsi="Verdana" w:cs="Times New Roman"/>
                <w:sz w:val="16"/>
                <w:szCs w:val="16"/>
                <w:lang w:val="en-US"/>
              </w:rPr>
              <w:t xml:space="preserve">This provision is set forth in cl. 5.5 of the Regulation on the internal control procedure. </w:t>
            </w:r>
          </w:p>
        </w:tc>
      </w:tr>
      <w:tr w:rsidR="00DB5527" w:rsidRPr="001A1AA1" w14:paraId="65D7FBE1" w14:textId="77777777" w:rsidTr="00F1465B">
        <w:trPr>
          <w:trHeight w:val="578"/>
        </w:trPr>
        <w:tc>
          <w:tcPr>
            <w:tcW w:w="426" w:type="dxa"/>
            <w:tcBorders>
              <w:top w:val="single" w:sz="6" w:space="0" w:color="auto"/>
              <w:left w:val="single" w:sz="6" w:space="0" w:color="auto"/>
              <w:bottom w:val="single" w:sz="6" w:space="0" w:color="auto"/>
              <w:right w:val="single" w:sz="6" w:space="0" w:color="auto"/>
            </w:tcBorders>
          </w:tcPr>
          <w:p w14:paraId="65D7FBDD" w14:textId="77777777" w:rsidR="00DB5527" w:rsidRPr="001A1AA1" w:rsidRDefault="00DB552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72.</w:t>
            </w:r>
          </w:p>
        </w:tc>
        <w:tc>
          <w:tcPr>
            <w:tcW w:w="3969" w:type="dxa"/>
            <w:tcBorders>
              <w:top w:val="single" w:sz="6" w:space="0" w:color="auto"/>
              <w:left w:val="single" w:sz="6" w:space="0" w:color="auto"/>
              <w:bottom w:val="single" w:sz="6" w:space="0" w:color="auto"/>
              <w:right w:val="single" w:sz="6" w:space="0" w:color="auto"/>
            </w:tcBorders>
          </w:tcPr>
          <w:p w14:paraId="65D7FBDE" w14:textId="77777777" w:rsidR="00DB5527" w:rsidRPr="001A1AA1" w:rsidRDefault="00DB5527" w:rsidP="00DF7B5B">
            <w:pPr>
              <w:pStyle w:val="ConsCell"/>
              <w:tabs>
                <w:tab w:val="num" w:pos="0"/>
              </w:tabs>
              <w:ind w:firstLine="23"/>
              <w:rPr>
                <w:rFonts w:ascii="Verdana" w:hAnsi="Verdana" w:cs="Times New Roman"/>
                <w:sz w:val="16"/>
                <w:szCs w:val="16"/>
                <w:lang w:val="en-US"/>
              </w:rPr>
            </w:pPr>
            <w:r w:rsidRPr="001A1AA1">
              <w:rPr>
                <w:rFonts w:ascii="Verdana" w:hAnsi="Verdana" w:cs="Times New Roman"/>
                <w:sz w:val="16"/>
                <w:szCs w:val="16"/>
                <w:lang w:val="en-US"/>
              </w:rPr>
              <w:t xml:space="preserve">The Company </w:t>
            </w:r>
            <w:r w:rsidR="006E01A6" w:rsidRPr="001A1AA1">
              <w:rPr>
                <w:rFonts w:ascii="Verdana" w:hAnsi="Verdana" w:cs="Times New Roman"/>
                <w:sz w:val="16"/>
                <w:szCs w:val="16"/>
                <w:lang w:val="en-US"/>
              </w:rPr>
              <w:t>Articles of Association</w:t>
            </w:r>
            <w:r w:rsidR="0070521F" w:rsidRPr="001A1AA1">
              <w:rPr>
                <w:rFonts w:ascii="Verdana" w:hAnsi="Verdana" w:cs="Times New Roman"/>
                <w:sz w:val="16"/>
                <w:szCs w:val="16"/>
                <w:lang w:val="en-US"/>
              </w:rPr>
              <w:t xml:space="preserve"> shall provide for the requirement for preliminary evaluation by the audit and internal control service of the expediency of carrying out transactions not provided for by the financial and economic plan of the Company (non-standard transactions).</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BDF" w14:textId="77777777" w:rsidR="00DB5527" w:rsidRPr="001A1AA1" w:rsidRDefault="00DB5527" w:rsidP="00DF7B5B">
            <w:pPr>
              <w:pStyle w:val="ConsCell"/>
              <w:tabs>
                <w:tab w:val="num" w:pos="0"/>
              </w:tabs>
              <w:ind w:right="-66"/>
              <w:jc w:val="center"/>
              <w:rPr>
                <w:rFonts w:ascii="Verdana" w:hAnsi="Verdana" w:cs="Times New Roman"/>
                <w:sz w:val="16"/>
                <w:szCs w:val="16"/>
                <w:highlight w:val="cyan"/>
                <w:lang w:val="en-US"/>
              </w:rPr>
            </w:pPr>
            <w:r w:rsidRPr="001A1AA1">
              <w:rPr>
                <w:rFonts w:ascii="Verdana" w:hAnsi="Verdana" w:cs="Times New Roman"/>
                <w:sz w:val="16"/>
                <w:szCs w:val="16"/>
                <w:lang w:val="en-US"/>
              </w:rPr>
              <w:t>Not complied</w:t>
            </w:r>
          </w:p>
        </w:tc>
        <w:tc>
          <w:tcPr>
            <w:tcW w:w="3709" w:type="dxa"/>
            <w:tcBorders>
              <w:top w:val="single" w:sz="6" w:space="0" w:color="auto"/>
              <w:left w:val="single" w:sz="6" w:space="0" w:color="auto"/>
              <w:bottom w:val="single" w:sz="6" w:space="0" w:color="auto"/>
              <w:right w:val="single" w:sz="6" w:space="0" w:color="auto"/>
            </w:tcBorders>
          </w:tcPr>
          <w:p w14:paraId="65D7FBE0" w14:textId="77777777" w:rsidR="00DB5527" w:rsidRPr="001A1AA1" w:rsidRDefault="00DB5527" w:rsidP="00DF7B5B">
            <w:pPr>
              <w:pStyle w:val="ConsCell"/>
              <w:tabs>
                <w:tab w:val="num" w:pos="0"/>
              </w:tabs>
              <w:ind w:firstLine="23"/>
              <w:jc w:val="both"/>
              <w:rPr>
                <w:rFonts w:ascii="Verdana" w:hAnsi="Verdana" w:cs="Times New Roman"/>
                <w:sz w:val="16"/>
                <w:szCs w:val="16"/>
                <w:lang w:val="en-US"/>
              </w:rPr>
            </w:pPr>
            <w:r w:rsidRPr="001A1AA1">
              <w:rPr>
                <w:rFonts w:ascii="Verdana" w:hAnsi="Verdana" w:cs="Times New Roman"/>
                <w:sz w:val="16"/>
                <w:szCs w:val="16"/>
                <w:lang w:val="en-US"/>
              </w:rPr>
              <w:t>The Company Articles of Association do not provide for this requirement.</w:t>
            </w:r>
          </w:p>
        </w:tc>
      </w:tr>
      <w:tr w:rsidR="00DB5527" w:rsidRPr="001A1AA1" w14:paraId="65D7FBE6" w14:textId="77777777" w:rsidTr="00F1465B">
        <w:trPr>
          <w:trHeight w:val="720"/>
        </w:trPr>
        <w:tc>
          <w:tcPr>
            <w:tcW w:w="426" w:type="dxa"/>
            <w:tcBorders>
              <w:top w:val="single" w:sz="6" w:space="0" w:color="auto"/>
              <w:left w:val="single" w:sz="6" w:space="0" w:color="auto"/>
              <w:bottom w:val="single" w:sz="6" w:space="0" w:color="auto"/>
              <w:right w:val="single" w:sz="6" w:space="0" w:color="auto"/>
            </w:tcBorders>
          </w:tcPr>
          <w:p w14:paraId="65D7FBE2" w14:textId="77777777" w:rsidR="00DB5527" w:rsidRPr="001A1AA1" w:rsidRDefault="00DB552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73.</w:t>
            </w:r>
          </w:p>
        </w:tc>
        <w:tc>
          <w:tcPr>
            <w:tcW w:w="3969" w:type="dxa"/>
            <w:tcBorders>
              <w:top w:val="single" w:sz="6" w:space="0" w:color="auto"/>
              <w:left w:val="single" w:sz="6" w:space="0" w:color="auto"/>
              <w:bottom w:val="single" w:sz="6" w:space="0" w:color="auto"/>
              <w:right w:val="single" w:sz="6" w:space="0" w:color="auto"/>
            </w:tcBorders>
          </w:tcPr>
          <w:p w14:paraId="65D7FBE3" w14:textId="77777777" w:rsidR="00DB5527" w:rsidRPr="001A1AA1" w:rsidRDefault="00DB5527" w:rsidP="00DF7B5B">
            <w:pPr>
              <w:pStyle w:val="ConsCell"/>
              <w:rPr>
                <w:rFonts w:ascii="Verdana" w:hAnsi="Verdana" w:cs="Times New Roman"/>
                <w:sz w:val="16"/>
                <w:szCs w:val="16"/>
                <w:lang w:val="en-US"/>
              </w:rPr>
            </w:pPr>
            <w:r w:rsidRPr="001A1AA1">
              <w:rPr>
                <w:rFonts w:ascii="Verdana" w:hAnsi="Verdana" w:cs="Times New Roman"/>
                <w:sz w:val="16"/>
                <w:szCs w:val="16"/>
                <w:lang w:val="en-US"/>
              </w:rPr>
              <w:t>The Company internal documents shall provide for a procedure for approval of a non-standard transaction by the Board of  Directors</w:t>
            </w:r>
            <w:r w:rsidR="00440564" w:rsidRPr="001A1AA1">
              <w:rPr>
                <w:rFonts w:ascii="Verdana" w:hAnsi="Verdana" w:cs="Times New Roman"/>
                <w:sz w:val="16"/>
                <w:szCs w:val="16"/>
                <w:lang w:val="en-US"/>
              </w:rPr>
              <w:t>.</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BE4" w14:textId="77777777" w:rsidR="00DB5527" w:rsidRPr="001A1AA1" w:rsidRDefault="00DB5527" w:rsidP="00DF7B5B">
            <w:pPr>
              <w:pStyle w:val="ConsCell"/>
              <w:ind w:right="-66" w:hanging="59"/>
              <w:jc w:val="center"/>
              <w:rPr>
                <w:rFonts w:ascii="Verdana" w:hAnsi="Verdana" w:cs="Times New Roman"/>
                <w:sz w:val="16"/>
                <w:szCs w:val="16"/>
                <w:highlight w:val="cyan"/>
                <w:lang w:val="en-US"/>
              </w:rPr>
            </w:pPr>
            <w:r w:rsidRPr="001A1AA1">
              <w:rPr>
                <w:rFonts w:ascii="Verdana" w:hAnsi="Verdana" w:cs="Times New Roman"/>
                <w:sz w:val="16"/>
                <w:szCs w:val="16"/>
                <w:lang w:val="en-US"/>
              </w:rPr>
              <w:t>Partially  complied</w:t>
            </w:r>
          </w:p>
        </w:tc>
        <w:tc>
          <w:tcPr>
            <w:tcW w:w="3709" w:type="dxa"/>
            <w:tcBorders>
              <w:top w:val="single" w:sz="6" w:space="0" w:color="auto"/>
              <w:left w:val="single" w:sz="6" w:space="0" w:color="auto"/>
              <w:bottom w:val="single" w:sz="6" w:space="0" w:color="auto"/>
              <w:right w:val="single" w:sz="6" w:space="0" w:color="auto"/>
            </w:tcBorders>
          </w:tcPr>
          <w:p w14:paraId="65D7FBE5" w14:textId="77777777" w:rsidR="00DB5527" w:rsidRPr="001A1AA1" w:rsidRDefault="00DB5527" w:rsidP="00DF7B5B">
            <w:pPr>
              <w:pStyle w:val="ConsCell"/>
              <w:ind w:firstLine="23"/>
              <w:jc w:val="both"/>
              <w:rPr>
                <w:rFonts w:ascii="Verdana" w:hAnsi="Verdana" w:cs="Times New Roman"/>
                <w:sz w:val="16"/>
                <w:szCs w:val="16"/>
                <w:lang w:val="en-US"/>
              </w:rPr>
            </w:pPr>
            <w:r w:rsidRPr="001A1AA1">
              <w:rPr>
                <w:rFonts w:ascii="Verdana" w:hAnsi="Verdana" w:cs="Times New Roman"/>
                <w:sz w:val="16"/>
                <w:szCs w:val="16"/>
                <w:lang w:val="en-US"/>
              </w:rPr>
              <w:t>The procedure of non-standard transactions approval by the Company Board of Directors is not provided for by the Company internal documents, however, submission of individual non-standard transactions to the Board of Directors for review is possible subject to a number of authorities of the Company Board of Directors set forth in the Articles of Association or internal documents of the Company.</w:t>
            </w:r>
          </w:p>
        </w:tc>
      </w:tr>
      <w:tr w:rsidR="00DB5527" w:rsidRPr="001A1AA1" w14:paraId="65D7FBEB" w14:textId="77777777" w:rsidTr="00F1465B">
        <w:trPr>
          <w:trHeight w:val="564"/>
        </w:trPr>
        <w:tc>
          <w:tcPr>
            <w:tcW w:w="426" w:type="dxa"/>
            <w:tcBorders>
              <w:top w:val="single" w:sz="6" w:space="0" w:color="auto"/>
              <w:left w:val="single" w:sz="6" w:space="0" w:color="auto"/>
              <w:bottom w:val="single" w:sz="6" w:space="0" w:color="auto"/>
              <w:right w:val="single" w:sz="6" w:space="0" w:color="auto"/>
            </w:tcBorders>
          </w:tcPr>
          <w:p w14:paraId="65D7FBE7" w14:textId="77777777" w:rsidR="00DB5527" w:rsidRPr="001A1AA1" w:rsidRDefault="00DB552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74.</w:t>
            </w:r>
          </w:p>
        </w:tc>
        <w:tc>
          <w:tcPr>
            <w:tcW w:w="3969" w:type="dxa"/>
            <w:tcBorders>
              <w:top w:val="single" w:sz="6" w:space="0" w:color="auto"/>
              <w:left w:val="single" w:sz="6" w:space="0" w:color="auto"/>
              <w:bottom w:val="single" w:sz="6" w:space="0" w:color="auto"/>
              <w:right w:val="single" w:sz="6" w:space="0" w:color="auto"/>
            </w:tcBorders>
          </w:tcPr>
          <w:p w14:paraId="65D7FBE8" w14:textId="77777777" w:rsidR="00DB5527" w:rsidRPr="001A1AA1" w:rsidRDefault="00DB5527" w:rsidP="00DF7B5B">
            <w:pPr>
              <w:pStyle w:val="ConsCell"/>
              <w:rPr>
                <w:rFonts w:ascii="Verdana" w:hAnsi="Verdana" w:cs="Times New Roman"/>
                <w:sz w:val="16"/>
                <w:szCs w:val="16"/>
                <w:lang w:val="en-US"/>
              </w:rPr>
            </w:pPr>
            <w:r w:rsidRPr="001A1AA1">
              <w:rPr>
                <w:rFonts w:ascii="Verdana" w:hAnsi="Verdana" w:cs="Times New Roman"/>
                <w:sz w:val="16"/>
                <w:szCs w:val="16"/>
                <w:lang w:val="en-US"/>
              </w:rPr>
              <w:t>The internal document that sets forth the procedure for conducting audits of the Company financial and economic activity by the Revision Commission shall be approved by the Board of Directors</w:t>
            </w:r>
            <w:r w:rsidR="00440564" w:rsidRPr="001A1AA1">
              <w:rPr>
                <w:rFonts w:ascii="Verdana" w:hAnsi="Verdana" w:cs="Times New Roman"/>
                <w:sz w:val="16"/>
                <w:szCs w:val="16"/>
                <w:lang w:val="en-US"/>
              </w:rPr>
              <w:t>.</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BE9" w14:textId="77777777" w:rsidR="00DB5527" w:rsidRPr="001A1AA1" w:rsidRDefault="00DB5527" w:rsidP="00DF7B5B">
            <w:pPr>
              <w:pStyle w:val="ConsCell"/>
              <w:ind w:right="-66"/>
              <w:jc w:val="center"/>
              <w:rPr>
                <w:rFonts w:ascii="Verdana" w:hAnsi="Verdana" w:cs="Times New Roman"/>
                <w:sz w:val="16"/>
                <w:szCs w:val="16"/>
                <w:highlight w:val="cyan"/>
                <w:lang w:val="en-US"/>
              </w:rPr>
            </w:pPr>
            <w:r w:rsidRPr="001A1AA1">
              <w:rPr>
                <w:rFonts w:ascii="Verdana" w:hAnsi="Verdana" w:cs="Times New Roman"/>
                <w:sz w:val="16"/>
                <w:szCs w:val="16"/>
                <w:lang w:val="en-US"/>
              </w:rPr>
              <w:t>Complied</w:t>
            </w:r>
          </w:p>
        </w:tc>
        <w:tc>
          <w:tcPr>
            <w:tcW w:w="3709" w:type="dxa"/>
            <w:tcBorders>
              <w:top w:val="single" w:sz="6" w:space="0" w:color="auto"/>
              <w:left w:val="single" w:sz="6" w:space="0" w:color="auto"/>
              <w:bottom w:val="single" w:sz="6" w:space="0" w:color="auto"/>
              <w:right w:val="single" w:sz="6" w:space="0" w:color="auto"/>
            </w:tcBorders>
          </w:tcPr>
          <w:p w14:paraId="65D7FBEA" w14:textId="77777777" w:rsidR="00DB5527" w:rsidRPr="001A1AA1" w:rsidRDefault="00DB5527" w:rsidP="00DF7B5B">
            <w:pPr>
              <w:pStyle w:val="ConsCell"/>
              <w:jc w:val="both"/>
              <w:rPr>
                <w:rFonts w:ascii="Verdana" w:hAnsi="Verdana" w:cs="Times New Roman"/>
                <w:sz w:val="16"/>
                <w:szCs w:val="16"/>
                <w:lang w:val="en-US"/>
              </w:rPr>
            </w:pPr>
            <w:r w:rsidRPr="001A1AA1">
              <w:rPr>
                <w:rFonts w:ascii="Verdana" w:hAnsi="Verdana" w:cs="Times New Roman"/>
                <w:sz w:val="16"/>
                <w:szCs w:val="16"/>
                <w:lang w:val="en-US"/>
              </w:rPr>
              <w:t xml:space="preserve">Regulation on the Revision Commission of </w:t>
            </w:r>
            <w:r w:rsidR="00FC4FB7" w:rsidRPr="001A1AA1">
              <w:rPr>
                <w:rFonts w:ascii="Verdana" w:hAnsi="Verdana" w:cs="Times New Roman"/>
                <w:sz w:val="16"/>
                <w:szCs w:val="16"/>
                <w:lang w:val="en-US"/>
              </w:rPr>
              <w:t>E.ON Russia</w:t>
            </w:r>
            <w:r w:rsidRPr="001A1AA1">
              <w:rPr>
                <w:rFonts w:ascii="Verdana" w:hAnsi="Verdana" w:cs="Times New Roman"/>
                <w:sz w:val="16"/>
                <w:szCs w:val="16"/>
                <w:lang w:val="en-US"/>
              </w:rPr>
              <w:t xml:space="preserve"> is approved by </w:t>
            </w:r>
            <w:r w:rsidR="00FC4FB7" w:rsidRPr="001A1AA1">
              <w:rPr>
                <w:rFonts w:ascii="Verdana" w:hAnsi="Verdana" w:cs="Times New Roman"/>
                <w:sz w:val="16"/>
                <w:szCs w:val="16"/>
                <w:lang w:val="en-US"/>
              </w:rPr>
              <w:t xml:space="preserve"> resolution of the </w:t>
            </w:r>
            <w:r w:rsidRPr="001A1AA1">
              <w:rPr>
                <w:rFonts w:ascii="Verdana" w:hAnsi="Verdana" w:cs="Times New Roman"/>
                <w:sz w:val="16"/>
                <w:szCs w:val="16"/>
                <w:lang w:val="en-US"/>
              </w:rPr>
              <w:t>General</w:t>
            </w:r>
            <w:r w:rsidR="00FC4FB7" w:rsidRPr="001A1AA1">
              <w:rPr>
                <w:rFonts w:ascii="Verdana" w:hAnsi="Verdana" w:cs="Times New Roman"/>
                <w:sz w:val="16"/>
                <w:szCs w:val="16"/>
                <w:lang w:val="en-US"/>
              </w:rPr>
              <w:t xml:space="preserve"> </w:t>
            </w:r>
            <w:r w:rsidRPr="001A1AA1">
              <w:rPr>
                <w:rFonts w:ascii="Verdana" w:hAnsi="Verdana" w:cs="Times New Roman"/>
                <w:sz w:val="16"/>
                <w:szCs w:val="16"/>
                <w:lang w:val="en-US"/>
              </w:rPr>
              <w:t xml:space="preserve"> Shareholders'  meeting</w:t>
            </w:r>
            <w:r w:rsidR="00FC4FB7" w:rsidRPr="001A1AA1">
              <w:rPr>
                <w:rFonts w:ascii="Verdana" w:hAnsi="Verdana" w:cs="Times New Roman"/>
                <w:sz w:val="16"/>
                <w:szCs w:val="16"/>
                <w:lang w:val="en-US"/>
              </w:rPr>
              <w:t xml:space="preserve"> on 24.06.2011, Minutes No. 10</w:t>
            </w:r>
            <w:r w:rsidRPr="001A1AA1">
              <w:rPr>
                <w:rFonts w:ascii="Verdana" w:hAnsi="Verdana" w:cs="Times New Roman"/>
                <w:sz w:val="16"/>
                <w:szCs w:val="16"/>
                <w:lang w:val="en-US"/>
              </w:rPr>
              <w:t xml:space="preserve">. </w:t>
            </w:r>
          </w:p>
        </w:tc>
      </w:tr>
      <w:tr w:rsidR="00963557" w:rsidRPr="001A1AA1" w14:paraId="65D7FBF0" w14:textId="77777777" w:rsidTr="00F1465B">
        <w:trPr>
          <w:trHeight w:val="256"/>
        </w:trPr>
        <w:tc>
          <w:tcPr>
            <w:tcW w:w="426" w:type="dxa"/>
            <w:tcBorders>
              <w:top w:val="single" w:sz="6" w:space="0" w:color="auto"/>
              <w:left w:val="single" w:sz="6" w:space="0" w:color="auto"/>
              <w:bottom w:val="single" w:sz="6" w:space="0" w:color="auto"/>
              <w:right w:val="single" w:sz="6" w:space="0" w:color="auto"/>
            </w:tcBorders>
          </w:tcPr>
          <w:p w14:paraId="65D7FBEC"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75.</w:t>
            </w:r>
          </w:p>
        </w:tc>
        <w:tc>
          <w:tcPr>
            <w:tcW w:w="3969" w:type="dxa"/>
            <w:tcBorders>
              <w:top w:val="single" w:sz="6" w:space="0" w:color="auto"/>
              <w:left w:val="single" w:sz="6" w:space="0" w:color="auto"/>
              <w:bottom w:val="single" w:sz="6" w:space="0" w:color="auto"/>
              <w:right w:val="single" w:sz="6" w:space="0" w:color="auto"/>
            </w:tcBorders>
          </w:tcPr>
          <w:p w14:paraId="65D7FBED" w14:textId="77777777" w:rsidR="00963557" w:rsidRPr="001A1AA1" w:rsidRDefault="00963557" w:rsidP="00DF7B5B">
            <w:pPr>
              <w:pStyle w:val="ConsCell"/>
              <w:rPr>
                <w:rFonts w:ascii="Verdana" w:hAnsi="Verdana" w:cs="Times New Roman"/>
                <w:sz w:val="16"/>
                <w:szCs w:val="16"/>
                <w:lang w:val="en-US"/>
              </w:rPr>
            </w:pPr>
            <w:r w:rsidRPr="001A1AA1">
              <w:rPr>
                <w:rFonts w:ascii="Verdana" w:hAnsi="Verdana" w:cs="Times New Roman"/>
                <w:sz w:val="16"/>
                <w:szCs w:val="16"/>
                <w:lang w:val="en-US"/>
              </w:rPr>
              <w:t xml:space="preserve">The Audit Committee shall evaluate the audit report prior to its submission to shareholders at the General Shareholders' Meeting. </w:t>
            </w:r>
          </w:p>
        </w:tc>
        <w:tc>
          <w:tcPr>
            <w:tcW w:w="1535" w:type="dxa"/>
            <w:tcBorders>
              <w:top w:val="single" w:sz="6" w:space="0" w:color="auto"/>
              <w:left w:val="single" w:sz="6" w:space="0" w:color="auto"/>
              <w:bottom w:val="single" w:sz="6" w:space="0" w:color="auto"/>
              <w:right w:val="single" w:sz="6" w:space="0" w:color="auto"/>
            </w:tcBorders>
            <w:vAlign w:val="center"/>
          </w:tcPr>
          <w:p w14:paraId="65D7FBEE" w14:textId="77777777" w:rsidR="00963557" w:rsidRPr="001A1AA1" w:rsidRDefault="00963557" w:rsidP="00DF7B5B">
            <w:pPr>
              <w:pStyle w:val="ConsCell"/>
              <w:ind w:right="-66"/>
              <w:jc w:val="center"/>
              <w:rPr>
                <w:rFonts w:ascii="Verdana" w:hAnsi="Verdana" w:cs="Times New Roman"/>
                <w:sz w:val="16"/>
                <w:szCs w:val="16"/>
                <w:lang w:val="en-US"/>
              </w:rPr>
            </w:pPr>
            <w:r w:rsidRPr="001A1AA1">
              <w:rPr>
                <w:rFonts w:ascii="Verdana" w:hAnsi="Verdana" w:cs="Times New Roman"/>
                <w:sz w:val="16"/>
                <w:szCs w:val="16"/>
                <w:lang w:val="en-US"/>
              </w:rPr>
              <w:t>Complied</w:t>
            </w:r>
          </w:p>
        </w:tc>
        <w:tc>
          <w:tcPr>
            <w:tcW w:w="3709" w:type="dxa"/>
            <w:tcBorders>
              <w:top w:val="single" w:sz="6" w:space="0" w:color="auto"/>
              <w:left w:val="single" w:sz="6" w:space="0" w:color="auto"/>
              <w:bottom w:val="single" w:sz="6" w:space="0" w:color="auto"/>
              <w:right w:val="single" w:sz="6" w:space="0" w:color="auto"/>
            </w:tcBorders>
          </w:tcPr>
          <w:p w14:paraId="65D7FBEF" w14:textId="77777777" w:rsidR="00963557" w:rsidRPr="001A1AA1" w:rsidRDefault="00963557" w:rsidP="00DF7B5B">
            <w:pPr>
              <w:pStyle w:val="ConsCell"/>
              <w:jc w:val="both"/>
              <w:rPr>
                <w:rFonts w:ascii="Verdana" w:hAnsi="Verdana" w:cs="Times New Roman"/>
                <w:sz w:val="16"/>
                <w:szCs w:val="16"/>
                <w:lang w:val="en-US"/>
              </w:rPr>
            </w:pPr>
            <w:r w:rsidRPr="001A1AA1">
              <w:rPr>
                <w:rFonts w:ascii="Verdana" w:hAnsi="Verdana"/>
                <w:sz w:val="16"/>
                <w:szCs w:val="16"/>
                <w:lang w:val="en-US"/>
              </w:rPr>
              <w:t xml:space="preserve">Clause </w:t>
            </w:r>
            <w:r w:rsidR="00531C25" w:rsidRPr="001A1AA1">
              <w:rPr>
                <w:rFonts w:ascii="Verdana" w:hAnsi="Verdana"/>
                <w:sz w:val="16"/>
                <w:szCs w:val="16"/>
                <w:lang w:val="en-US"/>
              </w:rPr>
              <w:t xml:space="preserve"> </w:t>
            </w:r>
            <w:r w:rsidRPr="001A1AA1">
              <w:rPr>
                <w:rFonts w:ascii="Verdana" w:hAnsi="Verdana"/>
                <w:sz w:val="16"/>
                <w:szCs w:val="16"/>
                <w:lang w:val="en-US"/>
              </w:rPr>
              <w:t xml:space="preserve"> 1 Article 4 of the Regulation on the Audit Committee</w:t>
            </w:r>
            <w:r w:rsidR="00440564" w:rsidRPr="001A1AA1">
              <w:rPr>
                <w:rFonts w:ascii="Verdana" w:hAnsi="Verdana"/>
                <w:sz w:val="16"/>
                <w:szCs w:val="16"/>
                <w:lang w:val="en-US"/>
              </w:rPr>
              <w:t xml:space="preserve"> of the Company Board of Directors.</w:t>
            </w:r>
            <w:r w:rsidR="00531C25" w:rsidRPr="001A1AA1">
              <w:rPr>
                <w:rFonts w:ascii="Verdana" w:hAnsi="Verdana"/>
                <w:sz w:val="16"/>
                <w:szCs w:val="16"/>
                <w:lang w:val="en-US"/>
              </w:rPr>
              <w:t xml:space="preserve"> </w:t>
            </w:r>
          </w:p>
        </w:tc>
      </w:tr>
      <w:tr w:rsidR="00F1465B" w:rsidRPr="001A1AA1" w14:paraId="65D7FBF2" w14:textId="77777777" w:rsidTr="00F1465B">
        <w:trPr>
          <w:trHeight w:val="240"/>
        </w:trPr>
        <w:tc>
          <w:tcPr>
            <w:tcW w:w="9639" w:type="dxa"/>
            <w:gridSpan w:val="4"/>
            <w:tcBorders>
              <w:top w:val="single" w:sz="6" w:space="0" w:color="auto"/>
              <w:left w:val="single" w:sz="6" w:space="0" w:color="auto"/>
              <w:bottom w:val="single" w:sz="6" w:space="0" w:color="auto"/>
              <w:right w:val="single" w:sz="6" w:space="0" w:color="auto"/>
            </w:tcBorders>
            <w:vAlign w:val="center"/>
          </w:tcPr>
          <w:p w14:paraId="65D7FBF1" w14:textId="77777777" w:rsidR="00F1465B" w:rsidRPr="001A1AA1" w:rsidRDefault="00F1465B" w:rsidP="00DF7B5B">
            <w:pPr>
              <w:pStyle w:val="ConsCell"/>
              <w:ind w:right="-66"/>
              <w:jc w:val="center"/>
              <w:rPr>
                <w:rFonts w:ascii="Verdana" w:hAnsi="Verdana" w:cs="Times New Roman"/>
                <w:b/>
                <w:bCs/>
                <w:i/>
                <w:iCs/>
                <w:sz w:val="16"/>
                <w:szCs w:val="16"/>
                <w:lang w:val="en-US"/>
              </w:rPr>
            </w:pPr>
            <w:r w:rsidRPr="001A1AA1">
              <w:rPr>
                <w:rFonts w:ascii="Verdana" w:hAnsi="Verdana" w:cs="Times New Roman"/>
                <w:b/>
                <w:bCs/>
                <w:i/>
                <w:iCs/>
                <w:sz w:val="16"/>
                <w:szCs w:val="16"/>
                <w:lang w:val="en-US"/>
              </w:rPr>
              <w:t>Dividends</w:t>
            </w:r>
          </w:p>
        </w:tc>
      </w:tr>
      <w:tr w:rsidR="00963557" w:rsidRPr="001A1AA1" w14:paraId="65D7FBF7" w14:textId="77777777" w:rsidTr="00F1465B">
        <w:trPr>
          <w:trHeight w:val="536"/>
        </w:trPr>
        <w:tc>
          <w:tcPr>
            <w:tcW w:w="426" w:type="dxa"/>
            <w:tcBorders>
              <w:top w:val="single" w:sz="6" w:space="0" w:color="auto"/>
              <w:left w:val="single" w:sz="6" w:space="0" w:color="auto"/>
              <w:bottom w:val="single" w:sz="6" w:space="0" w:color="auto"/>
              <w:right w:val="single" w:sz="6" w:space="0" w:color="auto"/>
            </w:tcBorders>
          </w:tcPr>
          <w:p w14:paraId="65D7FBF3"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76.</w:t>
            </w:r>
          </w:p>
        </w:tc>
        <w:tc>
          <w:tcPr>
            <w:tcW w:w="3969" w:type="dxa"/>
            <w:tcBorders>
              <w:top w:val="single" w:sz="6" w:space="0" w:color="auto"/>
              <w:left w:val="single" w:sz="6" w:space="0" w:color="auto"/>
              <w:bottom w:val="single" w:sz="6" w:space="0" w:color="auto"/>
              <w:right w:val="single" w:sz="6" w:space="0" w:color="auto"/>
            </w:tcBorders>
          </w:tcPr>
          <w:p w14:paraId="65D7FBF4" w14:textId="77777777" w:rsidR="00963557" w:rsidRPr="001A1AA1" w:rsidRDefault="00963557" w:rsidP="00DF7B5B">
            <w:pPr>
              <w:pStyle w:val="ConsCell"/>
              <w:rPr>
                <w:rFonts w:ascii="Verdana" w:hAnsi="Verdana" w:cs="Times New Roman"/>
                <w:sz w:val="16"/>
                <w:szCs w:val="16"/>
                <w:lang w:val="en-US"/>
              </w:rPr>
            </w:pPr>
            <w:r w:rsidRPr="001A1AA1">
              <w:rPr>
                <w:rFonts w:ascii="Verdana" w:hAnsi="Verdana" w:cs="Times New Roman"/>
                <w:sz w:val="16"/>
                <w:szCs w:val="16"/>
                <w:lang w:val="en-US"/>
              </w:rPr>
              <w:t>The internal document to rely upon in the process of developing recommendations about the amount of dividends (Regulation on Dividend Policy) shall be approved by the Board of  Directors</w:t>
            </w:r>
            <w:r w:rsidR="0070521F" w:rsidRPr="001A1AA1">
              <w:rPr>
                <w:rFonts w:ascii="Verdana" w:hAnsi="Verdana" w:cs="Times New Roman"/>
                <w:sz w:val="16"/>
                <w:szCs w:val="16"/>
                <w:lang w:val="en-US"/>
              </w:rPr>
              <w:t>.</w:t>
            </w:r>
            <w:r w:rsidRPr="001A1AA1">
              <w:rPr>
                <w:rFonts w:ascii="Verdana" w:hAnsi="Verdana" w:cs="Times New Roman"/>
                <w:sz w:val="16"/>
                <w:szCs w:val="16"/>
                <w:lang w:val="en-US"/>
              </w:rPr>
              <w:t xml:space="preserve"> </w:t>
            </w:r>
          </w:p>
        </w:tc>
        <w:tc>
          <w:tcPr>
            <w:tcW w:w="1535" w:type="dxa"/>
            <w:tcBorders>
              <w:top w:val="single" w:sz="6" w:space="0" w:color="auto"/>
              <w:left w:val="single" w:sz="6" w:space="0" w:color="auto"/>
              <w:bottom w:val="single" w:sz="6" w:space="0" w:color="auto"/>
              <w:right w:val="single" w:sz="6" w:space="0" w:color="auto"/>
            </w:tcBorders>
            <w:vAlign w:val="center"/>
          </w:tcPr>
          <w:p w14:paraId="65D7FBF5" w14:textId="77777777" w:rsidR="00963557" w:rsidRPr="001A1AA1" w:rsidRDefault="00963557" w:rsidP="00DF7B5B">
            <w:pPr>
              <w:pStyle w:val="ConsCell"/>
              <w:ind w:right="-66"/>
              <w:jc w:val="center"/>
              <w:rPr>
                <w:rFonts w:ascii="Verdana" w:hAnsi="Verdana" w:cs="Times New Roman"/>
                <w:sz w:val="16"/>
                <w:szCs w:val="16"/>
                <w:lang w:val="en-US"/>
              </w:rPr>
            </w:pPr>
            <w:r w:rsidRPr="001A1AA1">
              <w:rPr>
                <w:rFonts w:ascii="Verdana" w:hAnsi="Verdana" w:cs="Times New Roman"/>
                <w:sz w:val="16"/>
                <w:szCs w:val="16"/>
                <w:lang w:val="en-US"/>
              </w:rPr>
              <w:t>Not complied</w:t>
            </w:r>
          </w:p>
        </w:tc>
        <w:tc>
          <w:tcPr>
            <w:tcW w:w="3709" w:type="dxa"/>
            <w:tcBorders>
              <w:top w:val="single" w:sz="6" w:space="0" w:color="auto"/>
              <w:left w:val="single" w:sz="6" w:space="0" w:color="auto"/>
              <w:bottom w:val="single" w:sz="6" w:space="0" w:color="auto"/>
              <w:right w:val="single" w:sz="6" w:space="0" w:color="auto"/>
            </w:tcBorders>
          </w:tcPr>
          <w:p w14:paraId="65D7FBF6" w14:textId="77777777" w:rsidR="00963557" w:rsidRPr="001A1AA1" w:rsidRDefault="00963557" w:rsidP="00DF7B5B">
            <w:pPr>
              <w:pStyle w:val="ConsCell"/>
              <w:jc w:val="both"/>
              <w:rPr>
                <w:rFonts w:ascii="Verdana" w:hAnsi="Verdana" w:cs="Times New Roman"/>
                <w:sz w:val="16"/>
                <w:szCs w:val="16"/>
                <w:lang w:val="en-US"/>
              </w:rPr>
            </w:pPr>
            <w:r w:rsidRPr="001A1AA1">
              <w:rPr>
                <w:rFonts w:ascii="Verdana" w:hAnsi="Verdana" w:cs="Times New Roman"/>
                <w:sz w:val="16"/>
                <w:szCs w:val="16"/>
                <w:lang w:val="en-US"/>
              </w:rPr>
              <w:t>The internal document to rely upon in the process of developing recommendations about the amount of dividends is not available.</w:t>
            </w:r>
          </w:p>
        </w:tc>
      </w:tr>
      <w:tr w:rsidR="00963557" w:rsidRPr="001A1AA1" w14:paraId="65D7FBFC" w14:textId="77777777" w:rsidTr="00F1465B">
        <w:trPr>
          <w:trHeight w:val="802"/>
        </w:trPr>
        <w:tc>
          <w:tcPr>
            <w:tcW w:w="426" w:type="dxa"/>
            <w:tcBorders>
              <w:top w:val="single" w:sz="6" w:space="0" w:color="auto"/>
              <w:left w:val="single" w:sz="6" w:space="0" w:color="auto"/>
              <w:bottom w:val="single" w:sz="6" w:space="0" w:color="auto"/>
              <w:right w:val="single" w:sz="6" w:space="0" w:color="auto"/>
            </w:tcBorders>
          </w:tcPr>
          <w:p w14:paraId="65D7FBF8"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77.</w:t>
            </w:r>
          </w:p>
        </w:tc>
        <w:tc>
          <w:tcPr>
            <w:tcW w:w="3969" w:type="dxa"/>
            <w:tcBorders>
              <w:top w:val="single" w:sz="6" w:space="0" w:color="auto"/>
              <w:left w:val="single" w:sz="6" w:space="0" w:color="auto"/>
              <w:bottom w:val="single" w:sz="6" w:space="0" w:color="auto"/>
              <w:right w:val="single" w:sz="6" w:space="0" w:color="auto"/>
            </w:tcBorders>
          </w:tcPr>
          <w:p w14:paraId="65D7FBF9" w14:textId="77777777" w:rsidR="00963557" w:rsidRPr="001A1AA1" w:rsidRDefault="00963557" w:rsidP="00DF7B5B">
            <w:pPr>
              <w:pStyle w:val="ConsCell"/>
              <w:rPr>
                <w:rFonts w:ascii="Verdana" w:hAnsi="Verdana" w:cs="Times New Roman"/>
                <w:sz w:val="16"/>
                <w:szCs w:val="16"/>
                <w:lang w:val="en-US"/>
              </w:rPr>
            </w:pPr>
            <w:r w:rsidRPr="001A1AA1">
              <w:rPr>
                <w:rFonts w:ascii="Verdana" w:hAnsi="Verdana" w:cs="Times New Roman"/>
                <w:sz w:val="16"/>
                <w:szCs w:val="16"/>
                <w:lang w:val="en-US"/>
              </w:rPr>
              <w:t xml:space="preserve">The Regulation on Dividends Policy shall provide for the procedure for defining the minimum share of the Company net profit sent to pay dividends, and conditions under which dividends are not paid or partially paid for privileged shares, the dividends amount is set forth in the Company Articles of Association. </w:t>
            </w:r>
          </w:p>
        </w:tc>
        <w:tc>
          <w:tcPr>
            <w:tcW w:w="1535" w:type="dxa"/>
            <w:tcBorders>
              <w:top w:val="single" w:sz="6" w:space="0" w:color="auto"/>
              <w:left w:val="single" w:sz="6" w:space="0" w:color="auto"/>
              <w:bottom w:val="single" w:sz="6" w:space="0" w:color="auto"/>
              <w:right w:val="single" w:sz="6" w:space="0" w:color="auto"/>
            </w:tcBorders>
            <w:vAlign w:val="center"/>
          </w:tcPr>
          <w:p w14:paraId="65D7FBFA" w14:textId="77777777" w:rsidR="00963557" w:rsidRPr="001A1AA1" w:rsidRDefault="00963557" w:rsidP="00DF7B5B">
            <w:pPr>
              <w:pStyle w:val="ConsCell"/>
              <w:ind w:right="-66"/>
              <w:jc w:val="center"/>
              <w:rPr>
                <w:rFonts w:ascii="Verdana" w:hAnsi="Verdana" w:cs="Times New Roman"/>
                <w:sz w:val="16"/>
                <w:szCs w:val="16"/>
                <w:lang w:val="en-US"/>
              </w:rPr>
            </w:pPr>
            <w:r w:rsidRPr="001A1AA1">
              <w:rPr>
                <w:rFonts w:ascii="Verdana" w:hAnsi="Verdana" w:cs="Times New Roman"/>
                <w:sz w:val="16"/>
                <w:szCs w:val="16"/>
                <w:lang w:val="en-US"/>
              </w:rPr>
              <w:t>Not applicable</w:t>
            </w:r>
          </w:p>
        </w:tc>
        <w:tc>
          <w:tcPr>
            <w:tcW w:w="3709" w:type="dxa"/>
            <w:tcBorders>
              <w:top w:val="single" w:sz="6" w:space="0" w:color="auto"/>
              <w:left w:val="single" w:sz="6" w:space="0" w:color="auto"/>
              <w:bottom w:val="single" w:sz="6" w:space="0" w:color="auto"/>
              <w:right w:val="single" w:sz="6" w:space="0" w:color="auto"/>
            </w:tcBorders>
          </w:tcPr>
          <w:p w14:paraId="65D7FBFB" w14:textId="77777777" w:rsidR="00963557" w:rsidRPr="001A1AA1" w:rsidRDefault="00963557" w:rsidP="00DF7B5B">
            <w:pPr>
              <w:pStyle w:val="ConsCell"/>
              <w:jc w:val="both"/>
              <w:rPr>
                <w:rFonts w:ascii="Verdana" w:hAnsi="Verdana" w:cs="Times New Roman"/>
                <w:sz w:val="16"/>
                <w:szCs w:val="16"/>
                <w:lang w:val="en-US"/>
              </w:rPr>
            </w:pPr>
            <w:r w:rsidRPr="001A1AA1">
              <w:rPr>
                <w:rFonts w:ascii="Verdana" w:hAnsi="Verdana" w:cs="Times New Roman"/>
                <w:sz w:val="16"/>
                <w:szCs w:val="16"/>
                <w:lang w:val="en-US"/>
              </w:rPr>
              <w:t>Recommendations on conditions of dividends payment on privileged shares are not applicable to the Company as in the Company there is no such category of shares.</w:t>
            </w:r>
          </w:p>
        </w:tc>
      </w:tr>
      <w:tr w:rsidR="00963557" w:rsidRPr="001A1AA1" w14:paraId="65D7FC01" w14:textId="77777777" w:rsidTr="00F1465B">
        <w:trPr>
          <w:trHeight w:val="1680"/>
        </w:trPr>
        <w:tc>
          <w:tcPr>
            <w:tcW w:w="426" w:type="dxa"/>
            <w:tcBorders>
              <w:top w:val="single" w:sz="6" w:space="0" w:color="auto"/>
              <w:left w:val="single" w:sz="6" w:space="0" w:color="auto"/>
              <w:bottom w:val="single" w:sz="6" w:space="0" w:color="auto"/>
              <w:right w:val="single" w:sz="6" w:space="0" w:color="auto"/>
            </w:tcBorders>
          </w:tcPr>
          <w:p w14:paraId="65D7FBFD" w14:textId="77777777" w:rsidR="00963557" w:rsidRPr="001A1AA1" w:rsidRDefault="00963557" w:rsidP="00DF7B5B">
            <w:pPr>
              <w:pStyle w:val="ConsCell"/>
              <w:tabs>
                <w:tab w:val="num" w:pos="0"/>
              </w:tabs>
              <w:ind w:right="-81"/>
              <w:rPr>
                <w:rFonts w:ascii="Verdana" w:hAnsi="Verdana" w:cs="Times New Roman"/>
                <w:bCs/>
                <w:sz w:val="16"/>
                <w:szCs w:val="16"/>
                <w:lang w:val="en-US"/>
              </w:rPr>
            </w:pPr>
            <w:r w:rsidRPr="001A1AA1">
              <w:rPr>
                <w:rFonts w:ascii="Verdana" w:hAnsi="Verdana" w:cs="Times New Roman"/>
                <w:bCs/>
                <w:sz w:val="16"/>
                <w:szCs w:val="16"/>
                <w:lang w:val="en-US"/>
              </w:rPr>
              <w:t>78.</w:t>
            </w:r>
          </w:p>
        </w:tc>
        <w:tc>
          <w:tcPr>
            <w:tcW w:w="3969" w:type="dxa"/>
            <w:tcBorders>
              <w:top w:val="single" w:sz="6" w:space="0" w:color="auto"/>
              <w:left w:val="single" w:sz="6" w:space="0" w:color="auto"/>
              <w:bottom w:val="single" w:sz="6" w:space="0" w:color="auto"/>
              <w:right w:val="single" w:sz="6" w:space="0" w:color="auto"/>
            </w:tcBorders>
          </w:tcPr>
          <w:p w14:paraId="65D7FBFE" w14:textId="77777777" w:rsidR="00963557" w:rsidRPr="001A1AA1" w:rsidRDefault="00963557" w:rsidP="00DF7B5B">
            <w:pPr>
              <w:pStyle w:val="ConsCell"/>
              <w:rPr>
                <w:rFonts w:ascii="Verdana" w:hAnsi="Verdana" w:cs="Times New Roman"/>
                <w:sz w:val="16"/>
                <w:szCs w:val="16"/>
                <w:lang w:val="en-US"/>
              </w:rPr>
            </w:pPr>
            <w:r w:rsidRPr="001A1AA1">
              <w:rPr>
                <w:rFonts w:ascii="Verdana" w:hAnsi="Verdana" w:cs="Times New Roman"/>
                <w:sz w:val="16"/>
                <w:szCs w:val="16"/>
                <w:lang w:val="en-US"/>
              </w:rPr>
              <w:t>The data on the Company dividends policy and amendments to it shall be published in the periodicals provided for by the Articles of Association for publishing information on general shareholders' meetings holding and placing of the information specified on the Company web-site in the Internet.</w:t>
            </w:r>
          </w:p>
        </w:tc>
        <w:tc>
          <w:tcPr>
            <w:tcW w:w="1535" w:type="dxa"/>
            <w:tcBorders>
              <w:top w:val="single" w:sz="6" w:space="0" w:color="auto"/>
              <w:left w:val="single" w:sz="6" w:space="0" w:color="auto"/>
              <w:bottom w:val="single" w:sz="6" w:space="0" w:color="auto"/>
              <w:right w:val="single" w:sz="6" w:space="0" w:color="auto"/>
            </w:tcBorders>
            <w:vAlign w:val="center"/>
          </w:tcPr>
          <w:p w14:paraId="65D7FBFF" w14:textId="77777777" w:rsidR="00963557" w:rsidRPr="001A1AA1" w:rsidRDefault="00963557" w:rsidP="00DF7B5B">
            <w:pPr>
              <w:pStyle w:val="ConsCell"/>
              <w:ind w:right="-66"/>
              <w:jc w:val="center"/>
              <w:rPr>
                <w:rFonts w:ascii="Verdana" w:hAnsi="Verdana" w:cs="Times New Roman"/>
                <w:sz w:val="16"/>
                <w:szCs w:val="16"/>
                <w:lang w:val="en-US"/>
              </w:rPr>
            </w:pPr>
            <w:r w:rsidRPr="001A1AA1">
              <w:rPr>
                <w:rFonts w:ascii="Verdana" w:hAnsi="Verdana" w:cs="Times New Roman"/>
                <w:sz w:val="16"/>
                <w:szCs w:val="16"/>
                <w:lang w:val="en-US"/>
              </w:rPr>
              <w:t>Not complied</w:t>
            </w:r>
          </w:p>
        </w:tc>
        <w:tc>
          <w:tcPr>
            <w:tcW w:w="3709" w:type="dxa"/>
            <w:tcBorders>
              <w:top w:val="single" w:sz="6" w:space="0" w:color="auto"/>
              <w:left w:val="single" w:sz="6" w:space="0" w:color="auto"/>
              <w:bottom w:val="single" w:sz="6" w:space="0" w:color="auto"/>
              <w:right w:val="single" w:sz="6" w:space="0" w:color="auto"/>
            </w:tcBorders>
          </w:tcPr>
          <w:p w14:paraId="65D7FC00" w14:textId="77777777" w:rsidR="00963557" w:rsidRPr="001A1AA1" w:rsidRDefault="00963557" w:rsidP="00DF7B5B">
            <w:pPr>
              <w:pStyle w:val="ConsCell"/>
              <w:jc w:val="both"/>
              <w:rPr>
                <w:rFonts w:ascii="Verdana" w:hAnsi="Verdana" w:cs="Times New Roman"/>
                <w:sz w:val="16"/>
                <w:szCs w:val="16"/>
                <w:lang w:val="en-US"/>
              </w:rPr>
            </w:pPr>
            <w:r w:rsidRPr="001A1AA1">
              <w:rPr>
                <w:rFonts w:ascii="Verdana" w:hAnsi="Verdana" w:cs="Times New Roman"/>
                <w:sz w:val="16"/>
                <w:szCs w:val="16"/>
                <w:lang w:val="en-US"/>
              </w:rPr>
              <w:t>Currently, Regulation on dividend policy is not available.</w:t>
            </w:r>
          </w:p>
        </w:tc>
      </w:tr>
    </w:tbl>
    <w:p w14:paraId="65D7FC02" w14:textId="77777777" w:rsidR="00F1465B" w:rsidRPr="001A1AA1" w:rsidRDefault="00F1465B" w:rsidP="00DF7B5B">
      <w:pPr>
        <w:widowControl w:val="0"/>
        <w:rPr>
          <w:rFonts w:ascii="Verdana" w:hAnsi="Verdana"/>
          <w:sz w:val="16"/>
          <w:szCs w:val="16"/>
        </w:rPr>
      </w:pPr>
    </w:p>
    <w:p w14:paraId="65D7FC03" w14:textId="77777777" w:rsidR="00A724A4" w:rsidRPr="001A1AA1" w:rsidRDefault="00D33092" w:rsidP="00DF7B5B">
      <w:pPr>
        <w:pStyle w:val="4"/>
        <w:keepNext w:val="0"/>
        <w:widowControl w:val="0"/>
        <w:rPr>
          <w:rFonts w:ascii="Verdana" w:hAnsi="Verdana"/>
          <w:sz w:val="20"/>
          <w:szCs w:val="20"/>
        </w:rPr>
      </w:pPr>
      <w:r w:rsidRPr="001A1AA1">
        <w:br w:type="page"/>
      </w:r>
      <w:r w:rsidR="00A724A4" w:rsidRPr="001A1AA1">
        <w:rPr>
          <w:rFonts w:ascii="Verdana" w:hAnsi="Verdana"/>
          <w:b w:val="0"/>
          <w:sz w:val="20"/>
          <w:szCs w:val="20"/>
        </w:rPr>
        <w:lastRenderedPageBreak/>
        <w:t xml:space="preserve"> </w:t>
      </w:r>
      <w:bookmarkStart w:id="21" w:name="_Toc321133167"/>
      <w:r w:rsidR="00A724A4" w:rsidRPr="001A1AA1">
        <w:rPr>
          <w:rFonts w:ascii="Verdana" w:hAnsi="Verdana"/>
          <w:sz w:val="20"/>
          <w:szCs w:val="20"/>
        </w:rPr>
        <w:t>Annex 3</w:t>
      </w:r>
      <w:bookmarkEnd w:id="21"/>
    </w:p>
    <w:p w14:paraId="65D7FC04" w14:textId="77777777" w:rsidR="00A724A4" w:rsidRPr="001A1AA1" w:rsidRDefault="00A724A4" w:rsidP="00DF7B5B">
      <w:pPr>
        <w:widowControl w:val="0"/>
        <w:rPr>
          <w:rFonts w:ascii="Verdana" w:hAnsi="Verdana"/>
          <w:b/>
          <w:sz w:val="20"/>
          <w:szCs w:val="20"/>
        </w:rPr>
      </w:pPr>
    </w:p>
    <w:p w14:paraId="65D7FC05" w14:textId="77777777" w:rsidR="00A724A4" w:rsidRPr="001A1AA1" w:rsidRDefault="00A724A4" w:rsidP="00DF7B5B">
      <w:pPr>
        <w:widowControl w:val="0"/>
        <w:rPr>
          <w:rFonts w:ascii="Verdana" w:hAnsi="Verdana"/>
          <w:b/>
          <w:sz w:val="20"/>
          <w:szCs w:val="20"/>
        </w:rPr>
      </w:pPr>
      <w:r w:rsidRPr="001A1AA1">
        <w:rPr>
          <w:rFonts w:ascii="Verdana" w:hAnsi="Verdana"/>
          <w:b/>
          <w:sz w:val="20"/>
          <w:szCs w:val="20"/>
        </w:rPr>
        <w:t>Data about interested party transactions effected by the Company in 2012.</w:t>
      </w:r>
    </w:p>
    <w:p w14:paraId="65D7FC06" w14:textId="77777777" w:rsidR="00A724A4" w:rsidRPr="001A1AA1" w:rsidRDefault="00A724A4" w:rsidP="00DF7B5B">
      <w:pPr>
        <w:widowControl w:val="0"/>
        <w:rPr>
          <w:rFonts w:ascii="Verdana" w:hAnsi="Verdana"/>
          <w:b/>
          <w:sz w:val="20"/>
          <w:szCs w:val="20"/>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2551"/>
        <w:gridCol w:w="2835"/>
      </w:tblGrid>
      <w:tr w:rsidR="00A724A4" w:rsidRPr="001A1AA1" w14:paraId="65D7FC0A" w14:textId="77777777" w:rsidTr="000C7B98">
        <w:trPr>
          <w:trHeight w:val="459"/>
        </w:trPr>
        <w:tc>
          <w:tcPr>
            <w:tcW w:w="4395" w:type="dxa"/>
            <w:shd w:val="clear" w:color="auto" w:fill="F2F2F2"/>
          </w:tcPr>
          <w:p w14:paraId="65D7FC07" w14:textId="77777777" w:rsidR="00A724A4" w:rsidRPr="001A1AA1" w:rsidRDefault="00A724A4" w:rsidP="00DF7B5B">
            <w:pPr>
              <w:widowControl w:val="0"/>
              <w:rPr>
                <w:rFonts w:ascii="Verdana" w:hAnsi="Verdana"/>
                <w:b/>
                <w:sz w:val="20"/>
                <w:szCs w:val="20"/>
              </w:rPr>
            </w:pPr>
            <w:r w:rsidRPr="001A1AA1">
              <w:rPr>
                <w:rFonts w:ascii="Verdana" w:hAnsi="Verdana"/>
                <w:b/>
                <w:sz w:val="20"/>
                <w:szCs w:val="20"/>
              </w:rPr>
              <w:t>Transaction</w:t>
            </w:r>
          </w:p>
        </w:tc>
        <w:tc>
          <w:tcPr>
            <w:tcW w:w="2551" w:type="dxa"/>
            <w:shd w:val="clear" w:color="auto" w:fill="F2F2F2"/>
          </w:tcPr>
          <w:p w14:paraId="65D7FC08" w14:textId="77777777" w:rsidR="00A724A4" w:rsidRPr="001A1AA1" w:rsidRDefault="00A724A4" w:rsidP="00DF7B5B">
            <w:pPr>
              <w:widowControl w:val="0"/>
              <w:rPr>
                <w:rFonts w:ascii="Verdana" w:hAnsi="Verdana"/>
                <w:b/>
                <w:sz w:val="20"/>
                <w:szCs w:val="20"/>
              </w:rPr>
            </w:pPr>
            <w:r w:rsidRPr="001A1AA1">
              <w:rPr>
                <w:rFonts w:ascii="Verdana" w:hAnsi="Verdana"/>
                <w:b/>
                <w:sz w:val="20"/>
                <w:szCs w:val="20"/>
              </w:rPr>
              <w:t>Interested party</w:t>
            </w:r>
          </w:p>
        </w:tc>
        <w:tc>
          <w:tcPr>
            <w:tcW w:w="2835" w:type="dxa"/>
            <w:shd w:val="clear" w:color="auto" w:fill="F2F2F2"/>
          </w:tcPr>
          <w:p w14:paraId="65D7FC09" w14:textId="77777777" w:rsidR="00A724A4" w:rsidRPr="001A1AA1" w:rsidRDefault="00A724A4" w:rsidP="00DF7B5B">
            <w:pPr>
              <w:widowControl w:val="0"/>
              <w:rPr>
                <w:rFonts w:ascii="Verdana" w:hAnsi="Verdana"/>
                <w:b/>
                <w:sz w:val="20"/>
                <w:szCs w:val="20"/>
              </w:rPr>
            </w:pPr>
            <w:r w:rsidRPr="001A1AA1">
              <w:rPr>
                <w:rFonts w:ascii="Verdana" w:hAnsi="Verdana"/>
                <w:b/>
                <w:sz w:val="20"/>
                <w:szCs w:val="20"/>
              </w:rPr>
              <w:t>Regulatory body authorizing the resolution</w:t>
            </w:r>
          </w:p>
        </w:tc>
      </w:tr>
      <w:tr w:rsidR="00A724A4" w:rsidRPr="001A1AA1" w14:paraId="65D7FC0F" w14:textId="77777777" w:rsidTr="000C7B98">
        <w:tc>
          <w:tcPr>
            <w:tcW w:w="4395" w:type="dxa"/>
          </w:tcPr>
          <w:p w14:paraId="65D7FC0B"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 xml:space="preserve"> Sublease contract between E.ON Russia JSC and E.ON IT LLC</w:t>
            </w:r>
          </w:p>
        </w:tc>
        <w:tc>
          <w:tcPr>
            <w:tcW w:w="2551" w:type="dxa"/>
          </w:tcPr>
          <w:p w14:paraId="65D7FC0C"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E.ON Russia</w:t>
            </w:r>
          </w:p>
          <w:p w14:paraId="65D7FC0D"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Holding GmbH</w:t>
            </w:r>
          </w:p>
        </w:tc>
        <w:tc>
          <w:tcPr>
            <w:tcW w:w="2835" w:type="dxa"/>
          </w:tcPr>
          <w:p w14:paraId="65D7FC0E"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Minutes of the Board of Directors of E.ON Russia No. 162 dated February 02.03.2012</w:t>
            </w:r>
          </w:p>
        </w:tc>
      </w:tr>
      <w:tr w:rsidR="00A724A4" w:rsidRPr="001A1AA1" w14:paraId="65D7FC13" w14:textId="77777777" w:rsidTr="000C7B98">
        <w:tc>
          <w:tcPr>
            <w:tcW w:w="4395" w:type="dxa"/>
          </w:tcPr>
          <w:p w14:paraId="65D7FC10" w14:textId="77777777" w:rsidR="00A724A4" w:rsidRPr="001A1AA1" w:rsidRDefault="00A724A4" w:rsidP="00DF7B5B">
            <w:pPr>
              <w:widowControl w:val="0"/>
              <w:rPr>
                <w:rFonts w:ascii="Verdana" w:hAnsi="Verdana"/>
                <w:sz w:val="20"/>
                <w:szCs w:val="20"/>
              </w:rPr>
            </w:pPr>
          </w:p>
        </w:tc>
        <w:tc>
          <w:tcPr>
            <w:tcW w:w="2551" w:type="dxa"/>
          </w:tcPr>
          <w:p w14:paraId="65D7FC11" w14:textId="77777777" w:rsidR="00A724A4" w:rsidRPr="001A1AA1" w:rsidRDefault="00A724A4" w:rsidP="00DF7B5B">
            <w:pPr>
              <w:widowControl w:val="0"/>
              <w:rPr>
                <w:rFonts w:ascii="Verdana" w:hAnsi="Verdana"/>
                <w:sz w:val="20"/>
                <w:szCs w:val="20"/>
              </w:rPr>
            </w:pPr>
          </w:p>
        </w:tc>
        <w:tc>
          <w:tcPr>
            <w:tcW w:w="2835" w:type="dxa"/>
          </w:tcPr>
          <w:p w14:paraId="65D7FC12" w14:textId="77777777" w:rsidR="00A724A4" w:rsidRPr="001A1AA1" w:rsidRDefault="00A724A4" w:rsidP="00DF7B5B">
            <w:pPr>
              <w:widowControl w:val="0"/>
              <w:rPr>
                <w:rFonts w:ascii="Verdana" w:hAnsi="Verdana"/>
                <w:sz w:val="20"/>
                <w:szCs w:val="20"/>
              </w:rPr>
            </w:pPr>
          </w:p>
        </w:tc>
      </w:tr>
      <w:tr w:rsidR="00A724A4" w:rsidRPr="001A1AA1" w14:paraId="65D7FC18" w14:textId="77777777" w:rsidTr="000C7B98">
        <w:tc>
          <w:tcPr>
            <w:tcW w:w="4395" w:type="dxa"/>
          </w:tcPr>
          <w:p w14:paraId="65D7FC14"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Additional agreement to Loan agreement No. IA-10-0862 dated 25.11.2010, concluded by and between  OGK-4 OAO and E.ON AG</w:t>
            </w:r>
          </w:p>
        </w:tc>
        <w:tc>
          <w:tcPr>
            <w:tcW w:w="2551" w:type="dxa"/>
          </w:tcPr>
          <w:p w14:paraId="65D7FC15"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E.ON Russia</w:t>
            </w:r>
          </w:p>
          <w:p w14:paraId="65D7FC16"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Holding GmbH</w:t>
            </w:r>
          </w:p>
        </w:tc>
        <w:tc>
          <w:tcPr>
            <w:tcW w:w="2835" w:type="dxa"/>
          </w:tcPr>
          <w:p w14:paraId="65D7FC17"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Minutes of the Board of Directors of E.ON Russia No. 164 dated February 03.05.2012</w:t>
            </w:r>
          </w:p>
        </w:tc>
      </w:tr>
      <w:tr w:rsidR="00A724A4" w:rsidRPr="001A1AA1" w14:paraId="65D7FC1D" w14:textId="77777777" w:rsidTr="000C7B98">
        <w:tc>
          <w:tcPr>
            <w:tcW w:w="4395" w:type="dxa"/>
          </w:tcPr>
          <w:p w14:paraId="65D7FC19"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 xml:space="preserve">Additional </w:t>
            </w:r>
            <w:r w:rsidR="00153174" w:rsidRPr="001A1AA1">
              <w:rPr>
                <w:rFonts w:ascii="Verdana" w:hAnsi="Verdana"/>
                <w:sz w:val="20"/>
                <w:szCs w:val="20"/>
              </w:rPr>
              <w:t xml:space="preserve">Agreement </w:t>
            </w:r>
            <w:r w:rsidRPr="001A1AA1">
              <w:rPr>
                <w:rFonts w:ascii="Verdana" w:hAnsi="Verdana"/>
                <w:sz w:val="20"/>
                <w:szCs w:val="20"/>
              </w:rPr>
              <w:t xml:space="preserve"> No. 1 to Paid Services Agreement No. IA-12-0002 dated January 10, 2012 concluded by and between E.ON Russia JSC and E.ON UK plc</w:t>
            </w:r>
          </w:p>
        </w:tc>
        <w:tc>
          <w:tcPr>
            <w:tcW w:w="2551" w:type="dxa"/>
          </w:tcPr>
          <w:p w14:paraId="65D7FC1A"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E.ON Russia</w:t>
            </w:r>
          </w:p>
          <w:p w14:paraId="65D7FC1B"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Holding GmbH</w:t>
            </w:r>
          </w:p>
        </w:tc>
        <w:tc>
          <w:tcPr>
            <w:tcW w:w="2835" w:type="dxa"/>
          </w:tcPr>
          <w:p w14:paraId="65D7FC1C"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Minutes of the Board of Directors of E.ON Russia No. 164 dated February 03.05.2012</w:t>
            </w:r>
          </w:p>
        </w:tc>
      </w:tr>
      <w:tr w:rsidR="00A724A4" w:rsidRPr="001A1AA1" w14:paraId="65D7FC21" w14:textId="77777777" w:rsidTr="000C7B98">
        <w:tc>
          <w:tcPr>
            <w:tcW w:w="4395" w:type="dxa"/>
          </w:tcPr>
          <w:p w14:paraId="65D7FC1E" w14:textId="77777777" w:rsidR="00A724A4" w:rsidRPr="001A1AA1" w:rsidRDefault="00A724A4" w:rsidP="00DF7B5B">
            <w:pPr>
              <w:widowControl w:val="0"/>
              <w:rPr>
                <w:rFonts w:ascii="Verdana" w:hAnsi="Verdana"/>
                <w:sz w:val="20"/>
                <w:szCs w:val="20"/>
              </w:rPr>
            </w:pPr>
          </w:p>
        </w:tc>
        <w:tc>
          <w:tcPr>
            <w:tcW w:w="2551" w:type="dxa"/>
          </w:tcPr>
          <w:p w14:paraId="65D7FC1F" w14:textId="77777777" w:rsidR="00A724A4" w:rsidRPr="001A1AA1" w:rsidRDefault="00A724A4" w:rsidP="00DF7B5B">
            <w:pPr>
              <w:widowControl w:val="0"/>
              <w:rPr>
                <w:rFonts w:ascii="Verdana" w:hAnsi="Verdana"/>
                <w:sz w:val="20"/>
                <w:szCs w:val="20"/>
              </w:rPr>
            </w:pPr>
          </w:p>
        </w:tc>
        <w:tc>
          <w:tcPr>
            <w:tcW w:w="2835" w:type="dxa"/>
          </w:tcPr>
          <w:p w14:paraId="65D7FC20" w14:textId="77777777" w:rsidR="00A724A4" w:rsidRPr="001A1AA1" w:rsidRDefault="00A724A4" w:rsidP="00DF7B5B">
            <w:pPr>
              <w:widowControl w:val="0"/>
              <w:rPr>
                <w:rFonts w:ascii="Verdana" w:hAnsi="Verdana"/>
                <w:sz w:val="20"/>
                <w:szCs w:val="20"/>
              </w:rPr>
            </w:pPr>
          </w:p>
        </w:tc>
      </w:tr>
      <w:tr w:rsidR="00A724A4" w:rsidRPr="001A1AA1" w14:paraId="65D7FC27" w14:textId="77777777" w:rsidTr="000C7B98">
        <w:tc>
          <w:tcPr>
            <w:tcW w:w="4395" w:type="dxa"/>
          </w:tcPr>
          <w:p w14:paraId="65D7FC22"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Additional Agreement No. 3 to the Frame Services Agreement No. IA-10-0602 dated September 02, 2010 by and between E.ON Russia JSC and E.ON New Build&amp; Technology GmbH</w:t>
            </w:r>
          </w:p>
        </w:tc>
        <w:tc>
          <w:tcPr>
            <w:tcW w:w="2551" w:type="dxa"/>
          </w:tcPr>
          <w:p w14:paraId="65D7FC23"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E.ON Russia</w:t>
            </w:r>
          </w:p>
          <w:p w14:paraId="65D7FC24"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Holding GmbH</w:t>
            </w:r>
          </w:p>
          <w:p w14:paraId="65D7FC25"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Gunter Eckhardt Rummler</w:t>
            </w:r>
          </w:p>
        </w:tc>
        <w:tc>
          <w:tcPr>
            <w:tcW w:w="2835" w:type="dxa"/>
          </w:tcPr>
          <w:p w14:paraId="65D7FC26"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Minutes of the Board of Directors of E.ON Russia No. 172 dated February 30.08.2012</w:t>
            </w:r>
          </w:p>
        </w:tc>
      </w:tr>
      <w:tr w:rsidR="00A724A4" w:rsidRPr="001A1AA1" w14:paraId="65D7FC2D" w14:textId="77777777" w:rsidTr="000C7B98">
        <w:tc>
          <w:tcPr>
            <w:tcW w:w="4395" w:type="dxa"/>
          </w:tcPr>
          <w:p w14:paraId="65D7FC28"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Agreement on the contract termination No. IA-10-0762  dated 01.10.2010 by and between E.ON Russia JSC and E.ON Russia GmbH</w:t>
            </w:r>
          </w:p>
        </w:tc>
        <w:tc>
          <w:tcPr>
            <w:tcW w:w="2551" w:type="dxa"/>
          </w:tcPr>
          <w:p w14:paraId="65D7FC29"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E.ON Russia</w:t>
            </w:r>
          </w:p>
          <w:p w14:paraId="65D7FC2A"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Holding GmbH,</w:t>
            </w:r>
          </w:p>
          <w:p w14:paraId="65D7FC2B"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M.G. Shirokov</w:t>
            </w:r>
          </w:p>
        </w:tc>
        <w:tc>
          <w:tcPr>
            <w:tcW w:w="2835" w:type="dxa"/>
          </w:tcPr>
          <w:p w14:paraId="65D7FC2C"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Minutes of the Board of Directors of E.ON Russia No. 173 dated February 27.09.2012</w:t>
            </w:r>
          </w:p>
        </w:tc>
      </w:tr>
      <w:tr w:rsidR="00A724A4" w:rsidRPr="001A1AA1" w14:paraId="65D7FC33" w14:textId="77777777" w:rsidTr="000C7B98">
        <w:tc>
          <w:tcPr>
            <w:tcW w:w="4395" w:type="dxa"/>
          </w:tcPr>
          <w:p w14:paraId="65D7FC2E"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Agreement on the sublease contract termination No. IA-11-0545  dated 18.11.2011 by and between E.ON Russia JSC and E.ON Russia GmbH</w:t>
            </w:r>
          </w:p>
        </w:tc>
        <w:tc>
          <w:tcPr>
            <w:tcW w:w="2551" w:type="dxa"/>
          </w:tcPr>
          <w:p w14:paraId="65D7FC2F"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E.ON Russia</w:t>
            </w:r>
          </w:p>
          <w:p w14:paraId="65D7FC30"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Holding GmbH,</w:t>
            </w:r>
          </w:p>
          <w:p w14:paraId="65D7FC31"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M.G. Shirokov</w:t>
            </w:r>
          </w:p>
        </w:tc>
        <w:tc>
          <w:tcPr>
            <w:tcW w:w="2835" w:type="dxa"/>
          </w:tcPr>
          <w:p w14:paraId="65D7FC32"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Minutes of the Board of Directors of E.ON Russia No. 173 dated February 27.09.2012</w:t>
            </w:r>
          </w:p>
        </w:tc>
      </w:tr>
      <w:tr w:rsidR="00A724A4" w:rsidRPr="001A1AA1" w14:paraId="65D7FC39" w14:textId="77777777" w:rsidTr="000C7B98">
        <w:tc>
          <w:tcPr>
            <w:tcW w:w="4395" w:type="dxa"/>
          </w:tcPr>
          <w:p w14:paraId="65D7FC34"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Agreement on the services agreement termination w/o dated 01.02.2011 by and between E.ON Russia JSC and E.ON Russia GmbH</w:t>
            </w:r>
          </w:p>
        </w:tc>
        <w:tc>
          <w:tcPr>
            <w:tcW w:w="2551" w:type="dxa"/>
          </w:tcPr>
          <w:p w14:paraId="65D7FC35"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E.ON Russia</w:t>
            </w:r>
          </w:p>
          <w:p w14:paraId="65D7FC36"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Holding GmbH,</w:t>
            </w:r>
          </w:p>
          <w:p w14:paraId="65D7FC37"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M.G. Shirokov</w:t>
            </w:r>
          </w:p>
        </w:tc>
        <w:tc>
          <w:tcPr>
            <w:tcW w:w="2835" w:type="dxa"/>
          </w:tcPr>
          <w:p w14:paraId="65D7FC38"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Minutes of the Board of Directors of E.ON Russia No. 173 dated February 27.09.2012</w:t>
            </w:r>
          </w:p>
        </w:tc>
      </w:tr>
      <w:tr w:rsidR="00A724A4" w:rsidRPr="001A1AA1" w14:paraId="65D7FC3F" w14:textId="77777777" w:rsidTr="000C7B98">
        <w:tc>
          <w:tcPr>
            <w:tcW w:w="4395" w:type="dxa"/>
          </w:tcPr>
          <w:p w14:paraId="65D7FC3A"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Agreement on the transportation services agreement termination No. IA-10-0265  dated 11.05.2010 by and between E.ON Russia JSC and E.ON Russia GmbH</w:t>
            </w:r>
          </w:p>
        </w:tc>
        <w:tc>
          <w:tcPr>
            <w:tcW w:w="2551" w:type="dxa"/>
          </w:tcPr>
          <w:p w14:paraId="65D7FC3B"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E.ON Russia</w:t>
            </w:r>
          </w:p>
          <w:p w14:paraId="65D7FC3C"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Holding GmbH,</w:t>
            </w:r>
          </w:p>
          <w:p w14:paraId="65D7FC3D"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M.G. Shirokov</w:t>
            </w:r>
          </w:p>
        </w:tc>
        <w:tc>
          <w:tcPr>
            <w:tcW w:w="2835" w:type="dxa"/>
          </w:tcPr>
          <w:p w14:paraId="65D7FC3E"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Minutes of the Board of Directors of E.ON Russia No. 173 dated February 27.09.2012</w:t>
            </w:r>
          </w:p>
        </w:tc>
      </w:tr>
      <w:tr w:rsidR="00A724A4" w:rsidRPr="001A1AA1" w14:paraId="65D7FC43" w14:textId="77777777" w:rsidTr="000C7B98">
        <w:tc>
          <w:tcPr>
            <w:tcW w:w="4395" w:type="dxa"/>
          </w:tcPr>
          <w:p w14:paraId="65D7FC40" w14:textId="77777777" w:rsidR="00A724A4" w:rsidRPr="001A1AA1" w:rsidRDefault="00A724A4" w:rsidP="00DF7B5B">
            <w:pPr>
              <w:widowControl w:val="0"/>
              <w:rPr>
                <w:rFonts w:ascii="Verdana" w:hAnsi="Verdana"/>
                <w:sz w:val="20"/>
                <w:szCs w:val="20"/>
              </w:rPr>
            </w:pPr>
          </w:p>
        </w:tc>
        <w:tc>
          <w:tcPr>
            <w:tcW w:w="2551" w:type="dxa"/>
          </w:tcPr>
          <w:p w14:paraId="65D7FC41" w14:textId="77777777" w:rsidR="00A724A4" w:rsidRPr="001A1AA1" w:rsidRDefault="00A724A4" w:rsidP="00DF7B5B">
            <w:pPr>
              <w:widowControl w:val="0"/>
              <w:rPr>
                <w:rFonts w:ascii="Verdana" w:hAnsi="Verdana"/>
                <w:sz w:val="20"/>
                <w:szCs w:val="20"/>
              </w:rPr>
            </w:pPr>
          </w:p>
        </w:tc>
        <w:tc>
          <w:tcPr>
            <w:tcW w:w="2835" w:type="dxa"/>
          </w:tcPr>
          <w:p w14:paraId="65D7FC42" w14:textId="77777777" w:rsidR="00A724A4" w:rsidRPr="001A1AA1" w:rsidRDefault="00A724A4" w:rsidP="00DF7B5B">
            <w:pPr>
              <w:widowControl w:val="0"/>
              <w:rPr>
                <w:rFonts w:ascii="Verdana" w:hAnsi="Verdana"/>
                <w:sz w:val="20"/>
                <w:szCs w:val="20"/>
              </w:rPr>
            </w:pPr>
          </w:p>
        </w:tc>
      </w:tr>
      <w:tr w:rsidR="00A724A4" w:rsidRPr="001A1AA1" w14:paraId="65D7FC48" w14:textId="77777777" w:rsidTr="000C7B98">
        <w:trPr>
          <w:trHeight w:val="415"/>
        </w:trPr>
        <w:tc>
          <w:tcPr>
            <w:tcW w:w="4395" w:type="dxa"/>
          </w:tcPr>
          <w:p w14:paraId="65D7FC44"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Additional Agreement to Loan Agreement No. IA-10-0862 dated 25.11.2010 by and between E.ON Russia JSC and E.ON AG</w:t>
            </w:r>
          </w:p>
        </w:tc>
        <w:tc>
          <w:tcPr>
            <w:tcW w:w="2551" w:type="dxa"/>
          </w:tcPr>
          <w:p w14:paraId="65D7FC45"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E.ON Russia</w:t>
            </w:r>
          </w:p>
          <w:p w14:paraId="65D7FC46"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Holding GmbH</w:t>
            </w:r>
          </w:p>
        </w:tc>
        <w:tc>
          <w:tcPr>
            <w:tcW w:w="2835" w:type="dxa"/>
          </w:tcPr>
          <w:p w14:paraId="65D7FC47"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Minutes of the Board of Directors No. 174 dated 25.10.2012</w:t>
            </w:r>
          </w:p>
        </w:tc>
      </w:tr>
      <w:tr w:rsidR="00A724A4" w:rsidRPr="001A1AA1" w14:paraId="65D7FC4E" w14:textId="77777777" w:rsidTr="000C7B98">
        <w:tc>
          <w:tcPr>
            <w:tcW w:w="4395" w:type="dxa"/>
          </w:tcPr>
          <w:p w14:paraId="65D7FC49"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 xml:space="preserve">Paid services contract by and between E.ON Russia and E.ON New Build &amp; Technology GmbH on advisory support of the engineering personnel of Shaturskaya GRES branch of E.ON Russia JSC and control of General Electric International Inc. specialists in the course of works performance on the gas and turbine unit of power unit No. 7 of Shaturskaya GRES branch of E.ON </w:t>
            </w:r>
            <w:r w:rsidRPr="001A1AA1">
              <w:rPr>
                <w:rFonts w:ascii="Verdana" w:hAnsi="Verdana"/>
                <w:sz w:val="20"/>
                <w:szCs w:val="20"/>
              </w:rPr>
              <w:lastRenderedPageBreak/>
              <w:t>Russia JSC in the scope of Package 4.</w:t>
            </w:r>
          </w:p>
        </w:tc>
        <w:tc>
          <w:tcPr>
            <w:tcW w:w="2551" w:type="dxa"/>
          </w:tcPr>
          <w:p w14:paraId="65D7FC4A" w14:textId="77777777" w:rsidR="00A724A4" w:rsidRPr="001A1AA1" w:rsidRDefault="00A724A4" w:rsidP="00DF7B5B">
            <w:pPr>
              <w:widowControl w:val="0"/>
              <w:rPr>
                <w:rFonts w:ascii="Verdana" w:hAnsi="Verdana"/>
                <w:sz w:val="20"/>
                <w:szCs w:val="20"/>
              </w:rPr>
            </w:pPr>
            <w:r w:rsidRPr="001A1AA1">
              <w:rPr>
                <w:rFonts w:ascii="Verdana" w:hAnsi="Verdana"/>
                <w:sz w:val="20"/>
                <w:szCs w:val="20"/>
              </w:rPr>
              <w:lastRenderedPageBreak/>
              <w:t>E.ON Russia</w:t>
            </w:r>
          </w:p>
          <w:p w14:paraId="65D7FC4B"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Holding GmbH</w:t>
            </w:r>
          </w:p>
          <w:p w14:paraId="65D7FC4C"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Gunter Eckhardt Rummler</w:t>
            </w:r>
          </w:p>
        </w:tc>
        <w:tc>
          <w:tcPr>
            <w:tcW w:w="2835" w:type="dxa"/>
          </w:tcPr>
          <w:p w14:paraId="65D7FC4D"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Minutes of the Board of Directors No. 174 dated 25.10.2012</w:t>
            </w:r>
          </w:p>
        </w:tc>
      </w:tr>
      <w:tr w:rsidR="00A724A4" w:rsidRPr="001A1AA1" w14:paraId="65D7FC54" w14:textId="77777777" w:rsidTr="000C7B98">
        <w:tc>
          <w:tcPr>
            <w:tcW w:w="4395" w:type="dxa"/>
          </w:tcPr>
          <w:p w14:paraId="65D7FC4F" w14:textId="77777777" w:rsidR="00A724A4" w:rsidRPr="001A1AA1" w:rsidRDefault="00A724A4" w:rsidP="00DF7B5B">
            <w:pPr>
              <w:widowControl w:val="0"/>
              <w:rPr>
                <w:rFonts w:ascii="Verdana" w:hAnsi="Verdana"/>
                <w:sz w:val="20"/>
                <w:szCs w:val="20"/>
              </w:rPr>
            </w:pPr>
            <w:r w:rsidRPr="001A1AA1">
              <w:rPr>
                <w:rFonts w:ascii="Verdana" w:hAnsi="Verdana"/>
                <w:sz w:val="20"/>
                <w:szCs w:val="20"/>
              </w:rPr>
              <w:lastRenderedPageBreak/>
              <w:t>Contract for sale and purchase of property by and between E.ON Russia JSC and E.ON Russia GmbH</w:t>
            </w:r>
          </w:p>
        </w:tc>
        <w:tc>
          <w:tcPr>
            <w:tcW w:w="2551" w:type="dxa"/>
          </w:tcPr>
          <w:p w14:paraId="65D7FC50"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E.ON Russia</w:t>
            </w:r>
          </w:p>
          <w:p w14:paraId="65D7FC51"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Holding GmbH</w:t>
            </w:r>
          </w:p>
          <w:p w14:paraId="65D7FC52"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M.G. Shirokov</w:t>
            </w:r>
          </w:p>
        </w:tc>
        <w:tc>
          <w:tcPr>
            <w:tcW w:w="2835" w:type="dxa"/>
          </w:tcPr>
          <w:p w14:paraId="65D7FC53"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Minutes of the Board of Directors No. 176 dated 29.11.2012</w:t>
            </w:r>
          </w:p>
        </w:tc>
      </w:tr>
      <w:tr w:rsidR="00A724A4" w:rsidRPr="001A1AA1" w14:paraId="65D7FC59" w14:textId="77777777" w:rsidTr="000C7B98">
        <w:tc>
          <w:tcPr>
            <w:tcW w:w="4395" w:type="dxa"/>
          </w:tcPr>
          <w:p w14:paraId="65D7FC55"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Sublease contract for parking space by and between E.ON Russia JSC and E.ON E&amp;P Russia</w:t>
            </w:r>
          </w:p>
        </w:tc>
        <w:tc>
          <w:tcPr>
            <w:tcW w:w="2551" w:type="dxa"/>
          </w:tcPr>
          <w:p w14:paraId="65D7FC56"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E.ON Russia</w:t>
            </w:r>
          </w:p>
          <w:p w14:paraId="65D7FC57"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Holding GmbH</w:t>
            </w:r>
          </w:p>
        </w:tc>
        <w:tc>
          <w:tcPr>
            <w:tcW w:w="2835" w:type="dxa"/>
          </w:tcPr>
          <w:p w14:paraId="65D7FC58"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Minutes of the Board of Directors No. 176 dated 29.11.2012</w:t>
            </w:r>
          </w:p>
        </w:tc>
      </w:tr>
      <w:tr w:rsidR="00A724A4" w:rsidRPr="001A1AA1" w14:paraId="65D7FC5F" w14:textId="77777777" w:rsidTr="000C7B98">
        <w:tc>
          <w:tcPr>
            <w:tcW w:w="4395" w:type="dxa"/>
          </w:tcPr>
          <w:p w14:paraId="65D7FC5A"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Sublease contract of non-residential premise by and between E.ON Russia JSC and E.ON Russia Power GmbH</w:t>
            </w:r>
          </w:p>
        </w:tc>
        <w:tc>
          <w:tcPr>
            <w:tcW w:w="2551" w:type="dxa"/>
          </w:tcPr>
          <w:p w14:paraId="65D7FC5B"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E.ON Russia</w:t>
            </w:r>
          </w:p>
          <w:p w14:paraId="65D7FC5C"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Holding GmbH</w:t>
            </w:r>
          </w:p>
          <w:p w14:paraId="65D7FC5D"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M.G. Shirokov</w:t>
            </w:r>
          </w:p>
        </w:tc>
        <w:tc>
          <w:tcPr>
            <w:tcW w:w="2835" w:type="dxa"/>
          </w:tcPr>
          <w:p w14:paraId="65D7FC5E"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Minutes of the Board of Directors No. 176 dated 29.11.2012</w:t>
            </w:r>
          </w:p>
        </w:tc>
      </w:tr>
      <w:tr w:rsidR="00A724A4" w:rsidRPr="001A1AA1" w14:paraId="65D7FC65" w14:textId="77777777" w:rsidTr="000C7B98">
        <w:tc>
          <w:tcPr>
            <w:tcW w:w="4395" w:type="dxa"/>
          </w:tcPr>
          <w:p w14:paraId="65D7FC60"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Additional Agreement to Paid services contract w/o dated 28.11.2012 by and between E.ON Russia JSC and E.ON New Build &amp; Technology GmbH</w:t>
            </w:r>
          </w:p>
        </w:tc>
        <w:tc>
          <w:tcPr>
            <w:tcW w:w="2551" w:type="dxa"/>
          </w:tcPr>
          <w:p w14:paraId="65D7FC61"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E.ON Russia</w:t>
            </w:r>
          </w:p>
          <w:p w14:paraId="65D7FC62"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Holding GmbH</w:t>
            </w:r>
          </w:p>
          <w:p w14:paraId="65D7FC63"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Gunter Eckhardt Rummler</w:t>
            </w:r>
          </w:p>
        </w:tc>
        <w:tc>
          <w:tcPr>
            <w:tcW w:w="2835" w:type="dxa"/>
          </w:tcPr>
          <w:p w14:paraId="65D7FC64" w14:textId="77777777" w:rsidR="00A724A4" w:rsidRPr="001A1AA1" w:rsidRDefault="00A724A4" w:rsidP="00DF7B5B">
            <w:pPr>
              <w:widowControl w:val="0"/>
              <w:rPr>
                <w:rFonts w:ascii="Verdana" w:hAnsi="Verdana"/>
                <w:sz w:val="20"/>
                <w:szCs w:val="20"/>
              </w:rPr>
            </w:pPr>
            <w:r w:rsidRPr="001A1AA1">
              <w:rPr>
                <w:rFonts w:ascii="Verdana" w:hAnsi="Verdana"/>
                <w:sz w:val="20"/>
                <w:szCs w:val="20"/>
              </w:rPr>
              <w:t>Minutes of the Board of Directors No. 177 dated 19.12.2012</w:t>
            </w:r>
          </w:p>
        </w:tc>
      </w:tr>
    </w:tbl>
    <w:p w14:paraId="65D7FC66" w14:textId="77777777" w:rsidR="00A724A4" w:rsidRPr="001A1AA1" w:rsidRDefault="00A724A4" w:rsidP="00DF7B5B">
      <w:pPr>
        <w:widowControl w:val="0"/>
        <w:rPr>
          <w:rFonts w:ascii="Verdana" w:hAnsi="Verdana"/>
          <w:sz w:val="20"/>
          <w:szCs w:val="20"/>
        </w:rPr>
      </w:pPr>
    </w:p>
    <w:p w14:paraId="65D7FC67" w14:textId="77777777" w:rsidR="00A724A4" w:rsidRPr="001A1AA1" w:rsidRDefault="00A724A4" w:rsidP="00DF7B5B">
      <w:pPr>
        <w:widowControl w:val="0"/>
        <w:rPr>
          <w:rFonts w:ascii="Verdana" w:hAnsi="Verdana"/>
          <w:b/>
          <w:sz w:val="20"/>
          <w:szCs w:val="20"/>
        </w:rPr>
      </w:pPr>
      <w:r w:rsidRPr="001A1AA1">
        <w:rPr>
          <w:rFonts w:ascii="Verdana" w:hAnsi="Verdana"/>
          <w:b/>
          <w:sz w:val="20"/>
          <w:szCs w:val="20"/>
        </w:rPr>
        <w:t>Data on major transactions effected by the Company in 2012 - no major transactions.</w:t>
      </w:r>
    </w:p>
    <w:p w14:paraId="65D7FC68" w14:textId="77777777" w:rsidR="00A724A4" w:rsidRPr="001A1AA1" w:rsidRDefault="00A724A4" w:rsidP="00DF7B5B">
      <w:pPr>
        <w:widowControl w:val="0"/>
        <w:rPr>
          <w:rFonts w:ascii="Verdana" w:hAnsi="Verdana"/>
          <w:b/>
          <w:sz w:val="20"/>
          <w:szCs w:val="20"/>
        </w:rPr>
      </w:pPr>
    </w:p>
    <w:p w14:paraId="65D7FC69" w14:textId="77777777" w:rsidR="00F6031C" w:rsidRPr="001A1AA1" w:rsidRDefault="00F6031C" w:rsidP="00DF7B5B">
      <w:pPr>
        <w:widowControl w:val="0"/>
        <w:rPr>
          <w:rFonts w:ascii="Verdana" w:hAnsi="Verdana"/>
          <w:sz w:val="20"/>
          <w:szCs w:val="20"/>
        </w:rPr>
      </w:pPr>
    </w:p>
    <w:sectPr w:rsidR="00F6031C" w:rsidRPr="001A1AA1" w:rsidSect="00DB2BCA">
      <w:pgSz w:w="11906" w:h="16838"/>
      <w:pgMar w:top="851" w:right="850" w:bottom="851" w:left="1418" w:header="708" w:footer="4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7FCFE" w14:textId="77777777" w:rsidR="00F12792" w:rsidRPr="000738FC" w:rsidRDefault="00F12792">
      <w:r w:rsidRPr="000738FC">
        <w:separator/>
      </w:r>
    </w:p>
  </w:endnote>
  <w:endnote w:type="continuationSeparator" w:id="0">
    <w:p w14:paraId="65D7FCFF" w14:textId="77777777" w:rsidR="00F12792" w:rsidRPr="000738FC" w:rsidRDefault="00F12792">
      <w:r w:rsidRPr="000738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0000000000000000000"/>
    <w:charset w:val="00"/>
    <w:family w:val="auto"/>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Frutiger 45 Light">
    <w:altName w:val="Century Gothic"/>
    <w:panose1 w:val="00000000000000000000"/>
    <w:charset w:val="00"/>
    <w:family w:val="swiss"/>
    <w:notTrueType/>
    <w:pitch w:val="variable"/>
    <w:sig w:usb0="00000003" w:usb1="00000000" w:usb2="00000000" w:usb3="00000000" w:csb0="00000001" w:csb1="00000000"/>
  </w:font>
  <w:font w:name="MS Mincho">
    <w:altName w:val="?l?r ??Ѓfc"/>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Helios-BoldItalic">
    <w:panose1 w:val="00000000000000000000"/>
    <w:charset w:val="CC"/>
    <w:family w:val="auto"/>
    <w:notTrueType/>
    <w:pitch w:val="default"/>
    <w:sig w:usb0="00000201" w:usb1="00000000" w:usb2="00000000" w:usb3="00000000" w:csb0="00000004" w:csb1="00000000"/>
  </w:font>
  <w:font w:name="FreeSetCTT">
    <w:altName w:val="Lucida Sans Unicode"/>
    <w:panose1 w:val="00000000000000000000"/>
    <w:charset w:val="CC"/>
    <w:family w:val="swiss"/>
    <w:notTrueType/>
    <w:pitch w:val="variable"/>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HeliosLight">
    <w:panose1 w:val="00000000000000000000"/>
    <w:charset w:val="CC"/>
    <w:family w:val="auto"/>
    <w:notTrueType/>
    <w:pitch w:val="default"/>
    <w:sig w:usb0="00000201" w:usb1="00000000" w:usb2="00000000" w:usb3="00000000" w:csb0="00000004" w:csb1="00000000"/>
  </w:font>
  <w:font w:name="Helios-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7FD02" w14:textId="77777777" w:rsidR="00F12792" w:rsidRPr="000738FC" w:rsidRDefault="00F12792" w:rsidP="00A97F7F">
    <w:pPr>
      <w:pStyle w:val="af7"/>
      <w:framePr w:wrap="around" w:vAnchor="text" w:hAnchor="margin" w:xAlign="right" w:y="1"/>
      <w:rPr>
        <w:rStyle w:val="af9"/>
      </w:rPr>
    </w:pPr>
    <w:r w:rsidRPr="000738FC">
      <w:rPr>
        <w:rStyle w:val="af9"/>
      </w:rPr>
      <w:fldChar w:fldCharType="begin"/>
    </w:r>
    <w:r w:rsidRPr="000738FC">
      <w:rPr>
        <w:rStyle w:val="af9"/>
      </w:rPr>
      <w:instrText xml:space="preserve">PAGE  </w:instrText>
    </w:r>
    <w:r w:rsidRPr="000738FC">
      <w:rPr>
        <w:rStyle w:val="af9"/>
      </w:rPr>
      <w:fldChar w:fldCharType="end"/>
    </w:r>
  </w:p>
  <w:p w14:paraId="65D7FD03" w14:textId="77777777" w:rsidR="00F12792" w:rsidRPr="000738FC" w:rsidRDefault="00F12792" w:rsidP="004F10A1">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7FD04" w14:textId="77777777" w:rsidR="00F12792" w:rsidRPr="000738FC" w:rsidRDefault="00F12792" w:rsidP="00350DC3">
    <w:pPr>
      <w:pStyle w:val="af7"/>
      <w:jc w:val="center"/>
      <w:rPr>
        <w:rFonts w:ascii="Verdana" w:hAnsi="Verdana"/>
        <w:sz w:val="20"/>
      </w:rPr>
    </w:pPr>
    <w:r w:rsidRPr="000738FC">
      <w:rPr>
        <w:rFonts w:ascii="Verdana" w:hAnsi="Verdana"/>
        <w:sz w:val="20"/>
      </w:rPr>
      <w:fldChar w:fldCharType="begin"/>
    </w:r>
    <w:r w:rsidRPr="000738FC">
      <w:rPr>
        <w:rFonts w:ascii="Verdana" w:hAnsi="Verdana"/>
        <w:sz w:val="20"/>
      </w:rPr>
      <w:instrText xml:space="preserve"> PAGE   \* MERGEFORMAT </w:instrText>
    </w:r>
    <w:r w:rsidRPr="000738FC">
      <w:rPr>
        <w:rFonts w:ascii="Verdana" w:hAnsi="Verdana"/>
        <w:sz w:val="20"/>
      </w:rPr>
      <w:fldChar w:fldCharType="separate"/>
    </w:r>
    <w:r w:rsidR="003C1775" w:rsidRPr="003C1775">
      <w:rPr>
        <w:noProof/>
        <w:sz w:val="20"/>
      </w:rPr>
      <w:t>6</w:t>
    </w:r>
    <w:r w:rsidRPr="000738FC">
      <w:rPr>
        <w:rFonts w:ascii="Verdana" w:hAnsi="Verdana"/>
        <w:sz w:val="20"/>
      </w:rPr>
      <w:fldChar w:fldCharType="end"/>
    </w:r>
  </w:p>
  <w:p w14:paraId="65D7FD05" w14:textId="77777777" w:rsidR="00F12792" w:rsidRPr="000738FC" w:rsidRDefault="00F12792" w:rsidP="00E20E5E">
    <w:pPr>
      <w:pStyle w:val="af7"/>
      <w:rPr>
        <w:rFonts w:ascii="Verdana" w:hAnsi="Verdana"/>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7FD07" w14:textId="77777777" w:rsidR="000738FC" w:rsidRPr="000738FC" w:rsidRDefault="000738FC">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7FCFC" w14:textId="77777777" w:rsidR="00F12792" w:rsidRPr="000738FC" w:rsidRDefault="00F12792">
      <w:r w:rsidRPr="000738FC">
        <w:separator/>
      </w:r>
    </w:p>
  </w:footnote>
  <w:footnote w:type="continuationSeparator" w:id="0">
    <w:p w14:paraId="65D7FCFD" w14:textId="77777777" w:rsidR="00F12792" w:rsidRPr="000738FC" w:rsidRDefault="00F12792">
      <w:r w:rsidRPr="000738FC">
        <w:continuationSeparator/>
      </w:r>
    </w:p>
  </w:footnote>
  <w:footnote w:id="1">
    <w:p w14:paraId="65D7FD08" w14:textId="77777777" w:rsidR="00F12792" w:rsidRPr="000738FC" w:rsidRDefault="00F12792" w:rsidP="00782205">
      <w:pPr>
        <w:pStyle w:val="a3"/>
        <w:rPr>
          <w:rFonts w:ascii="Verdana" w:hAnsi="Verdana"/>
          <w:i/>
          <w:sz w:val="16"/>
          <w:szCs w:val="16"/>
        </w:rPr>
      </w:pPr>
      <w:r w:rsidRPr="000738FC">
        <w:rPr>
          <w:rStyle w:val="a5"/>
        </w:rPr>
        <w:footnoteRef/>
      </w:r>
      <w:r w:rsidRPr="000738FC">
        <w:t xml:space="preserve"> </w:t>
      </w:r>
      <w:r w:rsidRPr="000738FC">
        <w:rPr>
          <w:rFonts w:ascii="Verdana" w:hAnsi="Verdana"/>
          <w:i/>
          <w:sz w:val="16"/>
          <w:szCs w:val="16"/>
        </w:rPr>
        <w:t>without exchange differences</w:t>
      </w:r>
    </w:p>
  </w:footnote>
  <w:footnote w:id="2">
    <w:p w14:paraId="65D7FD09" w14:textId="77777777" w:rsidR="00F12792" w:rsidRPr="000738FC" w:rsidRDefault="00F12792" w:rsidP="00782205">
      <w:pPr>
        <w:pStyle w:val="a3"/>
      </w:pPr>
      <w:r w:rsidRPr="000738FC">
        <w:rPr>
          <w:rStyle w:val="a5"/>
        </w:rPr>
        <w:footnoteRef/>
      </w:r>
      <w:r w:rsidRPr="000738FC">
        <w:t xml:space="preserve"> </w:t>
      </w:r>
      <w:r w:rsidRPr="000738FC">
        <w:rPr>
          <w:rFonts w:ascii="Verdana" w:hAnsi="Verdana"/>
          <w:i/>
          <w:sz w:val="16"/>
          <w:szCs w:val="16"/>
        </w:rPr>
        <w:t>including the power purchased in the market</w:t>
      </w:r>
    </w:p>
  </w:footnote>
  <w:footnote w:id="3">
    <w:p w14:paraId="65D7FD0A" w14:textId="77777777" w:rsidR="00F12792" w:rsidRPr="000738FC" w:rsidRDefault="00F12792" w:rsidP="00EE1629">
      <w:pPr>
        <w:pStyle w:val="a3"/>
        <w:jc w:val="both"/>
        <w:rPr>
          <w:rFonts w:ascii="Verdana" w:hAnsi="Verdana"/>
          <w:i/>
          <w:color w:val="000000"/>
          <w:sz w:val="16"/>
          <w:szCs w:val="16"/>
        </w:rPr>
      </w:pPr>
      <w:r w:rsidRPr="000738FC">
        <w:rPr>
          <w:rStyle w:val="a5"/>
        </w:rPr>
        <w:footnoteRef/>
      </w:r>
      <w:r w:rsidRPr="000738FC">
        <w:rPr>
          <w:rFonts w:ascii="Verdana" w:hAnsi="Verdana"/>
          <w:i/>
          <w:color w:val="000000"/>
          <w:sz w:val="16"/>
          <w:szCs w:val="16"/>
        </w:rPr>
        <w:t xml:space="preserve"> </w:t>
      </w:r>
      <w:r w:rsidRPr="000738FC">
        <w:rPr>
          <w:rFonts w:ascii="Verdana" w:hAnsi="Verdana"/>
          <w:i/>
          <w:sz w:val="16"/>
          <w:szCs w:val="16"/>
        </w:rPr>
        <w:t>Names: Fourth Generation Company of the Wholesale Electricity Market Open Joint Stock Company, OGK-4 OAO, OGK-4 shall read as E.ON Russia Open Joint Stock Company, E.ON Russia JSC, E.ON Russia respectively.</w:t>
      </w:r>
    </w:p>
    <w:p w14:paraId="65D7FD0B" w14:textId="77777777" w:rsidR="00F12792" w:rsidRPr="000738FC" w:rsidRDefault="00F12792" w:rsidP="00EE1629">
      <w:pPr>
        <w:pStyle w:val="a3"/>
      </w:pPr>
    </w:p>
  </w:footnote>
  <w:footnote w:id="4">
    <w:p w14:paraId="65D7FD0C" w14:textId="77777777" w:rsidR="00F12792" w:rsidRPr="000738FC" w:rsidRDefault="00F12792" w:rsidP="0090636B">
      <w:pPr>
        <w:pStyle w:val="a3"/>
        <w:jc w:val="both"/>
        <w:rPr>
          <w:rFonts w:ascii="Verdana" w:hAnsi="Verdana"/>
          <w:i/>
          <w:color w:val="000000"/>
          <w:sz w:val="16"/>
          <w:szCs w:val="16"/>
        </w:rPr>
      </w:pPr>
      <w:r w:rsidRPr="000738FC">
        <w:rPr>
          <w:rStyle w:val="a5"/>
          <w:rFonts w:ascii="FreeSetCTT" w:hAnsi="FreeSetCTT"/>
          <w:sz w:val="16"/>
          <w:szCs w:val="16"/>
        </w:rPr>
        <w:footnoteRef/>
      </w:r>
      <w:r w:rsidRPr="000738FC">
        <w:rPr>
          <w:rFonts w:ascii="FreeSetCTT" w:hAnsi="FreeSetCTT"/>
          <w:sz w:val="16"/>
          <w:szCs w:val="16"/>
        </w:rPr>
        <w:t xml:space="preserve"> </w:t>
      </w:r>
      <w:r w:rsidRPr="000738FC">
        <w:rPr>
          <w:rFonts w:ascii="Verdana" w:hAnsi="Verdana"/>
          <w:i/>
          <w:color w:val="000000"/>
          <w:sz w:val="16"/>
          <w:szCs w:val="16"/>
        </w:rPr>
        <w:t xml:space="preserve">Text of the Company Articles of Association. and Regulation on the General Shareholders' Meeting is placed on the Company web-site: </w:t>
      </w:r>
      <w:hyperlink r:id="rId1" w:history="1">
        <w:r w:rsidR="00B5015B" w:rsidRPr="000738FC">
          <w:rPr>
            <w:rStyle w:val="af0"/>
            <w:rFonts w:ascii="Verdana" w:hAnsi="Verdana"/>
            <w:i/>
            <w:caps w:val="0"/>
            <w:noProof w:val="0"/>
            <w:sz w:val="16"/>
            <w:szCs w:val="16"/>
          </w:rPr>
          <w:t>www.eon-russia.ru</w:t>
        </w:r>
      </w:hyperlink>
      <w:r w:rsidRPr="000738FC">
        <w:rPr>
          <w:rFonts w:ascii="Verdana" w:hAnsi="Verdana"/>
          <w:i/>
          <w:color w:val="000000"/>
          <w:sz w:val="16"/>
          <w:szCs w:val="16"/>
        </w:rPr>
        <w:t xml:space="preserve"> in section "To Shareholders and Investors/Documents".</w:t>
      </w:r>
    </w:p>
    <w:p w14:paraId="65D7FD0D" w14:textId="77777777" w:rsidR="00F12792" w:rsidRPr="000738FC" w:rsidRDefault="00F12792" w:rsidP="0090636B">
      <w:pPr>
        <w:pStyle w:val="a3"/>
        <w:jc w:val="both"/>
        <w:rPr>
          <w:rFonts w:ascii="Verdana" w:hAnsi="Verdana"/>
          <w:i/>
          <w:sz w:val="16"/>
          <w:szCs w:val="16"/>
        </w:rPr>
      </w:pPr>
      <w:r w:rsidRPr="000738FC">
        <w:rPr>
          <w:rFonts w:ascii="Verdana" w:hAnsi="Verdana"/>
          <w:i/>
          <w:sz w:val="16"/>
          <w:szCs w:val="16"/>
        </w:rPr>
        <w:t xml:space="preserve">Minutes of the Company General shareholders' meetings are placed on the Company web-site </w:t>
      </w:r>
      <w:hyperlink r:id="rId2" w:history="1">
        <w:r w:rsidR="00B5015B" w:rsidRPr="000738FC">
          <w:rPr>
            <w:rStyle w:val="af0"/>
            <w:rFonts w:ascii="Verdana" w:hAnsi="Verdana"/>
            <w:i/>
            <w:caps w:val="0"/>
            <w:noProof w:val="0"/>
            <w:sz w:val="16"/>
            <w:szCs w:val="16"/>
          </w:rPr>
          <w:t>www.eon-russia.ru</w:t>
        </w:r>
      </w:hyperlink>
      <w:r w:rsidRPr="000738FC">
        <w:rPr>
          <w:rFonts w:ascii="Verdana" w:hAnsi="Verdana"/>
          <w:sz w:val="16"/>
          <w:szCs w:val="16"/>
        </w:rPr>
        <w:t xml:space="preserve"> </w:t>
      </w:r>
      <w:r w:rsidRPr="000738FC">
        <w:rPr>
          <w:rFonts w:ascii="Verdana" w:hAnsi="Verdana"/>
          <w:i/>
          <w:sz w:val="16"/>
          <w:szCs w:val="16"/>
        </w:rPr>
        <w:t xml:space="preserve"> in section </w:t>
      </w:r>
    </w:p>
    <w:p w14:paraId="65D7FD0E" w14:textId="77777777" w:rsidR="00F12792" w:rsidRPr="000738FC" w:rsidRDefault="00F12792" w:rsidP="0090636B">
      <w:pPr>
        <w:pStyle w:val="a3"/>
        <w:jc w:val="both"/>
        <w:rPr>
          <w:rFonts w:ascii="Verdana" w:hAnsi="Verdana"/>
          <w:i/>
          <w:sz w:val="16"/>
          <w:szCs w:val="16"/>
        </w:rPr>
      </w:pPr>
      <w:r w:rsidRPr="000738FC">
        <w:rPr>
          <w:rFonts w:ascii="Verdana" w:hAnsi="Verdana"/>
          <w:i/>
          <w:sz w:val="16"/>
          <w:szCs w:val="16"/>
        </w:rPr>
        <w:t>"To Shareholders and Investors/Company Management/General Shareholders' Meeting/Materials of General Shareholders' Meetings"</w:t>
      </w:r>
    </w:p>
  </w:footnote>
  <w:footnote w:id="5">
    <w:p w14:paraId="65D7FD0F" w14:textId="77777777" w:rsidR="00F12792" w:rsidRPr="000738FC" w:rsidRDefault="00F12792" w:rsidP="00D0511D">
      <w:pPr>
        <w:pStyle w:val="a3"/>
        <w:jc w:val="both"/>
        <w:rPr>
          <w:rFonts w:ascii="Verdana" w:hAnsi="Verdana"/>
          <w:sz w:val="16"/>
          <w:szCs w:val="16"/>
        </w:rPr>
      </w:pPr>
      <w:r w:rsidRPr="000738FC">
        <w:rPr>
          <w:rStyle w:val="a5"/>
          <w:rFonts w:ascii="Verdana" w:hAnsi="Verdana"/>
          <w:sz w:val="16"/>
          <w:szCs w:val="16"/>
        </w:rPr>
        <w:footnoteRef/>
      </w:r>
      <w:r w:rsidRPr="000738FC">
        <w:rPr>
          <w:rFonts w:ascii="Verdana" w:hAnsi="Verdana"/>
          <w:sz w:val="16"/>
          <w:szCs w:val="16"/>
        </w:rPr>
        <w:t xml:space="preserve"> </w:t>
      </w:r>
      <w:r w:rsidRPr="000738FC">
        <w:rPr>
          <w:rFonts w:ascii="Verdana" w:hAnsi="Verdana"/>
          <w:i/>
          <w:sz w:val="16"/>
          <w:szCs w:val="16"/>
        </w:rPr>
        <w:t xml:space="preserve">As of the date of this Annual Report approval the composition of the Board of Directors elected by an extraordinary general shareholders' meeting of E.ON Russia JSC held on February 21, 2013 is in effect, the personal composition of the effective Board of Directors is specified on the Company web-site </w:t>
      </w:r>
      <w:hyperlink r:id="rId3" w:history="1">
        <w:r w:rsidR="00B5015B" w:rsidRPr="000738FC">
          <w:rPr>
            <w:rStyle w:val="af0"/>
            <w:rFonts w:ascii="Verdana" w:hAnsi="Verdana"/>
            <w:i/>
            <w:caps w:val="0"/>
            <w:noProof w:val="0"/>
            <w:sz w:val="16"/>
            <w:szCs w:val="16"/>
          </w:rPr>
          <w:t>www.eon-russia.ru</w:t>
        </w:r>
      </w:hyperlink>
      <w:r w:rsidRPr="000738FC">
        <w:rPr>
          <w:rFonts w:ascii="Verdana" w:hAnsi="Verdana"/>
          <w:i/>
          <w:sz w:val="16"/>
          <w:szCs w:val="16"/>
        </w:rPr>
        <w:t xml:space="preserve"> in section "Company/Company Management/Board of Directors".</w:t>
      </w:r>
    </w:p>
  </w:footnote>
  <w:footnote w:id="6">
    <w:p w14:paraId="65D7FD10" w14:textId="77777777" w:rsidR="00F12792" w:rsidRPr="000738FC" w:rsidRDefault="00F12792" w:rsidP="00D93DD5">
      <w:pPr>
        <w:pStyle w:val="a3"/>
        <w:jc w:val="both"/>
        <w:rPr>
          <w:rFonts w:ascii="Verdana" w:hAnsi="Verdana"/>
          <w:i/>
          <w:sz w:val="16"/>
          <w:szCs w:val="16"/>
        </w:rPr>
      </w:pPr>
      <w:r w:rsidRPr="000738FC">
        <w:rPr>
          <w:rStyle w:val="a5"/>
          <w:rFonts w:ascii="Verdana" w:hAnsi="Verdana"/>
          <w:i/>
          <w:sz w:val="16"/>
          <w:szCs w:val="16"/>
        </w:rPr>
        <w:footnoteRef/>
      </w:r>
      <w:r w:rsidRPr="000738FC">
        <w:rPr>
          <w:rFonts w:ascii="Verdana" w:hAnsi="Verdana"/>
          <w:i/>
          <w:sz w:val="16"/>
          <w:szCs w:val="16"/>
        </w:rPr>
        <w:t xml:space="preserve"> </w:t>
      </w:r>
      <w:r w:rsidRPr="000738FC">
        <w:rPr>
          <w:rFonts w:ascii="Verdana" w:hAnsi="Verdana"/>
          <w:i/>
          <w:color w:val="000000"/>
          <w:sz w:val="16"/>
          <w:szCs w:val="16"/>
        </w:rPr>
        <w:t xml:space="preserve">Text of the Regulation on the Board of Directors  is placed on the Company web-site </w:t>
      </w:r>
      <w:hyperlink r:id="rId4" w:history="1">
        <w:r w:rsidR="00B5015B" w:rsidRPr="000738FC">
          <w:rPr>
            <w:rStyle w:val="af0"/>
            <w:rFonts w:ascii="Verdana" w:hAnsi="Verdana"/>
            <w:i/>
            <w:caps w:val="0"/>
            <w:noProof w:val="0"/>
            <w:sz w:val="16"/>
            <w:szCs w:val="16"/>
          </w:rPr>
          <w:t>www.eon-russia.ru</w:t>
        </w:r>
      </w:hyperlink>
      <w:r w:rsidRPr="000738FC">
        <w:rPr>
          <w:rFonts w:ascii="Verdana" w:hAnsi="Verdana"/>
          <w:i/>
          <w:color w:val="000000"/>
          <w:sz w:val="16"/>
          <w:szCs w:val="16"/>
        </w:rPr>
        <w:t xml:space="preserve"> in section "To Shareholders and Investors/Documents".</w:t>
      </w:r>
    </w:p>
  </w:footnote>
  <w:footnote w:id="7">
    <w:p w14:paraId="65D7FD11" w14:textId="77777777" w:rsidR="00F12792" w:rsidRPr="000738FC" w:rsidRDefault="00F12792" w:rsidP="00D93DD5">
      <w:pPr>
        <w:pStyle w:val="a3"/>
        <w:jc w:val="both"/>
        <w:rPr>
          <w:rFonts w:ascii="Verdana" w:hAnsi="Verdana"/>
          <w:i/>
          <w:color w:val="000000"/>
          <w:sz w:val="16"/>
          <w:szCs w:val="16"/>
        </w:rPr>
      </w:pPr>
      <w:r w:rsidRPr="000738FC">
        <w:rPr>
          <w:rStyle w:val="a5"/>
          <w:rFonts w:ascii="Verdana" w:hAnsi="Verdana"/>
          <w:sz w:val="16"/>
          <w:szCs w:val="16"/>
        </w:rPr>
        <w:footnoteRef/>
      </w:r>
      <w:r w:rsidRPr="000738FC">
        <w:rPr>
          <w:rFonts w:ascii="Verdana" w:hAnsi="Verdana"/>
          <w:sz w:val="16"/>
          <w:szCs w:val="16"/>
        </w:rPr>
        <w:t xml:space="preserve"> </w:t>
      </w:r>
      <w:r w:rsidRPr="000738FC">
        <w:rPr>
          <w:rFonts w:ascii="Verdana" w:hAnsi="Verdana"/>
          <w:i/>
          <w:color w:val="000000"/>
          <w:sz w:val="16"/>
          <w:szCs w:val="16"/>
        </w:rPr>
        <w:t xml:space="preserve">Text of the Annual Report of E.ON Russia JSC for 2011 is placed on the Company web-site </w:t>
      </w:r>
      <w:hyperlink r:id="rId5" w:history="1">
        <w:r w:rsidRPr="000738FC">
          <w:rPr>
            <w:rStyle w:val="af0"/>
            <w:rFonts w:ascii="Verdana" w:hAnsi="Verdana"/>
            <w:i/>
            <w:noProof w:val="0"/>
            <w:sz w:val="16"/>
            <w:szCs w:val="16"/>
          </w:rPr>
          <w:t>www.eon-russia.ru</w:t>
        </w:r>
      </w:hyperlink>
      <w:r w:rsidRPr="000738FC">
        <w:rPr>
          <w:rFonts w:ascii="Verdana" w:hAnsi="Verdana"/>
          <w:sz w:val="16"/>
          <w:szCs w:val="16"/>
        </w:rPr>
        <w:t xml:space="preserve"> </w:t>
      </w:r>
      <w:r w:rsidRPr="000738FC">
        <w:rPr>
          <w:rFonts w:ascii="Verdana" w:hAnsi="Verdana"/>
          <w:i/>
          <w:color w:val="000000"/>
          <w:sz w:val="16"/>
          <w:szCs w:val="16"/>
        </w:rPr>
        <w:t>in section "To Shareholders and Investors/Annual Reports"</w:t>
      </w:r>
    </w:p>
  </w:footnote>
  <w:footnote w:id="8">
    <w:p w14:paraId="65D7FD12" w14:textId="77777777" w:rsidR="00F12792" w:rsidRPr="000738FC" w:rsidRDefault="00F12792">
      <w:pPr>
        <w:pStyle w:val="a3"/>
        <w:rPr>
          <w:i/>
        </w:rPr>
      </w:pPr>
      <w:r w:rsidRPr="000738FC">
        <w:rPr>
          <w:rStyle w:val="a5"/>
        </w:rPr>
        <w:footnoteRef/>
      </w:r>
      <w:r w:rsidRPr="000738FC">
        <w:t xml:space="preserve"> </w:t>
      </w:r>
      <w:r w:rsidRPr="000738FC">
        <w:rPr>
          <w:i/>
        </w:rPr>
        <w:t>The detailed data are specified below, in subsection "Committees of the Board of Directors".</w:t>
      </w:r>
    </w:p>
  </w:footnote>
  <w:footnote w:id="9">
    <w:p w14:paraId="65D7FD13" w14:textId="77777777" w:rsidR="00F12792" w:rsidRPr="000738FC" w:rsidRDefault="00F12792" w:rsidP="00092DB8">
      <w:pPr>
        <w:pStyle w:val="a3"/>
        <w:jc w:val="both"/>
        <w:rPr>
          <w:rFonts w:ascii="Verdana" w:hAnsi="Verdana"/>
          <w:i/>
          <w:iCs/>
          <w:sz w:val="16"/>
          <w:szCs w:val="16"/>
        </w:rPr>
      </w:pPr>
      <w:r w:rsidRPr="000738FC">
        <w:rPr>
          <w:rStyle w:val="a5"/>
          <w:rFonts w:ascii="Verdana" w:hAnsi="Verdana"/>
          <w:b/>
          <w:bCs/>
          <w:i/>
          <w:iCs/>
          <w:sz w:val="16"/>
          <w:szCs w:val="16"/>
        </w:rPr>
        <w:t>[1]</w:t>
      </w:r>
      <w:r w:rsidRPr="000738FC">
        <w:rPr>
          <w:rStyle w:val="a5"/>
          <w:rFonts w:ascii="Verdana" w:hAnsi="Verdana"/>
          <w:i/>
          <w:iCs/>
          <w:sz w:val="16"/>
          <w:szCs w:val="16"/>
        </w:rPr>
        <w:t>,</w:t>
      </w:r>
      <w:r w:rsidRPr="000738FC">
        <w:rPr>
          <w:rFonts w:ascii="Verdana" w:hAnsi="Verdana"/>
          <w:i/>
          <w:iCs/>
          <w:color w:val="000000"/>
          <w:sz w:val="16"/>
          <w:szCs w:val="16"/>
        </w:rPr>
        <w:t xml:space="preserve"> Text of the Regulation on the Board of Directors of E.ON Russia is placed on the Company web-site  </w:t>
      </w:r>
      <w:hyperlink r:id="rId6" w:history="1">
        <w:r w:rsidRPr="000738FC">
          <w:rPr>
            <w:rStyle w:val="af0"/>
            <w:i/>
            <w:iCs/>
            <w:caps w:val="0"/>
            <w:noProof w:val="0"/>
            <w:sz w:val="16"/>
            <w:szCs w:val="16"/>
          </w:rPr>
          <w:t>www.eon-russia.ru</w:t>
        </w:r>
      </w:hyperlink>
      <w:r w:rsidRPr="000738FC">
        <w:rPr>
          <w:rFonts w:ascii="Verdana" w:hAnsi="Verdana"/>
          <w:i/>
          <w:iCs/>
          <w:color w:val="000000"/>
          <w:sz w:val="16"/>
          <w:szCs w:val="16"/>
        </w:rPr>
        <w:t>  in section "To Shareholders and Investors/Documents".</w:t>
      </w:r>
      <w:r w:rsidRPr="000738FC">
        <w:rPr>
          <w:rFonts w:ascii="Verdana" w:hAnsi="Verdana"/>
          <w:i/>
          <w:iCs/>
          <w:sz w:val="16"/>
          <w:szCs w:val="16"/>
        </w:rPr>
        <w:t>.</w:t>
      </w:r>
    </w:p>
  </w:footnote>
  <w:footnote w:id="10">
    <w:p w14:paraId="65D7FD14" w14:textId="77777777" w:rsidR="00F12792" w:rsidRPr="000738FC" w:rsidRDefault="00F12792" w:rsidP="006356AD">
      <w:pPr>
        <w:pStyle w:val="a3"/>
        <w:rPr>
          <w:rFonts w:ascii="Verdana" w:hAnsi="Verdana"/>
          <w:i/>
          <w:sz w:val="16"/>
          <w:szCs w:val="16"/>
        </w:rPr>
      </w:pPr>
      <w:r w:rsidRPr="000738FC">
        <w:rPr>
          <w:rStyle w:val="a5"/>
        </w:rPr>
        <w:footnoteRef/>
      </w:r>
      <w:r w:rsidRPr="000738FC">
        <w:t xml:space="preserve"> </w:t>
      </w:r>
      <w:r w:rsidRPr="000738FC">
        <w:rPr>
          <w:rFonts w:ascii="Verdana" w:hAnsi="Verdana"/>
          <w:i/>
          <w:sz w:val="16"/>
          <w:szCs w:val="16"/>
        </w:rPr>
        <w:t xml:space="preserve">Text of the Regulation on the Management Board  of E.ON Russia </w:t>
      </w:r>
      <w:r w:rsidRPr="000738FC">
        <w:rPr>
          <w:rFonts w:ascii="Verdana" w:hAnsi="Verdana"/>
          <w:i/>
          <w:color w:val="000000"/>
          <w:sz w:val="16"/>
          <w:szCs w:val="16"/>
        </w:rPr>
        <w:t xml:space="preserve"> is placed on the Company web-site </w:t>
      </w:r>
      <w:hyperlink r:id="rId7" w:history="1">
        <w:r w:rsidRPr="000738FC">
          <w:rPr>
            <w:rStyle w:val="af0"/>
            <w:rFonts w:ascii="Verdana" w:hAnsi="Verdana"/>
            <w:i/>
            <w:noProof w:val="0"/>
            <w:sz w:val="16"/>
            <w:szCs w:val="16"/>
          </w:rPr>
          <w:t>www.eon-russia.ru</w:t>
        </w:r>
      </w:hyperlink>
      <w:r w:rsidRPr="000738FC">
        <w:rPr>
          <w:rFonts w:ascii="Verdana" w:hAnsi="Verdana"/>
          <w:i/>
          <w:color w:val="000000"/>
          <w:sz w:val="16"/>
          <w:szCs w:val="16"/>
        </w:rPr>
        <w:t xml:space="preserve"> in section "To Shareholders and Investors/Documents".</w:t>
      </w:r>
    </w:p>
    <w:p w14:paraId="65D7FD15" w14:textId="77777777" w:rsidR="00F12792" w:rsidRPr="000738FC" w:rsidRDefault="00F12792" w:rsidP="006356AD">
      <w:pPr>
        <w:pStyle w:val="a3"/>
      </w:pPr>
      <w:r w:rsidRPr="000738FC">
        <w:rPr>
          <w:rFonts w:ascii="Verdana" w:hAnsi="Verdana"/>
          <w:i/>
          <w:sz w:val="16"/>
          <w:szCs w:val="16"/>
        </w:rPr>
        <w:t>.</w:t>
      </w:r>
    </w:p>
  </w:footnote>
  <w:footnote w:id="11">
    <w:p w14:paraId="65D7FD16" w14:textId="77777777" w:rsidR="00F12792" w:rsidRPr="000738FC" w:rsidRDefault="00F12792" w:rsidP="00EA4067">
      <w:pPr>
        <w:pStyle w:val="a3"/>
        <w:jc w:val="both"/>
        <w:rPr>
          <w:rFonts w:ascii="Verdana" w:hAnsi="Verdana"/>
          <w:i/>
          <w:sz w:val="16"/>
          <w:szCs w:val="16"/>
        </w:rPr>
      </w:pPr>
      <w:r w:rsidRPr="000738FC">
        <w:rPr>
          <w:rStyle w:val="a5"/>
        </w:rPr>
        <w:footnoteRef/>
      </w:r>
      <w:r w:rsidRPr="000738FC">
        <w:t xml:space="preserve"> </w:t>
      </w:r>
      <w:r w:rsidRPr="000738FC">
        <w:rPr>
          <w:rFonts w:ascii="Verdana" w:hAnsi="Verdana"/>
          <w:i/>
          <w:sz w:val="16"/>
          <w:szCs w:val="16"/>
        </w:rPr>
        <w:t>On February 21, 2013 M.G. Shirokov is elected to the Company Board of Directors by resolution of an extraordinary general shareholders' meeting of E.ON Russia JSC.</w:t>
      </w:r>
    </w:p>
    <w:p w14:paraId="65D7FD17" w14:textId="77777777" w:rsidR="00F12792" w:rsidRPr="000738FC" w:rsidRDefault="00F12792">
      <w:pPr>
        <w:pStyle w:val="a3"/>
      </w:pPr>
    </w:p>
  </w:footnote>
  <w:footnote w:id="12">
    <w:p w14:paraId="65D7FD18" w14:textId="77777777" w:rsidR="00F12792" w:rsidRPr="000738FC" w:rsidRDefault="00F12792" w:rsidP="00C37A5D">
      <w:pPr>
        <w:pStyle w:val="a3"/>
        <w:jc w:val="both"/>
        <w:rPr>
          <w:rFonts w:ascii="Verdana" w:hAnsi="Verdana"/>
          <w:sz w:val="16"/>
          <w:szCs w:val="16"/>
        </w:rPr>
      </w:pPr>
      <w:r w:rsidRPr="000738FC">
        <w:rPr>
          <w:rStyle w:val="a5"/>
        </w:rPr>
        <w:footnoteRef/>
      </w:r>
      <w:r w:rsidRPr="000738FC">
        <w:t xml:space="preserve"> </w:t>
      </w:r>
      <w:r w:rsidRPr="000738FC">
        <w:rPr>
          <w:rFonts w:ascii="Verdana" w:hAnsi="Verdana"/>
          <w:i/>
          <w:sz w:val="16"/>
          <w:szCs w:val="16"/>
        </w:rPr>
        <w:t xml:space="preserve">Data  are specified in the text of the Annual Report of E.ON Russia JSC for 2011 placed on the Company  web-site </w:t>
      </w:r>
      <w:r w:rsidRPr="000738FC">
        <w:rPr>
          <w:rFonts w:ascii="Verdana" w:hAnsi="Verdana"/>
          <w:sz w:val="16"/>
          <w:szCs w:val="16"/>
        </w:rPr>
        <w:t xml:space="preserve"> </w:t>
      </w:r>
      <w:hyperlink r:id="rId8" w:history="1">
        <w:r w:rsidRPr="000738FC">
          <w:rPr>
            <w:rStyle w:val="af0"/>
            <w:rFonts w:ascii="Verdana" w:hAnsi="Verdana"/>
            <w:i/>
            <w:noProof w:val="0"/>
            <w:sz w:val="16"/>
            <w:szCs w:val="16"/>
          </w:rPr>
          <w:t>www.eon-russia.ru</w:t>
        </w:r>
      </w:hyperlink>
      <w:r w:rsidRPr="000738FC">
        <w:rPr>
          <w:rFonts w:ascii="Verdana" w:hAnsi="Verdana"/>
          <w:i/>
          <w:color w:val="000000"/>
          <w:sz w:val="16"/>
          <w:szCs w:val="16"/>
        </w:rPr>
        <w:t xml:space="preserve">  </w:t>
      </w:r>
      <w:r w:rsidRPr="000738FC">
        <w:rPr>
          <w:rFonts w:ascii="Verdana" w:hAnsi="Verdana"/>
          <w:i/>
          <w:sz w:val="16"/>
          <w:szCs w:val="16"/>
        </w:rPr>
        <w:t xml:space="preserve"> in section "To Shareholders and Investors/Annual Reports".</w:t>
      </w:r>
    </w:p>
  </w:footnote>
  <w:footnote w:id="13">
    <w:p w14:paraId="65D7FD19" w14:textId="77777777" w:rsidR="00F12792" w:rsidRPr="000738FC" w:rsidRDefault="00F12792" w:rsidP="00C37A5D">
      <w:pPr>
        <w:pStyle w:val="a3"/>
        <w:jc w:val="both"/>
        <w:rPr>
          <w:rFonts w:ascii="Verdana" w:hAnsi="Verdana"/>
          <w:sz w:val="16"/>
          <w:szCs w:val="16"/>
        </w:rPr>
      </w:pPr>
      <w:r w:rsidRPr="000738FC">
        <w:rPr>
          <w:rStyle w:val="a5"/>
          <w:rFonts w:ascii="Verdana" w:hAnsi="Verdana"/>
          <w:sz w:val="16"/>
          <w:szCs w:val="16"/>
        </w:rPr>
        <w:footnoteRef/>
      </w:r>
      <w:r w:rsidRPr="000738FC">
        <w:rPr>
          <w:rFonts w:ascii="Verdana" w:hAnsi="Verdana"/>
          <w:sz w:val="16"/>
          <w:szCs w:val="16"/>
        </w:rPr>
        <w:t xml:space="preserve"> </w:t>
      </w:r>
      <w:r w:rsidRPr="000738FC">
        <w:rPr>
          <w:rFonts w:ascii="Verdana" w:hAnsi="Verdana"/>
          <w:i/>
          <w:sz w:val="16"/>
          <w:szCs w:val="16"/>
        </w:rPr>
        <w:t xml:space="preserve">Text of the Regulation on the Revision </w:t>
      </w:r>
      <w:r w:rsidR="00ED72A0">
        <w:rPr>
          <w:rFonts w:ascii="Verdana" w:hAnsi="Verdana"/>
          <w:i/>
          <w:sz w:val="16"/>
          <w:szCs w:val="16"/>
        </w:rPr>
        <w:t>Commission</w:t>
      </w:r>
      <w:r w:rsidRPr="000738FC">
        <w:rPr>
          <w:rFonts w:ascii="Verdana" w:hAnsi="Verdana"/>
          <w:i/>
          <w:sz w:val="16"/>
          <w:szCs w:val="16"/>
        </w:rPr>
        <w:t xml:space="preserve"> of E.ON Russia is placed on the Company web-site </w:t>
      </w:r>
      <w:hyperlink r:id="rId9" w:history="1">
        <w:r w:rsidRPr="000738FC">
          <w:rPr>
            <w:rStyle w:val="af0"/>
            <w:rFonts w:ascii="Verdana" w:hAnsi="Verdana"/>
            <w:noProof w:val="0"/>
            <w:sz w:val="16"/>
            <w:szCs w:val="16"/>
          </w:rPr>
          <w:t>www.eon-russia.ru</w:t>
        </w:r>
      </w:hyperlink>
      <w:r w:rsidRPr="000738FC">
        <w:rPr>
          <w:rFonts w:ascii="Verdana" w:hAnsi="Verdana"/>
          <w:i/>
          <w:color w:val="000000"/>
          <w:sz w:val="16"/>
          <w:szCs w:val="16"/>
        </w:rPr>
        <w:t xml:space="preserve"> in section "To Shareholders and Investors/Documents".</w:t>
      </w:r>
    </w:p>
  </w:footnote>
  <w:footnote w:id="14">
    <w:p w14:paraId="65D7FD1A" w14:textId="77777777" w:rsidR="00F12792" w:rsidRPr="000738FC" w:rsidRDefault="00F12792" w:rsidP="00AB7285">
      <w:pPr>
        <w:pStyle w:val="a3"/>
        <w:jc w:val="both"/>
        <w:rPr>
          <w:rFonts w:ascii="Verdana" w:hAnsi="Verdana"/>
          <w:sz w:val="16"/>
          <w:szCs w:val="16"/>
        </w:rPr>
      </w:pPr>
      <w:r w:rsidRPr="000738FC">
        <w:rPr>
          <w:rStyle w:val="a5"/>
        </w:rPr>
        <w:footnoteRef/>
      </w:r>
      <w:r w:rsidRPr="000738FC">
        <w:t xml:space="preserve"> </w:t>
      </w:r>
      <w:r w:rsidRPr="000738FC">
        <w:rPr>
          <w:rFonts w:ascii="Verdana" w:hAnsi="Verdana"/>
          <w:i/>
          <w:sz w:val="16"/>
          <w:szCs w:val="16"/>
        </w:rPr>
        <w:t>The Audit Committee composition in persons, that functioned within 2012, is specified in cl.4.3 of the Annual Report - in subsection  "Committees of the Board of Directors"</w:t>
      </w:r>
    </w:p>
  </w:footnote>
  <w:footnote w:id="15">
    <w:p w14:paraId="65D7FD1B" w14:textId="77777777" w:rsidR="00F12792" w:rsidRPr="000738FC" w:rsidRDefault="00F12792" w:rsidP="00613960">
      <w:pPr>
        <w:autoSpaceDE w:val="0"/>
        <w:autoSpaceDN w:val="0"/>
        <w:adjustRightInd w:val="0"/>
      </w:pPr>
      <w:r w:rsidRPr="000738FC">
        <w:rPr>
          <w:rStyle w:val="a5"/>
          <w:rFonts w:ascii="Verdana" w:hAnsi="Verdana"/>
          <w:sz w:val="16"/>
          <w:szCs w:val="16"/>
        </w:rPr>
        <w:footnoteRef/>
      </w:r>
      <w:r w:rsidRPr="000738FC">
        <w:rPr>
          <w:rFonts w:ascii="Verdana" w:hAnsi="Verdana"/>
          <w:sz w:val="16"/>
          <w:szCs w:val="16"/>
        </w:rPr>
        <w:t xml:space="preserve"> </w:t>
      </w:r>
      <w:r w:rsidRPr="000738FC">
        <w:rPr>
          <w:rFonts w:ascii="Verdana" w:hAnsi="Verdana"/>
          <w:i/>
          <w:sz w:val="16"/>
          <w:szCs w:val="16"/>
        </w:rPr>
        <w:t>The information is presented with regard to Companies in whose authorized capitals E.ON Russia's share is over 5%.</w:t>
      </w:r>
    </w:p>
  </w:footnote>
  <w:footnote w:id="16">
    <w:p w14:paraId="65D7FD1C" w14:textId="77777777" w:rsidR="00F12792" w:rsidRPr="000738FC" w:rsidRDefault="00F12792">
      <w:pPr>
        <w:pStyle w:val="a3"/>
      </w:pPr>
      <w:r w:rsidRPr="000738FC">
        <w:rPr>
          <w:rStyle w:val="a5"/>
        </w:rPr>
        <w:footnoteRef/>
      </w:r>
      <w:r w:rsidRPr="000738FC">
        <w:t xml:space="preserve"> </w:t>
      </w:r>
      <w:r w:rsidRPr="000738FC">
        <w:rPr>
          <w:rFonts w:ascii="Verdana" w:hAnsi="Verdana"/>
          <w:i/>
          <w:sz w:val="16"/>
          <w:szCs w:val="16"/>
        </w:rPr>
        <w:t>Data are submitted as of the date of the Annual Report for 2012 approval.</w:t>
      </w:r>
    </w:p>
  </w:footnote>
  <w:footnote w:id="17">
    <w:p w14:paraId="65D7FD1D" w14:textId="77777777" w:rsidR="00F12792" w:rsidRPr="000738FC" w:rsidRDefault="00F12792" w:rsidP="00CF4B6D">
      <w:pPr>
        <w:pStyle w:val="a3"/>
        <w:rPr>
          <w:rFonts w:ascii="Verdana" w:hAnsi="Verdana"/>
          <w:i/>
          <w:sz w:val="16"/>
          <w:szCs w:val="16"/>
        </w:rPr>
      </w:pPr>
      <w:r w:rsidRPr="000738FC">
        <w:rPr>
          <w:rStyle w:val="a5"/>
          <w:rFonts w:ascii="Verdana" w:hAnsi="Verdana"/>
          <w:i/>
          <w:sz w:val="16"/>
          <w:szCs w:val="16"/>
        </w:rPr>
        <w:footnoteRef/>
      </w:r>
      <w:r w:rsidRPr="000738FC">
        <w:rPr>
          <w:rFonts w:ascii="Verdana" w:hAnsi="Verdana"/>
          <w:i/>
          <w:sz w:val="16"/>
          <w:szCs w:val="16"/>
        </w:rPr>
        <w:t xml:space="preserve"> Subject to the data submitted by the Registrar.</w:t>
      </w:r>
    </w:p>
  </w:footnote>
  <w:footnote w:id="18">
    <w:p w14:paraId="65D7FD1E" w14:textId="77777777" w:rsidR="00F12792" w:rsidRPr="000738FC" w:rsidRDefault="00F12792" w:rsidP="007D0065">
      <w:pPr>
        <w:pStyle w:val="a3"/>
        <w:rPr>
          <w:rFonts w:ascii="Verdana" w:hAnsi="Verdana"/>
          <w:i/>
          <w:sz w:val="16"/>
          <w:szCs w:val="16"/>
        </w:rPr>
      </w:pPr>
      <w:r w:rsidRPr="000738FC">
        <w:rPr>
          <w:rStyle w:val="a5"/>
          <w:rFonts w:ascii="Verdana" w:hAnsi="Verdana"/>
          <w:i/>
          <w:sz w:val="16"/>
          <w:szCs w:val="16"/>
        </w:rPr>
        <w:footnoteRef/>
      </w:r>
      <w:r w:rsidRPr="000738FC">
        <w:rPr>
          <w:rFonts w:ascii="Verdana" w:hAnsi="Verdana"/>
          <w:i/>
          <w:sz w:val="16"/>
          <w:szCs w:val="16"/>
        </w:rPr>
        <w:t xml:space="preserve">  Since 10.10.2012 share of </w:t>
      </w:r>
      <w:r w:rsidRPr="000738FC">
        <w:rPr>
          <w:rFonts w:ascii="Verdana" w:hAnsi="Verdana"/>
          <w:i/>
          <w:iCs/>
          <w:sz w:val="16"/>
          <w:szCs w:val="16"/>
        </w:rPr>
        <w:t>Е.ОN Russia  Holding  GmbH has increased from 82.30 % up to 83.73 %, of them 0% are in nominal holding.</w:t>
      </w:r>
    </w:p>
  </w:footnote>
  <w:footnote w:id="19">
    <w:p w14:paraId="65D7FD1F" w14:textId="77777777" w:rsidR="00F12792" w:rsidRPr="000738FC" w:rsidRDefault="00F12792" w:rsidP="00132FE8">
      <w:pPr>
        <w:pStyle w:val="a3"/>
      </w:pPr>
      <w:r w:rsidRPr="000738FC">
        <w:rPr>
          <w:rStyle w:val="a5"/>
        </w:rPr>
        <w:footnoteRef/>
      </w:r>
      <w:r w:rsidRPr="000738FC">
        <w:t xml:space="preserve"> </w:t>
      </w:r>
      <w:r w:rsidRPr="000738FC">
        <w:rPr>
          <w:rFonts w:ascii="Verdana" w:hAnsi="Verdana"/>
          <w:i/>
          <w:sz w:val="16"/>
          <w:szCs w:val="16"/>
        </w:rPr>
        <w:t>Data given net of load loss</w:t>
      </w:r>
    </w:p>
  </w:footnote>
  <w:footnote w:id="20">
    <w:p w14:paraId="65D7FD20" w14:textId="77777777" w:rsidR="00F12792" w:rsidRPr="000738FC" w:rsidRDefault="00F12792" w:rsidP="005E2910">
      <w:pPr>
        <w:pStyle w:val="a3"/>
        <w:rPr>
          <w:rFonts w:ascii="Verdana" w:hAnsi="Verdana"/>
        </w:rPr>
      </w:pPr>
      <w:r w:rsidRPr="000738FC">
        <w:rPr>
          <w:rFonts w:ascii="Verdana" w:hAnsi="Verdana"/>
          <w:vertAlign w:val="superscript"/>
        </w:rPr>
        <w:t>19</w:t>
      </w:r>
      <w:r w:rsidRPr="000738FC">
        <w:rPr>
          <w:rFonts w:ascii="Verdana" w:hAnsi="Verdana"/>
          <w:sz w:val="15"/>
          <w:szCs w:val="15"/>
        </w:rPr>
        <w:t xml:space="preserve"> EBITDA = Profit (loss) from sales + Other income - Other expenses – Net balance of exchange rate difference + Expenses on securities issue, IPO + depreciation</w:t>
      </w:r>
    </w:p>
  </w:footnote>
  <w:footnote w:id="21">
    <w:p w14:paraId="65D7FD21" w14:textId="77777777" w:rsidR="00F12792" w:rsidRPr="000738FC" w:rsidRDefault="00F12792" w:rsidP="005E2910">
      <w:pPr>
        <w:pStyle w:val="a3"/>
        <w:rPr>
          <w:rFonts w:ascii="Verdana" w:hAnsi="Verdana"/>
          <w:sz w:val="15"/>
          <w:szCs w:val="15"/>
        </w:rPr>
      </w:pPr>
      <w:r w:rsidRPr="000738FC">
        <w:rPr>
          <w:rStyle w:val="a5"/>
          <w:rFonts w:ascii="Verdana" w:hAnsi="Verdana"/>
        </w:rPr>
        <w:footnoteRef/>
      </w:r>
      <w:r w:rsidRPr="000738FC">
        <w:rPr>
          <w:rFonts w:ascii="Verdana" w:hAnsi="Verdana"/>
        </w:rPr>
        <w:t xml:space="preserve"> </w:t>
      </w:r>
      <w:r w:rsidRPr="000738FC">
        <w:rPr>
          <w:rFonts w:ascii="Verdana" w:hAnsi="Verdana"/>
          <w:sz w:val="15"/>
          <w:szCs w:val="15"/>
        </w:rPr>
        <w:t>EBIT = Profit (loss) from sales + Other income - Other costs – Net balance of exchange rate difference + Expenses on securities issue, IPO</w:t>
      </w:r>
    </w:p>
  </w:footnote>
  <w:footnote w:id="22">
    <w:p w14:paraId="65D7FD22" w14:textId="77777777" w:rsidR="00F12792" w:rsidRPr="000738FC" w:rsidRDefault="00F12792" w:rsidP="002833DA">
      <w:pPr>
        <w:pStyle w:val="a3"/>
      </w:pPr>
      <w:r w:rsidRPr="000738FC">
        <w:t xml:space="preserve"> </w:t>
      </w:r>
      <w:r w:rsidRPr="000738FC">
        <w:rPr>
          <w:vertAlign w:val="superscript"/>
        </w:rPr>
        <w:t>21</w:t>
      </w:r>
      <w:r w:rsidRPr="000738FC">
        <w:rPr>
          <w:rFonts w:ascii="Verdana" w:hAnsi="Verdana" w:cs="Tahoma"/>
          <w:i/>
          <w:sz w:val="16"/>
          <w:szCs w:val="16"/>
        </w:rPr>
        <w:t>The headcount means complete headcount, i.e. total number of employees that concluded labour contracts with the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7FD00" w14:textId="77777777" w:rsidR="000738FC" w:rsidRPr="000738FC" w:rsidRDefault="000738FC">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7FD01" w14:textId="77777777" w:rsidR="000738FC" w:rsidRPr="000738FC" w:rsidRDefault="000738FC">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7FD06" w14:textId="77777777" w:rsidR="000738FC" w:rsidRPr="000738FC" w:rsidRDefault="000738FC">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48"/>
        </w:tabs>
        <w:ind w:left="348" w:firstLine="360"/>
      </w:pPr>
      <w:rPr>
        <w:rFonts w:ascii="Lucida Grande" w:eastAsia="ヒラギノ角ゴ Pro W3" w:hAnsi="Symbol" w:hint="default"/>
        <w:color w:val="FB0007"/>
        <w:position w:val="0"/>
        <w:sz w:val="20"/>
      </w:rPr>
    </w:lvl>
    <w:lvl w:ilvl="1">
      <w:start w:val="1"/>
      <w:numFmt w:val="decimal"/>
      <w:isLgl/>
      <w:lvlText w:val="%2."/>
      <w:lvlJc w:val="left"/>
      <w:pPr>
        <w:tabs>
          <w:tab w:val="num" w:pos="360"/>
        </w:tabs>
        <w:ind w:left="360" w:firstLine="1080"/>
      </w:pPr>
      <w:rPr>
        <w:rFonts w:hint="default"/>
        <w:color w:val="000000"/>
        <w:position w:val="0"/>
        <w:sz w:val="22"/>
      </w:rPr>
    </w:lvl>
    <w:lvl w:ilvl="2">
      <w:start w:val="1"/>
      <w:numFmt w:val="decimal"/>
      <w:isLgl/>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1">
    <w:nsid w:val="00000002"/>
    <w:multiLevelType w:val="multilevel"/>
    <w:tmpl w:val="894EE874"/>
    <w:lvl w:ilvl="0">
      <w:numFmt w:val="bullet"/>
      <w:lvlText w:val="•"/>
      <w:lvlJc w:val="left"/>
      <w:pPr>
        <w:tabs>
          <w:tab w:val="num" w:pos="348"/>
        </w:tabs>
        <w:ind w:left="348" w:firstLine="360"/>
      </w:pPr>
      <w:rPr>
        <w:rFonts w:ascii="Lucida Grande" w:eastAsia="ヒラギノ角ゴ Pro W3" w:hAnsi="Symbol" w:hint="default"/>
        <w:color w:val="FB0007"/>
        <w:position w:val="0"/>
        <w:sz w:val="20"/>
      </w:rPr>
    </w:lvl>
    <w:lvl w:ilvl="1">
      <w:start w:val="1"/>
      <w:numFmt w:val="decimal"/>
      <w:isLgl/>
      <w:lvlText w:val="%2."/>
      <w:lvlJc w:val="left"/>
      <w:pPr>
        <w:tabs>
          <w:tab w:val="num" w:pos="360"/>
        </w:tabs>
        <w:ind w:left="360" w:firstLine="1080"/>
      </w:pPr>
      <w:rPr>
        <w:rFonts w:hint="default"/>
        <w:color w:val="000000"/>
        <w:position w:val="0"/>
        <w:sz w:val="22"/>
      </w:rPr>
    </w:lvl>
    <w:lvl w:ilvl="2">
      <w:start w:val="1"/>
      <w:numFmt w:val="decimal"/>
      <w:isLgl/>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2">
    <w:nsid w:val="00000003"/>
    <w:multiLevelType w:val="multilevel"/>
    <w:tmpl w:val="894EE875"/>
    <w:lvl w:ilvl="0">
      <w:numFmt w:val="bullet"/>
      <w:lvlText w:val="•"/>
      <w:lvlJc w:val="left"/>
      <w:pPr>
        <w:tabs>
          <w:tab w:val="num" w:pos="348"/>
        </w:tabs>
        <w:ind w:left="348" w:firstLine="360"/>
      </w:pPr>
      <w:rPr>
        <w:rFonts w:ascii="Lucida Grande" w:eastAsia="ヒラギノ角ゴ Pro W3" w:hAnsi="Symbol" w:hint="default"/>
        <w:color w:val="FB0007"/>
        <w:position w:val="0"/>
        <w:sz w:val="20"/>
      </w:rPr>
    </w:lvl>
    <w:lvl w:ilvl="1">
      <w:start w:val="1"/>
      <w:numFmt w:val="decimal"/>
      <w:isLgl/>
      <w:lvlText w:val="%2."/>
      <w:lvlJc w:val="left"/>
      <w:pPr>
        <w:tabs>
          <w:tab w:val="num" w:pos="360"/>
        </w:tabs>
        <w:ind w:left="360" w:firstLine="1080"/>
      </w:pPr>
      <w:rPr>
        <w:rFonts w:hint="default"/>
        <w:color w:val="000000"/>
        <w:position w:val="0"/>
        <w:sz w:val="22"/>
      </w:rPr>
    </w:lvl>
    <w:lvl w:ilvl="2">
      <w:start w:val="1"/>
      <w:numFmt w:val="decimal"/>
      <w:isLgl/>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3">
    <w:nsid w:val="00000004"/>
    <w:multiLevelType w:val="multilevel"/>
    <w:tmpl w:val="894EE876"/>
    <w:lvl w:ilvl="0">
      <w:numFmt w:val="bullet"/>
      <w:lvlText w:val="•"/>
      <w:lvlJc w:val="left"/>
      <w:pPr>
        <w:tabs>
          <w:tab w:val="num" w:pos="348"/>
        </w:tabs>
        <w:ind w:left="348" w:firstLine="360"/>
      </w:pPr>
      <w:rPr>
        <w:rFonts w:ascii="Lucida Grande" w:eastAsia="ヒラギノ角ゴ Pro W3" w:hAnsi="Symbol" w:hint="default"/>
        <w:color w:val="FB0007"/>
        <w:position w:val="0"/>
        <w:sz w:val="20"/>
      </w:rPr>
    </w:lvl>
    <w:lvl w:ilvl="1">
      <w:start w:val="1"/>
      <w:numFmt w:val="decimal"/>
      <w:isLgl/>
      <w:lvlText w:val="%2."/>
      <w:lvlJc w:val="left"/>
      <w:pPr>
        <w:tabs>
          <w:tab w:val="num" w:pos="360"/>
        </w:tabs>
        <w:ind w:left="360" w:firstLine="1080"/>
      </w:pPr>
      <w:rPr>
        <w:rFonts w:hint="default"/>
        <w:color w:val="000000"/>
        <w:position w:val="0"/>
        <w:sz w:val="22"/>
      </w:rPr>
    </w:lvl>
    <w:lvl w:ilvl="2">
      <w:start w:val="1"/>
      <w:numFmt w:val="decimal"/>
      <w:isLgl/>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4">
    <w:nsid w:val="00000005"/>
    <w:multiLevelType w:val="multilevel"/>
    <w:tmpl w:val="894EE877"/>
    <w:lvl w:ilvl="0">
      <w:numFmt w:val="bullet"/>
      <w:lvlText w:val="•"/>
      <w:lvlJc w:val="left"/>
      <w:pPr>
        <w:tabs>
          <w:tab w:val="num" w:pos="348"/>
        </w:tabs>
        <w:ind w:left="348" w:firstLine="360"/>
      </w:pPr>
      <w:rPr>
        <w:rFonts w:ascii="Lucida Grande" w:eastAsia="ヒラギノ角ゴ Pro W3" w:hAnsi="Symbol" w:hint="default"/>
        <w:color w:val="FB0007"/>
        <w:position w:val="0"/>
        <w:sz w:val="20"/>
      </w:rPr>
    </w:lvl>
    <w:lvl w:ilvl="1">
      <w:start w:val="1"/>
      <w:numFmt w:val="decimal"/>
      <w:isLgl/>
      <w:lvlText w:val="%2."/>
      <w:lvlJc w:val="left"/>
      <w:pPr>
        <w:tabs>
          <w:tab w:val="num" w:pos="360"/>
        </w:tabs>
        <w:ind w:left="360" w:firstLine="1080"/>
      </w:pPr>
      <w:rPr>
        <w:rFonts w:hint="default"/>
        <w:color w:val="000000"/>
        <w:position w:val="0"/>
        <w:sz w:val="22"/>
      </w:rPr>
    </w:lvl>
    <w:lvl w:ilvl="2">
      <w:start w:val="1"/>
      <w:numFmt w:val="decimal"/>
      <w:isLgl/>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5">
    <w:nsid w:val="00000006"/>
    <w:multiLevelType w:val="multilevel"/>
    <w:tmpl w:val="894EE878"/>
    <w:lvl w:ilvl="0">
      <w:numFmt w:val="bullet"/>
      <w:lvlText w:val="•"/>
      <w:lvlJc w:val="left"/>
      <w:pPr>
        <w:tabs>
          <w:tab w:val="num" w:pos="348"/>
        </w:tabs>
        <w:ind w:left="348" w:firstLine="360"/>
      </w:pPr>
      <w:rPr>
        <w:rFonts w:ascii="Lucida Grande" w:eastAsia="ヒラギノ角ゴ Pro W3" w:hAnsi="Symbol" w:hint="default"/>
        <w:color w:val="FB0007"/>
        <w:position w:val="0"/>
        <w:sz w:val="20"/>
      </w:rPr>
    </w:lvl>
    <w:lvl w:ilvl="1">
      <w:start w:val="1"/>
      <w:numFmt w:val="decimal"/>
      <w:isLgl/>
      <w:lvlText w:val="%2."/>
      <w:lvlJc w:val="left"/>
      <w:pPr>
        <w:tabs>
          <w:tab w:val="num" w:pos="360"/>
        </w:tabs>
        <w:ind w:left="360" w:firstLine="1080"/>
      </w:pPr>
      <w:rPr>
        <w:rFonts w:hint="default"/>
        <w:color w:val="000000"/>
        <w:position w:val="0"/>
        <w:sz w:val="22"/>
      </w:rPr>
    </w:lvl>
    <w:lvl w:ilvl="2">
      <w:start w:val="1"/>
      <w:numFmt w:val="decimal"/>
      <w:isLgl/>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6">
    <w:nsid w:val="00000007"/>
    <w:multiLevelType w:val="multilevel"/>
    <w:tmpl w:val="894EE879"/>
    <w:lvl w:ilvl="0">
      <w:numFmt w:val="bullet"/>
      <w:lvlText w:val="•"/>
      <w:lvlJc w:val="left"/>
      <w:pPr>
        <w:tabs>
          <w:tab w:val="num" w:pos="348"/>
        </w:tabs>
        <w:ind w:left="348" w:firstLine="360"/>
      </w:pPr>
      <w:rPr>
        <w:rFonts w:ascii="Lucida Grande" w:eastAsia="ヒラギノ角ゴ Pro W3" w:hAnsi="Symbol" w:hint="default"/>
        <w:color w:val="FB0007"/>
        <w:position w:val="0"/>
        <w:sz w:val="20"/>
      </w:rPr>
    </w:lvl>
    <w:lvl w:ilvl="1">
      <w:start w:val="1"/>
      <w:numFmt w:val="decimal"/>
      <w:isLgl/>
      <w:lvlText w:val="%2."/>
      <w:lvlJc w:val="left"/>
      <w:pPr>
        <w:tabs>
          <w:tab w:val="num" w:pos="360"/>
        </w:tabs>
        <w:ind w:left="360" w:firstLine="1080"/>
      </w:pPr>
      <w:rPr>
        <w:rFonts w:hint="default"/>
        <w:color w:val="000000"/>
        <w:position w:val="0"/>
        <w:sz w:val="22"/>
      </w:rPr>
    </w:lvl>
    <w:lvl w:ilvl="2">
      <w:start w:val="1"/>
      <w:numFmt w:val="decimal"/>
      <w:isLgl/>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7">
    <w:nsid w:val="00000008"/>
    <w:multiLevelType w:val="multilevel"/>
    <w:tmpl w:val="894EE87A"/>
    <w:lvl w:ilvl="0">
      <w:numFmt w:val="bullet"/>
      <w:lvlText w:val="•"/>
      <w:lvlJc w:val="left"/>
      <w:pPr>
        <w:tabs>
          <w:tab w:val="num" w:pos="348"/>
        </w:tabs>
        <w:ind w:left="348" w:firstLine="360"/>
      </w:pPr>
      <w:rPr>
        <w:rFonts w:ascii="Lucida Grande" w:eastAsia="ヒラギノ角ゴ Pro W3" w:hAnsi="Symbol" w:hint="default"/>
        <w:color w:val="FB0007"/>
        <w:position w:val="0"/>
        <w:sz w:val="20"/>
      </w:rPr>
    </w:lvl>
    <w:lvl w:ilvl="1">
      <w:start w:val="1"/>
      <w:numFmt w:val="decimal"/>
      <w:isLgl/>
      <w:lvlText w:val="%2."/>
      <w:lvlJc w:val="left"/>
      <w:pPr>
        <w:tabs>
          <w:tab w:val="num" w:pos="360"/>
        </w:tabs>
        <w:ind w:left="360" w:firstLine="1080"/>
      </w:pPr>
      <w:rPr>
        <w:rFonts w:hint="default"/>
        <w:color w:val="000000"/>
        <w:position w:val="0"/>
        <w:sz w:val="22"/>
      </w:rPr>
    </w:lvl>
    <w:lvl w:ilvl="2">
      <w:start w:val="1"/>
      <w:numFmt w:val="decimal"/>
      <w:isLgl/>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8">
    <w:nsid w:val="00000009"/>
    <w:multiLevelType w:val="multilevel"/>
    <w:tmpl w:val="894EE87B"/>
    <w:lvl w:ilvl="0">
      <w:numFmt w:val="bullet"/>
      <w:lvlText w:val="•"/>
      <w:lvlJc w:val="left"/>
      <w:pPr>
        <w:tabs>
          <w:tab w:val="num" w:pos="348"/>
        </w:tabs>
        <w:ind w:left="348" w:firstLine="360"/>
      </w:pPr>
      <w:rPr>
        <w:rFonts w:ascii="Lucida Grande" w:eastAsia="ヒラギノ角ゴ Pro W3" w:hAnsi="Symbol" w:hint="default"/>
        <w:color w:val="FB0007"/>
        <w:position w:val="0"/>
        <w:sz w:val="20"/>
      </w:rPr>
    </w:lvl>
    <w:lvl w:ilvl="1">
      <w:start w:val="1"/>
      <w:numFmt w:val="decimal"/>
      <w:isLgl/>
      <w:lvlText w:val="%2."/>
      <w:lvlJc w:val="left"/>
      <w:pPr>
        <w:tabs>
          <w:tab w:val="num" w:pos="360"/>
        </w:tabs>
        <w:ind w:left="360" w:firstLine="1080"/>
      </w:pPr>
      <w:rPr>
        <w:rFonts w:hint="default"/>
        <w:color w:val="000000"/>
        <w:position w:val="0"/>
        <w:sz w:val="22"/>
      </w:rPr>
    </w:lvl>
    <w:lvl w:ilvl="2">
      <w:start w:val="1"/>
      <w:numFmt w:val="decimal"/>
      <w:isLgl/>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9">
    <w:nsid w:val="0000000A"/>
    <w:multiLevelType w:val="multilevel"/>
    <w:tmpl w:val="894EE87C"/>
    <w:lvl w:ilvl="0">
      <w:numFmt w:val="bullet"/>
      <w:lvlText w:val="•"/>
      <w:lvlJc w:val="left"/>
      <w:pPr>
        <w:tabs>
          <w:tab w:val="num" w:pos="348"/>
        </w:tabs>
        <w:ind w:left="348" w:firstLine="360"/>
      </w:pPr>
      <w:rPr>
        <w:rFonts w:ascii="Lucida Grande" w:eastAsia="ヒラギノ角ゴ Pro W3" w:hAnsi="Symbol" w:hint="default"/>
        <w:color w:val="FB0007"/>
        <w:position w:val="0"/>
        <w:sz w:val="20"/>
      </w:rPr>
    </w:lvl>
    <w:lvl w:ilvl="1">
      <w:start w:val="1"/>
      <w:numFmt w:val="decimal"/>
      <w:isLgl/>
      <w:lvlText w:val="%2."/>
      <w:lvlJc w:val="left"/>
      <w:pPr>
        <w:tabs>
          <w:tab w:val="num" w:pos="360"/>
        </w:tabs>
        <w:ind w:left="360" w:firstLine="1080"/>
      </w:pPr>
      <w:rPr>
        <w:rFonts w:hint="default"/>
        <w:color w:val="000000"/>
        <w:position w:val="0"/>
        <w:sz w:val="22"/>
      </w:rPr>
    </w:lvl>
    <w:lvl w:ilvl="2">
      <w:start w:val="1"/>
      <w:numFmt w:val="decimal"/>
      <w:isLgl/>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10">
    <w:nsid w:val="03F910FB"/>
    <w:multiLevelType w:val="multilevel"/>
    <w:tmpl w:val="C2DC20C2"/>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045E37E8"/>
    <w:multiLevelType w:val="hybridMultilevel"/>
    <w:tmpl w:val="E8B89920"/>
    <w:lvl w:ilvl="0" w:tplc="FB7C5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9434C9"/>
    <w:multiLevelType w:val="hybridMultilevel"/>
    <w:tmpl w:val="7C30B3F6"/>
    <w:lvl w:ilvl="0" w:tplc="223CC622">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
    <w:nsid w:val="07A20C24"/>
    <w:multiLevelType w:val="hybridMultilevel"/>
    <w:tmpl w:val="D8E2F1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A32A9A"/>
    <w:multiLevelType w:val="hybridMultilevel"/>
    <w:tmpl w:val="01880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1B5FFD"/>
    <w:multiLevelType w:val="hybridMultilevel"/>
    <w:tmpl w:val="A8E288C0"/>
    <w:lvl w:ilvl="0" w:tplc="FF6C9D74">
      <w:start w:val="1"/>
      <w:numFmt w:val="bullet"/>
      <w:lvlText w:val=""/>
      <w:lvlJc w:val="left"/>
      <w:pPr>
        <w:ind w:left="720" w:hanging="360"/>
      </w:pPr>
      <w:rPr>
        <w:rFonts w:ascii="Symbol" w:eastAsia="Calibri" w:hAnsi="Symbol" w:cs="Times New Roman" w:hint="default"/>
        <w:color w:val="FF0000"/>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32475B2"/>
    <w:multiLevelType w:val="hybridMultilevel"/>
    <w:tmpl w:val="59C09EFE"/>
    <w:lvl w:ilvl="0" w:tplc="9E5CD5B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174868C5"/>
    <w:multiLevelType w:val="hybridMultilevel"/>
    <w:tmpl w:val="69C89C60"/>
    <w:lvl w:ilvl="0" w:tplc="FF6C9D74">
      <w:start w:val="1"/>
      <w:numFmt w:val="bullet"/>
      <w:lvlText w:val=""/>
      <w:lvlJc w:val="left"/>
      <w:pPr>
        <w:ind w:left="720" w:hanging="360"/>
      </w:pPr>
      <w:rPr>
        <w:rFonts w:ascii="Symbol" w:eastAsia="Calibri" w:hAnsi="Symbol" w:cs="Times New Roman" w:hint="default"/>
        <w:color w:val="FF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83C74BC"/>
    <w:multiLevelType w:val="hybridMultilevel"/>
    <w:tmpl w:val="35C88CE6"/>
    <w:lvl w:ilvl="0" w:tplc="FB7C5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B20DA9"/>
    <w:multiLevelType w:val="hybridMultilevel"/>
    <w:tmpl w:val="7042112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
    <w:nsid w:val="229A2256"/>
    <w:multiLevelType w:val="hybridMultilevel"/>
    <w:tmpl w:val="763C5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69549DF"/>
    <w:multiLevelType w:val="hybridMultilevel"/>
    <w:tmpl w:val="CB063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E4352E"/>
    <w:multiLevelType w:val="hybridMultilevel"/>
    <w:tmpl w:val="4CAAA558"/>
    <w:lvl w:ilvl="0" w:tplc="FF6C9D74">
      <w:start w:val="1"/>
      <w:numFmt w:val="bullet"/>
      <w:lvlText w:val=""/>
      <w:lvlJc w:val="left"/>
      <w:pPr>
        <w:ind w:left="720" w:hanging="360"/>
      </w:pPr>
      <w:rPr>
        <w:rFonts w:ascii="Symbol" w:eastAsia="Calibri" w:hAnsi="Symbol" w:cs="Times New Roman" w:hint="default"/>
        <w:color w:val="FF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F41C08"/>
    <w:multiLevelType w:val="hybridMultilevel"/>
    <w:tmpl w:val="B1B0433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4">
    <w:nsid w:val="5E7D1E4D"/>
    <w:multiLevelType w:val="hybridMultilevel"/>
    <w:tmpl w:val="39747EA4"/>
    <w:lvl w:ilvl="0" w:tplc="FB7C5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643C16"/>
    <w:multiLevelType w:val="hybridMultilevel"/>
    <w:tmpl w:val="B7027E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47953A1"/>
    <w:multiLevelType w:val="hybridMultilevel"/>
    <w:tmpl w:val="0BF66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7A35C4"/>
    <w:multiLevelType w:val="hybridMultilevel"/>
    <w:tmpl w:val="06683ACA"/>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0D0061"/>
    <w:multiLevelType w:val="hybridMultilevel"/>
    <w:tmpl w:val="588A3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CC7897"/>
    <w:multiLevelType w:val="hybridMultilevel"/>
    <w:tmpl w:val="8326DC26"/>
    <w:lvl w:ilvl="0" w:tplc="9B268E0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nsid w:val="73CD5A51"/>
    <w:multiLevelType w:val="hybridMultilevel"/>
    <w:tmpl w:val="BD060BE4"/>
    <w:lvl w:ilvl="0" w:tplc="BD225230">
      <w:start w:val="1"/>
      <w:numFmt w:val="decimal"/>
      <w:lvlText w:val="%1)"/>
      <w:lvlJc w:val="left"/>
      <w:pPr>
        <w:ind w:left="1528" w:hanging="960"/>
      </w:pPr>
      <w:rPr>
        <w:rFonts w:hint="default"/>
      </w:rPr>
    </w:lvl>
    <w:lvl w:ilvl="1" w:tplc="04190019" w:tentative="1">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EF67D1C"/>
    <w:multiLevelType w:val="hybridMultilevel"/>
    <w:tmpl w:val="F59E756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F9D0265"/>
    <w:multiLevelType w:val="hybridMultilevel"/>
    <w:tmpl w:val="B7027E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3"/>
  </w:num>
  <w:num w:numId="2">
    <w:abstractNumId w:val="22"/>
  </w:num>
  <w:num w:numId="3">
    <w:abstractNumId w:val="17"/>
  </w:num>
  <w:num w:numId="4">
    <w:abstractNumId w:val="15"/>
  </w:num>
  <w:num w:numId="5">
    <w:abstractNumId w:val="11"/>
  </w:num>
  <w:num w:numId="6">
    <w:abstractNumId w:val="30"/>
  </w:num>
  <w:num w:numId="7">
    <w:abstractNumId w:val="24"/>
  </w:num>
  <w:num w:numId="8">
    <w:abstractNumId w:val="25"/>
  </w:num>
  <w:num w:numId="9">
    <w:abstractNumId w:val="32"/>
  </w:num>
  <w:num w:numId="10">
    <w:abstractNumId w:val="26"/>
  </w:num>
  <w:num w:numId="11">
    <w:abstractNumId w:val="28"/>
  </w:num>
  <w:num w:numId="12">
    <w:abstractNumId w:val="12"/>
  </w:num>
  <w:num w:numId="13">
    <w:abstractNumId w:val="18"/>
  </w:num>
  <w:num w:numId="14">
    <w:abstractNumId w:val="10"/>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6"/>
  </w:num>
  <w:num w:numId="27">
    <w:abstractNumId w:val="29"/>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3"/>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4"/>
  </w:num>
  <w:num w:numId="36">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3598"/>
    <w:rsid w:val="00000440"/>
    <w:rsid w:val="00000BAC"/>
    <w:rsid w:val="00000BCE"/>
    <w:rsid w:val="000013D4"/>
    <w:rsid w:val="000017DF"/>
    <w:rsid w:val="0000198D"/>
    <w:rsid w:val="00001BA1"/>
    <w:rsid w:val="00002BF6"/>
    <w:rsid w:val="00002C24"/>
    <w:rsid w:val="000031A6"/>
    <w:rsid w:val="00003956"/>
    <w:rsid w:val="00003AE2"/>
    <w:rsid w:val="0000463B"/>
    <w:rsid w:val="00004713"/>
    <w:rsid w:val="000048FA"/>
    <w:rsid w:val="00004F6F"/>
    <w:rsid w:val="000050ED"/>
    <w:rsid w:val="000067F4"/>
    <w:rsid w:val="00006D33"/>
    <w:rsid w:val="00006FD1"/>
    <w:rsid w:val="0000729E"/>
    <w:rsid w:val="00007CB7"/>
    <w:rsid w:val="000101BE"/>
    <w:rsid w:val="0001115F"/>
    <w:rsid w:val="00011178"/>
    <w:rsid w:val="000116BA"/>
    <w:rsid w:val="00011CDE"/>
    <w:rsid w:val="0001212F"/>
    <w:rsid w:val="00012AE6"/>
    <w:rsid w:val="000139DE"/>
    <w:rsid w:val="00013AE1"/>
    <w:rsid w:val="00013D84"/>
    <w:rsid w:val="000144FB"/>
    <w:rsid w:val="000146FB"/>
    <w:rsid w:val="000149F0"/>
    <w:rsid w:val="0001508F"/>
    <w:rsid w:val="000152DF"/>
    <w:rsid w:val="0001545B"/>
    <w:rsid w:val="00015520"/>
    <w:rsid w:val="00015E2E"/>
    <w:rsid w:val="00015FA3"/>
    <w:rsid w:val="000160A7"/>
    <w:rsid w:val="000162DD"/>
    <w:rsid w:val="00017109"/>
    <w:rsid w:val="000179E4"/>
    <w:rsid w:val="00020195"/>
    <w:rsid w:val="00020293"/>
    <w:rsid w:val="00020599"/>
    <w:rsid w:val="000209A9"/>
    <w:rsid w:val="00021053"/>
    <w:rsid w:val="0002172B"/>
    <w:rsid w:val="00021740"/>
    <w:rsid w:val="000217ED"/>
    <w:rsid w:val="000219FF"/>
    <w:rsid w:val="0002283E"/>
    <w:rsid w:val="000228D5"/>
    <w:rsid w:val="000230CA"/>
    <w:rsid w:val="00024120"/>
    <w:rsid w:val="00024373"/>
    <w:rsid w:val="00024A00"/>
    <w:rsid w:val="00024CB5"/>
    <w:rsid w:val="00024E2D"/>
    <w:rsid w:val="0002511C"/>
    <w:rsid w:val="0002513C"/>
    <w:rsid w:val="00025484"/>
    <w:rsid w:val="00026889"/>
    <w:rsid w:val="00026957"/>
    <w:rsid w:val="00026EA5"/>
    <w:rsid w:val="000271D5"/>
    <w:rsid w:val="00027A12"/>
    <w:rsid w:val="000304DC"/>
    <w:rsid w:val="000307B9"/>
    <w:rsid w:val="00031024"/>
    <w:rsid w:val="00031C54"/>
    <w:rsid w:val="00031D9B"/>
    <w:rsid w:val="00032787"/>
    <w:rsid w:val="0003291C"/>
    <w:rsid w:val="00033018"/>
    <w:rsid w:val="0003397C"/>
    <w:rsid w:val="00033C61"/>
    <w:rsid w:val="00033DD5"/>
    <w:rsid w:val="000343EE"/>
    <w:rsid w:val="00034982"/>
    <w:rsid w:val="000351FF"/>
    <w:rsid w:val="00035345"/>
    <w:rsid w:val="000359BF"/>
    <w:rsid w:val="00035B41"/>
    <w:rsid w:val="00035F73"/>
    <w:rsid w:val="0003622A"/>
    <w:rsid w:val="000366A5"/>
    <w:rsid w:val="00036D1C"/>
    <w:rsid w:val="00037136"/>
    <w:rsid w:val="000373A5"/>
    <w:rsid w:val="00040694"/>
    <w:rsid w:val="00040990"/>
    <w:rsid w:val="00040A36"/>
    <w:rsid w:val="0004135E"/>
    <w:rsid w:val="00041521"/>
    <w:rsid w:val="00041667"/>
    <w:rsid w:val="00041B01"/>
    <w:rsid w:val="00041E51"/>
    <w:rsid w:val="0004228A"/>
    <w:rsid w:val="00042710"/>
    <w:rsid w:val="00043008"/>
    <w:rsid w:val="0004364D"/>
    <w:rsid w:val="00043835"/>
    <w:rsid w:val="00043ED8"/>
    <w:rsid w:val="00044464"/>
    <w:rsid w:val="00044FD5"/>
    <w:rsid w:val="00045C5E"/>
    <w:rsid w:val="00046733"/>
    <w:rsid w:val="00046810"/>
    <w:rsid w:val="000468F1"/>
    <w:rsid w:val="000473D4"/>
    <w:rsid w:val="00047C36"/>
    <w:rsid w:val="00050246"/>
    <w:rsid w:val="000506BA"/>
    <w:rsid w:val="00050ADB"/>
    <w:rsid w:val="00050BB0"/>
    <w:rsid w:val="00051084"/>
    <w:rsid w:val="0005131F"/>
    <w:rsid w:val="00051415"/>
    <w:rsid w:val="00051866"/>
    <w:rsid w:val="00051AC9"/>
    <w:rsid w:val="00051B8E"/>
    <w:rsid w:val="00052237"/>
    <w:rsid w:val="00052282"/>
    <w:rsid w:val="00052825"/>
    <w:rsid w:val="000528BC"/>
    <w:rsid w:val="00052900"/>
    <w:rsid w:val="00052FAB"/>
    <w:rsid w:val="000531C4"/>
    <w:rsid w:val="000538BA"/>
    <w:rsid w:val="00053986"/>
    <w:rsid w:val="000539B7"/>
    <w:rsid w:val="0005407B"/>
    <w:rsid w:val="0005443A"/>
    <w:rsid w:val="00054966"/>
    <w:rsid w:val="00054CF9"/>
    <w:rsid w:val="00054CFE"/>
    <w:rsid w:val="00054D50"/>
    <w:rsid w:val="00054E7C"/>
    <w:rsid w:val="0005539F"/>
    <w:rsid w:val="000556E4"/>
    <w:rsid w:val="00055830"/>
    <w:rsid w:val="0005613B"/>
    <w:rsid w:val="000562E6"/>
    <w:rsid w:val="0005696F"/>
    <w:rsid w:val="000570E5"/>
    <w:rsid w:val="000572D0"/>
    <w:rsid w:val="00057D63"/>
    <w:rsid w:val="00057FAA"/>
    <w:rsid w:val="000600A2"/>
    <w:rsid w:val="0006034E"/>
    <w:rsid w:val="00060825"/>
    <w:rsid w:val="00060AE6"/>
    <w:rsid w:val="000619DA"/>
    <w:rsid w:val="00061A54"/>
    <w:rsid w:val="00062652"/>
    <w:rsid w:val="0006317A"/>
    <w:rsid w:val="00063251"/>
    <w:rsid w:val="000633E1"/>
    <w:rsid w:val="00063D94"/>
    <w:rsid w:val="000641F5"/>
    <w:rsid w:val="000645DD"/>
    <w:rsid w:val="00064A3D"/>
    <w:rsid w:val="0006532D"/>
    <w:rsid w:val="000658DA"/>
    <w:rsid w:val="00065915"/>
    <w:rsid w:val="000672E8"/>
    <w:rsid w:val="00067A24"/>
    <w:rsid w:val="00067B0C"/>
    <w:rsid w:val="00067B1C"/>
    <w:rsid w:val="00067E45"/>
    <w:rsid w:val="00070796"/>
    <w:rsid w:val="00071111"/>
    <w:rsid w:val="000711C1"/>
    <w:rsid w:val="000715AB"/>
    <w:rsid w:val="0007166B"/>
    <w:rsid w:val="0007167A"/>
    <w:rsid w:val="000716E4"/>
    <w:rsid w:val="0007174D"/>
    <w:rsid w:val="0007210B"/>
    <w:rsid w:val="0007229B"/>
    <w:rsid w:val="00072EAA"/>
    <w:rsid w:val="00073242"/>
    <w:rsid w:val="000733A8"/>
    <w:rsid w:val="000738FC"/>
    <w:rsid w:val="00073B4C"/>
    <w:rsid w:val="00073CE8"/>
    <w:rsid w:val="000745D4"/>
    <w:rsid w:val="000749BF"/>
    <w:rsid w:val="0007504D"/>
    <w:rsid w:val="00075327"/>
    <w:rsid w:val="00075D26"/>
    <w:rsid w:val="0007616E"/>
    <w:rsid w:val="00076353"/>
    <w:rsid w:val="00076AAD"/>
    <w:rsid w:val="00077867"/>
    <w:rsid w:val="00080C6B"/>
    <w:rsid w:val="00081298"/>
    <w:rsid w:val="0008190E"/>
    <w:rsid w:val="00081D32"/>
    <w:rsid w:val="00081EAF"/>
    <w:rsid w:val="00082360"/>
    <w:rsid w:val="00082445"/>
    <w:rsid w:val="000828A1"/>
    <w:rsid w:val="000828F6"/>
    <w:rsid w:val="00082C8A"/>
    <w:rsid w:val="000846E8"/>
    <w:rsid w:val="00084A59"/>
    <w:rsid w:val="00084C93"/>
    <w:rsid w:val="00085054"/>
    <w:rsid w:val="00085141"/>
    <w:rsid w:val="0008561A"/>
    <w:rsid w:val="0008574F"/>
    <w:rsid w:val="00085E06"/>
    <w:rsid w:val="000860E9"/>
    <w:rsid w:val="0008681B"/>
    <w:rsid w:val="00087DA3"/>
    <w:rsid w:val="00087E8E"/>
    <w:rsid w:val="00090DD7"/>
    <w:rsid w:val="00090ED0"/>
    <w:rsid w:val="000910F8"/>
    <w:rsid w:val="000911EF"/>
    <w:rsid w:val="00091647"/>
    <w:rsid w:val="00091699"/>
    <w:rsid w:val="00091821"/>
    <w:rsid w:val="00091896"/>
    <w:rsid w:val="00091C7A"/>
    <w:rsid w:val="0009228D"/>
    <w:rsid w:val="0009234A"/>
    <w:rsid w:val="0009274C"/>
    <w:rsid w:val="00092DB8"/>
    <w:rsid w:val="00093084"/>
    <w:rsid w:val="00093712"/>
    <w:rsid w:val="00093A93"/>
    <w:rsid w:val="00094585"/>
    <w:rsid w:val="000946C3"/>
    <w:rsid w:val="00094E26"/>
    <w:rsid w:val="00094E45"/>
    <w:rsid w:val="00095079"/>
    <w:rsid w:val="00095931"/>
    <w:rsid w:val="00095ADD"/>
    <w:rsid w:val="00095E80"/>
    <w:rsid w:val="00095F7C"/>
    <w:rsid w:val="00096449"/>
    <w:rsid w:val="000965A6"/>
    <w:rsid w:val="0009693B"/>
    <w:rsid w:val="000969D0"/>
    <w:rsid w:val="00096B44"/>
    <w:rsid w:val="00096CD7"/>
    <w:rsid w:val="00097644"/>
    <w:rsid w:val="00097BD7"/>
    <w:rsid w:val="00097FC7"/>
    <w:rsid w:val="000A013D"/>
    <w:rsid w:val="000A02E3"/>
    <w:rsid w:val="000A0375"/>
    <w:rsid w:val="000A03F1"/>
    <w:rsid w:val="000A12BE"/>
    <w:rsid w:val="000A1626"/>
    <w:rsid w:val="000A164E"/>
    <w:rsid w:val="000A1EEF"/>
    <w:rsid w:val="000A1F45"/>
    <w:rsid w:val="000A2408"/>
    <w:rsid w:val="000A2488"/>
    <w:rsid w:val="000A284A"/>
    <w:rsid w:val="000A2DE7"/>
    <w:rsid w:val="000A314F"/>
    <w:rsid w:val="000A31B0"/>
    <w:rsid w:val="000A3524"/>
    <w:rsid w:val="000A3773"/>
    <w:rsid w:val="000A37B1"/>
    <w:rsid w:val="000A3E48"/>
    <w:rsid w:val="000A3F36"/>
    <w:rsid w:val="000A421C"/>
    <w:rsid w:val="000A4F88"/>
    <w:rsid w:val="000A55BB"/>
    <w:rsid w:val="000A5AE0"/>
    <w:rsid w:val="000A5B87"/>
    <w:rsid w:val="000A5D0E"/>
    <w:rsid w:val="000A649B"/>
    <w:rsid w:val="000A7050"/>
    <w:rsid w:val="000A758F"/>
    <w:rsid w:val="000A79E6"/>
    <w:rsid w:val="000A7EAC"/>
    <w:rsid w:val="000B0EE3"/>
    <w:rsid w:val="000B100A"/>
    <w:rsid w:val="000B130D"/>
    <w:rsid w:val="000B149B"/>
    <w:rsid w:val="000B15E9"/>
    <w:rsid w:val="000B1741"/>
    <w:rsid w:val="000B17D8"/>
    <w:rsid w:val="000B1958"/>
    <w:rsid w:val="000B1EBA"/>
    <w:rsid w:val="000B1FEC"/>
    <w:rsid w:val="000B245C"/>
    <w:rsid w:val="000B2641"/>
    <w:rsid w:val="000B2970"/>
    <w:rsid w:val="000B2DFA"/>
    <w:rsid w:val="000B36BC"/>
    <w:rsid w:val="000B37CC"/>
    <w:rsid w:val="000B3CAF"/>
    <w:rsid w:val="000B42F9"/>
    <w:rsid w:val="000B45A2"/>
    <w:rsid w:val="000B4866"/>
    <w:rsid w:val="000B4AFF"/>
    <w:rsid w:val="000B50C4"/>
    <w:rsid w:val="000B56BD"/>
    <w:rsid w:val="000B57D6"/>
    <w:rsid w:val="000B5B22"/>
    <w:rsid w:val="000B5C5E"/>
    <w:rsid w:val="000B5FAA"/>
    <w:rsid w:val="000B62A6"/>
    <w:rsid w:val="000B65C7"/>
    <w:rsid w:val="000B662B"/>
    <w:rsid w:val="000B6B1C"/>
    <w:rsid w:val="000B6BE9"/>
    <w:rsid w:val="000B6CCA"/>
    <w:rsid w:val="000B781D"/>
    <w:rsid w:val="000C026D"/>
    <w:rsid w:val="000C04B6"/>
    <w:rsid w:val="000C0AE8"/>
    <w:rsid w:val="000C1CC1"/>
    <w:rsid w:val="000C34D2"/>
    <w:rsid w:val="000C36C8"/>
    <w:rsid w:val="000C3C88"/>
    <w:rsid w:val="000C413E"/>
    <w:rsid w:val="000C4389"/>
    <w:rsid w:val="000C4524"/>
    <w:rsid w:val="000C47A3"/>
    <w:rsid w:val="000C4A3C"/>
    <w:rsid w:val="000C4C31"/>
    <w:rsid w:val="000C4E54"/>
    <w:rsid w:val="000C55C0"/>
    <w:rsid w:val="000C55D8"/>
    <w:rsid w:val="000C5739"/>
    <w:rsid w:val="000C5BE6"/>
    <w:rsid w:val="000C6139"/>
    <w:rsid w:val="000C7040"/>
    <w:rsid w:val="000C75E4"/>
    <w:rsid w:val="000C7675"/>
    <w:rsid w:val="000C7678"/>
    <w:rsid w:val="000C78B8"/>
    <w:rsid w:val="000C7B98"/>
    <w:rsid w:val="000C7D04"/>
    <w:rsid w:val="000D0590"/>
    <w:rsid w:val="000D0740"/>
    <w:rsid w:val="000D0CD1"/>
    <w:rsid w:val="000D15AC"/>
    <w:rsid w:val="000D15D4"/>
    <w:rsid w:val="000D18A2"/>
    <w:rsid w:val="000D1C4E"/>
    <w:rsid w:val="000D1E8B"/>
    <w:rsid w:val="000D1FF5"/>
    <w:rsid w:val="000D212E"/>
    <w:rsid w:val="000D2585"/>
    <w:rsid w:val="000D2D97"/>
    <w:rsid w:val="000D2DEC"/>
    <w:rsid w:val="000D2E60"/>
    <w:rsid w:val="000D2EEE"/>
    <w:rsid w:val="000D30E4"/>
    <w:rsid w:val="000D31CA"/>
    <w:rsid w:val="000D3332"/>
    <w:rsid w:val="000D3F1D"/>
    <w:rsid w:val="000D5054"/>
    <w:rsid w:val="000D522C"/>
    <w:rsid w:val="000D6FDB"/>
    <w:rsid w:val="000D7125"/>
    <w:rsid w:val="000D76F0"/>
    <w:rsid w:val="000D7940"/>
    <w:rsid w:val="000D794F"/>
    <w:rsid w:val="000D7D3F"/>
    <w:rsid w:val="000E01B5"/>
    <w:rsid w:val="000E03A9"/>
    <w:rsid w:val="000E03FE"/>
    <w:rsid w:val="000E08BF"/>
    <w:rsid w:val="000E0DE0"/>
    <w:rsid w:val="000E100B"/>
    <w:rsid w:val="000E1034"/>
    <w:rsid w:val="000E14AF"/>
    <w:rsid w:val="000E1857"/>
    <w:rsid w:val="000E194D"/>
    <w:rsid w:val="000E2273"/>
    <w:rsid w:val="000E23B4"/>
    <w:rsid w:val="000E25CA"/>
    <w:rsid w:val="000E2E90"/>
    <w:rsid w:val="000E3225"/>
    <w:rsid w:val="000E38E1"/>
    <w:rsid w:val="000E3D23"/>
    <w:rsid w:val="000E3D5B"/>
    <w:rsid w:val="000E42FD"/>
    <w:rsid w:val="000E4427"/>
    <w:rsid w:val="000E46DF"/>
    <w:rsid w:val="000E61B5"/>
    <w:rsid w:val="000E6859"/>
    <w:rsid w:val="000E6B91"/>
    <w:rsid w:val="000E72A5"/>
    <w:rsid w:val="000E73E4"/>
    <w:rsid w:val="000E7DCA"/>
    <w:rsid w:val="000E7F74"/>
    <w:rsid w:val="000F0B58"/>
    <w:rsid w:val="000F0CF6"/>
    <w:rsid w:val="000F1ECE"/>
    <w:rsid w:val="000F24F1"/>
    <w:rsid w:val="000F3033"/>
    <w:rsid w:val="000F3437"/>
    <w:rsid w:val="000F3505"/>
    <w:rsid w:val="000F35A6"/>
    <w:rsid w:val="000F4108"/>
    <w:rsid w:val="000F4540"/>
    <w:rsid w:val="000F461F"/>
    <w:rsid w:val="000F4B36"/>
    <w:rsid w:val="000F4BD5"/>
    <w:rsid w:val="000F5006"/>
    <w:rsid w:val="000F5022"/>
    <w:rsid w:val="000F5BF4"/>
    <w:rsid w:val="000F6630"/>
    <w:rsid w:val="000F6724"/>
    <w:rsid w:val="000F6733"/>
    <w:rsid w:val="000F7278"/>
    <w:rsid w:val="000F734E"/>
    <w:rsid w:val="000F7B4A"/>
    <w:rsid w:val="0010008B"/>
    <w:rsid w:val="00100851"/>
    <w:rsid w:val="00102657"/>
    <w:rsid w:val="001027C0"/>
    <w:rsid w:val="001029A4"/>
    <w:rsid w:val="00102A00"/>
    <w:rsid w:val="00102DC6"/>
    <w:rsid w:val="0010322A"/>
    <w:rsid w:val="00103308"/>
    <w:rsid w:val="00103635"/>
    <w:rsid w:val="00103BF5"/>
    <w:rsid w:val="00104C1C"/>
    <w:rsid w:val="00104FBC"/>
    <w:rsid w:val="001054D8"/>
    <w:rsid w:val="001055AE"/>
    <w:rsid w:val="00105DBA"/>
    <w:rsid w:val="0010608E"/>
    <w:rsid w:val="001062B1"/>
    <w:rsid w:val="001067E9"/>
    <w:rsid w:val="00106E62"/>
    <w:rsid w:val="00106F42"/>
    <w:rsid w:val="00107152"/>
    <w:rsid w:val="00107425"/>
    <w:rsid w:val="00107510"/>
    <w:rsid w:val="00107995"/>
    <w:rsid w:val="001101B6"/>
    <w:rsid w:val="0011056C"/>
    <w:rsid w:val="001105EB"/>
    <w:rsid w:val="00110A13"/>
    <w:rsid w:val="00110BA6"/>
    <w:rsid w:val="00110F16"/>
    <w:rsid w:val="00110FDF"/>
    <w:rsid w:val="00111A1D"/>
    <w:rsid w:val="00111D8F"/>
    <w:rsid w:val="00111E54"/>
    <w:rsid w:val="001123A1"/>
    <w:rsid w:val="001124B6"/>
    <w:rsid w:val="0011259E"/>
    <w:rsid w:val="001129D0"/>
    <w:rsid w:val="00112D18"/>
    <w:rsid w:val="0011355D"/>
    <w:rsid w:val="00113D87"/>
    <w:rsid w:val="001140DE"/>
    <w:rsid w:val="00114539"/>
    <w:rsid w:val="00114D50"/>
    <w:rsid w:val="001154BE"/>
    <w:rsid w:val="00115CBF"/>
    <w:rsid w:val="00115EA9"/>
    <w:rsid w:val="0011618F"/>
    <w:rsid w:val="0011698E"/>
    <w:rsid w:val="00116B27"/>
    <w:rsid w:val="00116B3D"/>
    <w:rsid w:val="001174FA"/>
    <w:rsid w:val="001175F8"/>
    <w:rsid w:val="001178D1"/>
    <w:rsid w:val="00120004"/>
    <w:rsid w:val="00120203"/>
    <w:rsid w:val="00120670"/>
    <w:rsid w:val="00120B06"/>
    <w:rsid w:val="00120C03"/>
    <w:rsid w:val="00120F0D"/>
    <w:rsid w:val="001213B2"/>
    <w:rsid w:val="0012179E"/>
    <w:rsid w:val="00121A9F"/>
    <w:rsid w:val="0012219D"/>
    <w:rsid w:val="001221FC"/>
    <w:rsid w:val="001225DB"/>
    <w:rsid w:val="001229C0"/>
    <w:rsid w:val="00122FFC"/>
    <w:rsid w:val="001230A4"/>
    <w:rsid w:val="00123612"/>
    <w:rsid w:val="00123C30"/>
    <w:rsid w:val="001244D3"/>
    <w:rsid w:val="0012469D"/>
    <w:rsid w:val="001250E5"/>
    <w:rsid w:val="00125280"/>
    <w:rsid w:val="00125A68"/>
    <w:rsid w:val="001266CF"/>
    <w:rsid w:val="0012729F"/>
    <w:rsid w:val="00127A22"/>
    <w:rsid w:val="00127CBD"/>
    <w:rsid w:val="00127DC5"/>
    <w:rsid w:val="00127FB3"/>
    <w:rsid w:val="0013088B"/>
    <w:rsid w:val="00130C21"/>
    <w:rsid w:val="0013151F"/>
    <w:rsid w:val="00131572"/>
    <w:rsid w:val="00131891"/>
    <w:rsid w:val="00131D3B"/>
    <w:rsid w:val="00132482"/>
    <w:rsid w:val="001328EC"/>
    <w:rsid w:val="00132E47"/>
    <w:rsid w:val="00132FE8"/>
    <w:rsid w:val="00133324"/>
    <w:rsid w:val="00133386"/>
    <w:rsid w:val="00133461"/>
    <w:rsid w:val="001335E2"/>
    <w:rsid w:val="00133830"/>
    <w:rsid w:val="001341AD"/>
    <w:rsid w:val="00134533"/>
    <w:rsid w:val="00134B97"/>
    <w:rsid w:val="00135045"/>
    <w:rsid w:val="001352BB"/>
    <w:rsid w:val="001353CF"/>
    <w:rsid w:val="0013645C"/>
    <w:rsid w:val="0013662E"/>
    <w:rsid w:val="00136917"/>
    <w:rsid w:val="00137421"/>
    <w:rsid w:val="00137892"/>
    <w:rsid w:val="00140989"/>
    <w:rsid w:val="00141215"/>
    <w:rsid w:val="00141B54"/>
    <w:rsid w:val="00142109"/>
    <w:rsid w:val="001422E3"/>
    <w:rsid w:val="0014284B"/>
    <w:rsid w:val="00142E99"/>
    <w:rsid w:val="00142EAF"/>
    <w:rsid w:val="001430CC"/>
    <w:rsid w:val="001432C3"/>
    <w:rsid w:val="00143446"/>
    <w:rsid w:val="00143AC5"/>
    <w:rsid w:val="00143C6F"/>
    <w:rsid w:val="0014433A"/>
    <w:rsid w:val="00144AAF"/>
    <w:rsid w:val="00144DDF"/>
    <w:rsid w:val="00145B26"/>
    <w:rsid w:val="00145B73"/>
    <w:rsid w:val="001463D5"/>
    <w:rsid w:val="0014715A"/>
    <w:rsid w:val="001475C0"/>
    <w:rsid w:val="00147825"/>
    <w:rsid w:val="00147B02"/>
    <w:rsid w:val="00147FFB"/>
    <w:rsid w:val="0015020C"/>
    <w:rsid w:val="00151523"/>
    <w:rsid w:val="00151770"/>
    <w:rsid w:val="001518B4"/>
    <w:rsid w:val="00151A8E"/>
    <w:rsid w:val="001522A6"/>
    <w:rsid w:val="00152494"/>
    <w:rsid w:val="00152A03"/>
    <w:rsid w:val="00152B4A"/>
    <w:rsid w:val="001530FB"/>
    <w:rsid w:val="00153174"/>
    <w:rsid w:val="00153203"/>
    <w:rsid w:val="0015393D"/>
    <w:rsid w:val="001547B4"/>
    <w:rsid w:val="00155021"/>
    <w:rsid w:val="0015511F"/>
    <w:rsid w:val="001556F2"/>
    <w:rsid w:val="001557AA"/>
    <w:rsid w:val="00155C16"/>
    <w:rsid w:val="0015670C"/>
    <w:rsid w:val="00156C82"/>
    <w:rsid w:val="00156E50"/>
    <w:rsid w:val="0015776B"/>
    <w:rsid w:val="00157958"/>
    <w:rsid w:val="00160026"/>
    <w:rsid w:val="00160156"/>
    <w:rsid w:val="001609A1"/>
    <w:rsid w:val="001617DA"/>
    <w:rsid w:val="00161EB0"/>
    <w:rsid w:val="001624BF"/>
    <w:rsid w:val="00162627"/>
    <w:rsid w:val="0016285F"/>
    <w:rsid w:val="00163048"/>
    <w:rsid w:val="00163991"/>
    <w:rsid w:val="00164504"/>
    <w:rsid w:val="001646F6"/>
    <w:rsid w:val="0016479C"/>
    <w:rsid w:val="00164C39"/>
    <w:rsid w:val="00164CA9"/>
    <w:rsid w:val="00164EA6"/>
    <w:rsid w:val="0016598A"/>
    <w:rsid w:val="0016687B"/>
    <w:rsid w:val="0016743F"/>
    <w:rsid w:val="0016771A"/>
    <w:rsid w:val="00167856"/>
    <w:rsid w:val="00167BF3"/>
    <w:rsid w:val="00167CFE"/>
    <w:rsid w:val="00167D48"/>
    <w:rsid w:val="00167D80"/>
    <w:rsid w:val="001702AC"/>
    <w:rsid w:val="00170558"/>
    <w:rsid w:val="001705FC"/>
    <w:rsid w:val="00170A93"/>
    <w:rsid w:val="00172119"/>
    <w:rsid w:val="00172513"/>
    <w:rsid w:val="00172EB9"/>
    <w:rsid w:val="001732A4"/>
    <w:rsid w:val="00173365"/>
    <w:rsid w:val="00173788"/>
    <w:rsid w:val="00173907"/>
    <w:rsid w:val="0017448B"/>
    <w:rsid w:val="001747A0"/>
    <w:rsid w:val="00175386"/>
    <w:rsid w:val="00175C13"/>
    <w:rsid w:val="0017681B"/>
    <w:rsid w:val="00176DCB"/>
    <w:rsid w:val="0017755C"/>
    <w:rsid w:val="00177781"/>
    <w:rsid w:val="001778ED"/>
    <w:rsid w:val="00177BCB"/>
    <w:rsid w:val="00177DDD"/>
    <w:rsid w:val="00177EBB"/>
    <w:rsid w:val="0018005C"/>
    <w:rsid w:val="00180400"/>
    <w:rsid w:val="00180744"/>
    <w:rsid w:val="001807E9"/>
    <w:rsid w:val="001810B8"/>
    <w:rsid w:val="001819D9"/>
    <w:rsid w:val="00181E11"/>
    <w:rsid w:val="00181EDB"/>
    <w:rsid w:val="001821A5"/>
    <w:rsid w:val="00182B34"/>
    <w:rsid w:val="00182DBF"/>
    <w:rsid w:val="00182DE5"/>
    <w:rsid w:val="0018330B"/>
    <w:rsid w:val="001839F5"/>
    <w:rsid w:val="0018490B"/>
    <w:rsid w:val="001850FD"/>
    <w:rsid w:val="00185AEC"/>
    <w:rsid w:val="00185DB9"/>
    <w:rsid w:val="00185EF5"/>
    <w:rsid w:val="0018609F"/>
    <w:rsid w:val="00186546"/>
    <w:rsid w:val="001865F5"/>
    <w:rsid w:val="00186720"/>
    <w:rsid w:val="0018684B"/>
    <w:rsid w:val="0018729B"/>
    <w:rsid w:val="0019101F"/>
    <w:rsid w:val="00191220"/>
    <w:rsid w:val="00191A54"/>
    <w:rsid w:val="0019230B"/>
    <w:rsid w:val="001923EE"/>
    <w:rsid w:val="00192400"/>
    <w:rsid w:val="00192BD0"/>
    <w:rsid w:val="0019326F"/>
    <w:rsid w:val="00193380"/>
    <w:rsid w:val="00193A77"/>
    <w:rsid w:val="00193B6E"/>
    <w:rsid w:val="00193EF7"/>
    <w:rsid w:val="0019473B"/>
    <w:rsid w:val="00194D01"/>
    <w:rsid w:val="0019546D"/>
    <w:rsid w:val="001958AA"/>
    <w:rsid w:val="001958B2"/>
    <w:rsid w:val="00196012"/>
    <w:rsid w:val="00196735"/>
    <w:rsid w:val="001968AC"/>
    <w:rsid w:val="00196E02"/>
    <w:rsid w:val="00196EFD"/>
    <w:rsid w:val="001973B3"/>
    <w:rsid w:val="001975FA"/>
    <w:rsid w:val="00197861"/>
    <w:rsid w:val="00197994"/>
    <w:rsid w:val="001A0012"/>
    <w:rsid w:val="001A00EF"/>
    <w:rsid w:val="001A0826"/>
    <w:rsid w:val="001A0A9B"/>
    <w:rsid w:val="001A151E"/>
    <w:rsid w:val="001A1A28"/>
    <w:rsid w:val="001A1AA1"/>
    <w:rsid w:val="001A20C8"/>
    <w:rsid w:val="001A27FD"/>
    <w:rsid w:val="001A2925"/>
    <w:rsid w:val="001A2D75"/>
    <w:rsid w:val="001A2E96"/>
    <w:rsid w:val="001A32F0"/>
    <w:rsid w:val="001A33F4"/>
    <w:rsid w:val="001A3884"/>
    <w:rsid w:val="001A3EE2"/>
    <w:rsid w:val="001A4A6C"/>
    <w:rsid w:val="001A4E25"/>
    <w:rsid w:val="001A4E68"/>
    <w:rsid w:val="001A5259"/>
    <w:rsid w:val="001A5E41"/>
    <w:rsid w:val="001A5F67"/>
    <w:rsid w:val="001A5FDE"/>
    <w:rsid w:val="001A6016"/>
    <w:rsid w:val="001A603B"/>
    <w:rsid w:val="001A6173"/>
    <w:rsid w:val="001A66D4"/>
    <w:rsid w:val="001A7549"/>
    <w:rsid w:val="001B0520"/>
    <w:rsid w:val="001B06D6"/>
    <w:rsid w:val="001B070C"/>
    <w:rsid w:val="001B0FCC"/>
    <w:rsid w:val="001B118C"/>
    <w:rsid w:val="001B157A"/>
    <w:rsid w:val="001B1799"/>
    <w:rsid w:val="001B189D"/>
    <w:rsid w:val="001B1CFF"/>
    <w:rsid w:val="001B1D3B"/>
    <w:rsid w:val="001B1D60"/>
    <w:rsid w:val="001B1EC0"/>
    <w:rsid w:val="001B29DF"/>
    <w:rsid w:val="001B3485"/>
    <w:rsid w:val="001B3865"/>
    <w:rsid w:val="001B40C9"/>
    <w:rsid w:val="001B4688"/>
    <w:rsid w:val="001B4CC0"/>
    <w:rsid w:val="001B4E6C"/>
    <w:rsid w:val="001B5125"/>
    <w:rsid w:val="001B5931"/>
    <w:rsid w:val="001B5B96"/>
    <w:rsid w:val="001B5C50"/>
    <w:rsid w:val="001B5C68"/>
    <w:rsid w:val="001B614F"/>
    <w:rsid w:val="001B6814"/>
    <w:rsid w:val="001B69D3"/>
    <w:rsid w:val="001B6CF5"/>
    <w:rsid w:val="001B6D62"/>
    <w:rsid w:val="001B7B36"/>
    <w:rsid w:val="001C006A"/>
    <w:rsid w:val="001C012E"/>
    <w:rsid w:val="001C144D"/>
    <w:rsid w:val="001C1D0D"/>
    <w:rsid w:val="001C20E2"/>
    <w:rsid w:val="001C241B"/>
    <w:rsid w:val="001C25A9"/>
    <w:rsid w:val="001C2816"/>
    <w:rsid w:val="001C2BD8"/>
    <w:rsid w:val="001C3C08"/>
    <w:rsid w:val="001C40BD"/>
    <w:rsid w:val="001C4278"/>
    <w:rsid w:val="001C4F01"/>
    <w:rsid w:val="001C533E"/>
    <w:rsid w:val="001C5D5D"/>
    <w:rsid w:val="001C6119"/>
    <w:rsid w:val="001C67CE"/>
    <w:rsid w:val="001C7548"/>
    <w:rsid w:val="001D0E7D"/>
    <w:rsid w:val="001D0EC5"/>
    <w:rsid w:val="001D0FF1"/>
    <w:rsid w:val="001D14F9"/>
    <w:rsid w:val="001D1F91"/>
    <w:rsid w:val="001D2334"/>
    <w:rsid w:val="001D2B93"/>
    <w:rsid w:val="001D32C8"/>
    <w:rsid w:val="001D3855"/>
    <w:rsid w:val="001D386F"/>
    <w:rsid w:val="001D39AC"/>
    <w:rsid w:val="001D3C3E"/>
    <w:rsid w:val="001D466D"/>
    <w:rsid w:val="001D4880"/>
    <w:rsid w:val="001D6D00"/>
    <w:rsid w:val="001D7126"/>
    <w:rsid w:val="001D7358"/>
    <w:rsid w:val="001D7522"/>
    <w:rsid w:val="001D7732"/>
    <w:rsid w:val="001D7908"/>
    <w:rsid w:val="001D7CEC"/>
    <w:rsid w:val="001D7F54"/>
    <w:rsid w:val="001E0194"/>
    <w:rsid w:val="001E04CE"/>
    <w:rsid w:val="001E0594"/>
    <w:rsid w:val="001E0A3F"/>
    <w:rsid w:val="001E0B3F"/>
    <w:rsid w:val="001E1757"/>
    <w:rsid w:val="001E1843"/>
    <w:rsid w:val="001E1F7C"/>
    <w:rsid w:val="001E2233"/>
    <w:rsid w:val="001E251F"/>
    <w:rsid w:val="001E2AED"/>
    <w:rsid w:val="001E2D8D"/>
    <w:rsid w:val="001E2E81"/>
    <w:rsid w:val="001E2F91"/>
    <w:rsid w:val="001E351A"/>
    <w:rsid w:val="001E371B"/>
    <w:rsid w:val="001E3D4C"/>
    <w:rsid w:val="001E402E"/>
    <w:rsid w:val="001E463C"/>
    <w:rsid w:val="001E4A0E"/>
    <w:rsid w:val="001E4AA0"/>
    <w:rsid w:val="001E552E"/>
    <w:rsid w:val="001E583C"/>
    <w:rsid w:val="001E62A2"/>
    <w:rsid w:val="001E6364"/>
    <w:rsid w:val="001E6656"/>
    <w:rsid w:val="001E6717"/>
    <w:rsid w:val="001E6C24"/>
    <w:rsid w:val="001E6ECD"/>
    <w:rsid w:val="001E724E"/>
    <w:rsid w:val="001E72A4"/>
    <w:rsid w:val="001E72F6"/>
    <w:rsid w:val="001F07A9"/>
    <w:rsid w:val="001F08CF"/>
    <w:rsid w:val="001F0B81"/>
    <w:rsid w:val="001F11FB"/>
    <w:rsid w:val="001F23FA"/>
    <w:rsid w:val="001F2C1A"/>
    <w:rsid w:val="001F2E20"/>
    <w:rsid w:val="001F2F86"/>
    <w:rsid w:val="001F3CCD"/>
    <w:rsid w:val="001F3F53"/>
    <w:rsid w:val="001F4755"/>
    <w:rsid w:val="001F4EA4"/>
    <w:rsid w:val="001F5214"/>
    <w:rsid w:val="001F5257"/>
    <w:rsid w:val="001F52AC"/>
    <w:rsid w:val="001F52CF"/>
    <w:rsid w:val="001F5802"/>
    <w:rsid w:val="001F61B1"/>
    <w:rsid w:val="001F6B02"/>
    <w:rsid w:val="001F6EF3"/>
    <w:rsid w:val="00200335"/>
    <w:rsid w:val="0020037C"/>
    <w:rsid w:val="0020060D"/>
    <w:rsid w:val="00200680"/>
    <w:rsid w:val="00200949"/>
    <w:rsid w:val="002020E9"/>
    <w:rsid w:val="00202AA6"/>
    <w:rsid w:val="00202D78"/>
    <w:rsid w:val="0020304D"/>
    <w:rsid w:val="0020329C"/>
    <w:rsid w:val="002038F3"/>
    <w:rsid w:val="002044C5"/>
    <w:rsid w:val="00204532"/>
    <w:rsid w:val="00204DB5"/>
    <w:rsid w:val="00205AFA"/>
    <w:rsid w:val="00205CCB"/>
    <w:rsid w:val="002061D2"/>
    <w:rsid w:val="00206800"/>
    <w:rsid w:val="00206825"/>
    <w:rsid w:val="0020724D"/>
    <w:rsid w:val="0020750B"/>
    <w:rsid w:val="00207834"/>
    <w:rsid w:val="00207878"/>
    <w:rsid w:val="00207AFF"/>
    <w:rsid w:val="002104A3"/>
    <w:rsid w:val="00210763"/>
    <w:rsid w:val="0021095B"/>
    <w:rsid w:val="00210AA7"/>
    <w:rsid w:val="00210D70"/>
    <w:rsid w:val="00211E6A"/>
    <w:rsid w:val="00213C02"/>
    <w:rsid w:val="00214214"/>
    <w:rsid w:val="0021516A"/>
    <w:rsid w:val="00216A15"/>
    <w:rsid w:val="00217A71"/>
    <w:rsid w:val="002204F2"/>
    <w:rsid w:val="00220A4A"/>
    <w:rsid w:val="00220D48"/>
    <w:rsid w:val="00221341"/>
    <w:rsid w:val="00221D2E"/>
    <w:rsid w:val="002233EB"/>
    <w:rsid w:val="002233FB"/>
    <w:rsid w:val="0022367B"/>
    <w:rsid w:val="0022429D"/>
    <w:rsid w:val="00224616"/>
    <w:rsid w:val="0022481E"/>
    <w:rsid w:val="00224BAD"/>
    <w:rsid w:val="00225472"/>
    <w:rsid w:val="002257A8"/>
    <w:rsid w:val="00225FA9"/>
    <w:rsid w:val="002269CC"/>
    <w:rsid w:val="00227412"/>
    <w:rsid w:val="0022798E"/>
    <w:rsid w:val="002303CC"/>
    <w:rsid w:val="002306A8"/>
    <w:rsid w:val="002308FA"/>
    <w:rsid w:val="00230ABE"/>
    <w:rsid w:val="00230C63"/>
    <w:rsid w:val="00230DEC"/>
    <w:rsid w:val="002314EA"/>
    <w:rsid w:val="002316B1"/>
    <w:rsid w:val="00231D99"/>
    <w:rsid w:val="0023208A"/>
    <w:rsid w:val="00232251"/>
    <w:rsid w:val="00232387"/>
    <w:rsid w:val="00234085"/>
    <w:rsid w:val="0023412A"/>
    <w:rsid w:val="002342E1"/>
    <w:rsid w:val="002345BC"/>
    <w:rsid w:val="00234618"/>
    <w:rsid w:val="00234A44"/>
    <w:rsid w:val="00234C75"/>
    <w:rsid w:val="00234D66"/>
    <w:rsid w:val="00235A73"/>
    <w:rsid w:val="00235CAE"/>
    <w:rsid w:val="002366FB"/>
    <w:rsid w:val="00236744"/>
    <w:rsid w:val="00236AA2"/>
    <w:rsid w:val="00236D00"/>
    <w:rsid w:val="00236D88"/>
    <w:rsid w:val="002376E3"/>
    <w:rsid w:val="00240087"/>
    <w:rsid w:val="00240C73"/>
    <w:rsid w:val="00240D95"/>
    <w:rsid w:val="00240EB7"/>
    <w:rsid w:val="00241BFD"/>
    <w:rsid w:val="0024220B"/>
    <w:rsid w:val="002422ED"/>
    <w:rsid w:val="00242D3E"/>
    <w:rsid w:val="002436AB"/>
    <w:rsid w:val="00243DD0"/>
    <w:rsid w:val="00243E67"/>
    <w:rsid w:val="002446B9"/>
    <w:rsid w:val="00244702"/>
    <w:rsid w:val="0024473E"/>
    <w:rsid w:val="002447A3"/>
    <w:rsid w:val="002451D6"/>
    <w:rsid w:val="002457D4"/>
    <w:rsid w:val="00245B07"/>
    <w:rsid w:val="00245CD0"/>
    <w:rsid w:val="0024629D"/>
    <w:rsid w:val="002462B0"/>
    <w:rsid w:val="00246319"/>
    <w:rsid w:val="00246343"/>
    <w:rsid w:val="00246889"/>
    <w:rsid w:val="00246F8B"/>
    <w:rsid w:val="00247842"/>
    <w:rsid w:val="002501BD"/>
    <w:rsid w:val="00250363"/>
    <w:rsid w:val="00250494"/>
    <w:rsid w:val="002518A8"/>
    <w:rsid w:val="00251E6F"/>
    <w:rsid w:val="002522F8"/>
    <w:rsid w:val="002525DC"/>
    <w:rsid w:val="00253121"/>
    <w:rsid w:val="002531AF"/>
    <w:rsid w:val="002531C4"/>
    <w:rsid w:val="002532D7"/>
    <w:rsid w:val="002533E7"/>
    <w:rsid w:val="00253802"/>
    <w:rsid w:val="00253F09"/>
    <w:rsid w:val="00256140"/>
    <w:rsid w:val="00256553"/>
    <w:rsid w:val="00256753"/>
    <w:rsid w:val="00256819"/>
    <w:rsid w:val="002571B6"/>
    <w:rsid w:val="00260476"/>
    <w:rsid w:val="0026065E"/>
    <w:rsid w:val="002606CE"/>
    <w:rsid w:val="00260EFC"/>
    <w:rsid w:val="0026108D"/>
    <w:rsid w:val="00261968"/>
    <w:rsid w:val="00262388"/>
    <w:rsid w:val="002627D4"/>
    <w:rsid w:val="00262CE2"/>
    <w:rsid w:val="00263837"/>
    <w:rsid w:val="002638B1"/>
    <w:rsid w:val="002640F4"/>
    <w:rsid w:val="00264F08"/>
    <w:rsid w:val="00265087"/>
    <w:rsid w:val="00265F41"/>
    <w:rsid w:val="0026613F"/>
    <w:rsid w:val="00266269"/>
    <w:rsid w:val="002663FF"/>
    <w:rsid w:val="002664EE"/>
    <w:rsid w:val="00267528"/>
    <w:rsid w:val="002675EF"/>
    <w:rsid w:val="002676D2"/>
    <w:rsid w:val="0026798B"/>
    <w:rsid w:val="002707EF"/>
    <w:rsid w:val="00271362"/>
    <w:rsid w:val="002717E7"/>
    <w:rsid w:val="00271859"/>
    <w:rsid w:val="00272B9F"/>
    <w:rsid w:val="00272E90"/>
    <w:rsid w:val="002733B9"/>
    <w:rsid w:val="00273759"/>
    <w:rsid w:val="00273EB9"/>
    <w:rsid w:val="002743C2"/>
    <w:rsid w:val="00274C58"/>
    <w:rsid w:val="00274E91"/>
    <w:rsid w:val="00275424"/>
    <w:rsid w:val="00275AB9"/>
    <w:rsid w:val="00275EAB"/>
    <w:rsid w:val="00276E67"/>
    <w:rsid w:val="002770CE"/>
    <w:rsid w:val="00280133"/>
    <w:rsid w:val="00280475"/>
    <w:rsid w:val="002808EA"/>
    <w:rsid w:val="00280A20"/>
    <w:rsid w:val="00280A44"/>
    <w:rsid w:val="00280C15"/>
    <w:rsid w:val="0028162C"/>
    <w:rsid w:val="00281645"/>
    <w:rsid w:val="002816A9"/>
    <w:rsid w:val="002819D4"/>
    <w:rsid w:val="00281FB5"/>
    <w:rsid w:val="00282182"/>
    <w:rsid w:val="00282B69"/>
    <w:rsid w:val="002833DA"/>
    <w:rsid w:val="002838A3"/>
    <w:rsid w:val="00283A33"/>
    <w:rsid w:val="00283E26"/>
    <w:rsid w:val="0028429F"/>
    <w:rsid w:val="00284C60"/>
    <w:rsid w:val="00284CE1"/>
    <w:rsid w:val="00285991"/>
    <w:rsid w:val="00285FFC"/>
    <w:rsid w:val="00286385"/>
    <w:rsid w:val="0028639A"/>
    <w:rsid w:val="0028644A"/>
    <w:rsid w:val="00287009"/>
    <w:rsid w:val="00287B93"/>
    <w:rsid w:val="00287D5A"/>
    <w:rsid w:val="00287D76"/>
    <w:rsid w:val="00290049"/>
    <w:rsid w:val="00290503"/>
    <w:rsid w:val="00290891"/>
    <w:rsid w:val="00290CDF"/>
    <w:rsid w:val="00291138"/>
    <w:rsid w:val="00291286"/>
    <w:rsid w:val="00291489"/>
    <w:rsid w:val="0029152C"/>
    <w:rsid w:val="00291644"/>
    <w:rsid w:val="00291691"/>
    <w:rsid w:val="00291E4E"/>
    <w:rsid w:val="00291F43"/>
    <w:rsid w:val="00292134"/>
    <w:rsid w:val="002924BE"/>
    <w:rsid w:val="0029258B"/>
    <w:rsid w:val="00292777"/>
    <w:rsid w:val="00292F5A"/>
    <w:rsid w:val="0029382D"/>
    <w:rsid w:val="00293845"/>
    <w:rsid w:val="00293BB6"/>
    <w:rsid w:val="00293D47"/>
    <w:rsid w:val="00293E33"/>
    <w:rsid w:val="00294B58"/>
    <w:rsid w:val="00294C2B"/>
    <w:rsid w:val="00295D60"/>
    <w:rsid w:val="00295E06"/>
    <w:rsid w:val="00296138"/>
    <w:rsid w:val="0029731C"/>
    <w:rsid w:val="002975A5"/>
    <w:rsid w:val="00297862"/>
    <w:rsid w:val="002A0387"/>
    <w:rsid w:val="002A0586"/>
    <w:rsid w:val="002A079E"/>
    <w:rsid w:val="002A08F4"/>
    <w:rsid w:val="002A0B1A"/>
    <w:rsid w:val="002A162C"/>
    <w:rsid w:val="002A272C"/>
    <w:rsid w:val="002A2B29"/>
    <w:rsid w:val="002A2B55"/>
    <w:rsid w:val="002A2B7A"/>
    <w:rsid w:val="002A3088"/>
    <w:rsid w:val="002A3157"/>
    <w:rsid w:val="002A32FD"/>
    <w:rsid w:val="002A3A23"/>
    <w:rsid w:val="002A3E5B"/>
    <w:rsid w:val="002A451C"/>
    <w:rsid w:val="002A4A61"/>
    <w:rsid w:val="002A5946"/>
    <w:rsid w:val="002A5FAE"/>
    <w:rsid w:val="002A6C16"/>
    <w:rsid w:val="002A6CC2"/>
    <w:rsid w:val="002A74DC"/>
    <w:rsid w:val="002A75BD"/>
    <w:rsid w:val="002A7619"/>
    <w:rsid w:val="002A7682"/>
    <w:rsid w:val="002A7CCA"/>
    <w:rsid w:val="002B05B3"/>
    <w:rsid w:val="002B0D94"/>
    <w:rsid w:val="002B0DEA"/>
    <w:rsid w:val="002B120E"/>
    <w:rsid w:val="002B12DF"/>
    <w:rsid w:val="002B2F3D"/>
    <w:rsid w:val="002B318B"/>
    <w:rsid w:val="002B33BE"/>
    <w:rsid w:val="002B37CA"/>
    <w:rsid w:val="002B39A0"/>
    <w:rsid w:val="002B3C11"/>
    <w:rsid w:val="002B3D58"/>
    <w:rsid w:val="002B424C"/>
    <w:rsid w:val="002B43E1"/>
    <w:rsid w:val="002B44D7"/>
    <w:rsid w:val="002B46B0"/>
    <w:rsid w:val="002B46D6"/>
    <w:rsid w:val="002B4F95"/>
    <w:rsid w:val="002B5B2B"/>
    <w:rsid w:val="002B5C14"/>
    <w:rsid w:val="002B5F50"/>
    <w:rsid w:val="002B6076"/>
    <w:rsid w:val="002B64B8"/>
    <w:rsid w:val="002B7096"/>
    <w:rsid w:val="002B72E1"/>
    <w:rsid w:val="002B7365"/>
    <w:rsid w:val="002B7A6D"/>
    <w:rsid w:val="002B7BE1"/>
    <w:rsid w:val="002B7F81"/>
    <w:rsid w:val="002C0098"/>
    <w:rsid w:val="002C03B3"/>
    <w:rsid w:val="002C07B5"/>
    <w:rsid w:val="002C0CF1"/>
    <w:rsid w:val="002C1636"/>
    <w:rsid w:val="002C2651"/>
    <w:rsid w:val="002C2E48"/>
    <w:rsid w:val="002C2F0C"/>
    <w:rsid w:val="002C356B"/>
    <w:rsid w:val="002C3E02"/>
    <w:rsid w:val="002C409D"/>
    <w:rsid w:val="002C4797"/>
    <w:rsid w:val="002C4B3D"/>
    <w:rsid w:val="002C4C66"/>
    <w:rsid w:val="002C4DF0"/>
    <w:rsid w:val="002C4EED"/>
    <w:rsid w:val="002C5296"/>
    <w:rsid w:val="002C5AF5"/>
    <w:rsid w:val="002C5D89"/>
    <w:rsid w:val="002C63CF"/>
    <w:rsid w:val="002C66CB"/>
    <w:rsid w:val="002C673D"/>
    <w:rsid w:val="002C6781"/>
    <w:rsid w:val="002C77E2"/>
    <w:rsid w:val="002C783B"/>
    <w:rsid w:val="002C7BD8"/>
    <w:rsid w:val="002C7CCF"/>
    <w:rsid w:val="002D0732"/>
    <w:rsid w:val="002D0853"/>
    <w:rsid w:val="002D0867"/>
    <w:rsid w:val="002D0914"/>
    <w:rsid w:val="002D0F0E"/>
    <w:rsid w:val="002D10EF"/>
    <w:rsid w:val="002D1FD3"/>
    <w:rsid w:val="002D2BE1"/>
    <w:rsid w:val="002D3A1A"/>
    <w:rsid w:val="002D444E"/>
    <w:rsid w:val="002D45ED"/>
    <w:rsid w:val="002D51F6"/>
    <w:rsid w:val="002D54E7"/>
    <w:rsid w:val="002D59FA"/>
    <w:rsid w:val="002D5B51"/>
    <w:rsid w:val="002D5CD4"/>
    <w:rsid w:val="002D6207"/>
    <w:rsid w:val="002D65B5"/>
    <w:rsid w:val="002D6697"/>
    <w:rsid w:val="002D6716"/>
    <w:rsid w:val="002D7A7B"/>
    <w:rsid w:val="002D7B1D"/>
    <w:rsid w:val="002D7C4E"/>
    <w:rsid w:val="002D7DEC"/>
    <w:rsid w:val="002E075D"/>
    <w:rsid w:val="002E07AA"/>
    <w:rsid w:val="002E0EE2"/>
    <w:rsid w:val="002E0F91"/>
    <w:rsid w:val="002E1081"/>
    <w:rsid w:val="002E1413"/>
    <w:rsid w:val="002E183D"/>
    <w:rsid w:val="002E1A72"/>
    <w:rsid w:val="002E1BF7"/>
    <w:rsid w:val="002E2745"/>
    <w:rsid w:val="002E2CC6"/>
    <w:rsid w:val="002E307E"/>
    <w:rsid w:val="002E3091"/>
    <w:rsid w:val="002E311E"/>
    <w:rsid w:val="002E358E"/>
    <w:rsid w:val="002E39F9"/>
    <w:rsid w:val="002E3A4B"/>
    <w:rsid w:val="002E3BE9"/>
    <w:rsid w:val="002E3DC3"/>
    <w:rsid w:val="002E3EB3"/>
    <w:rsid w:val="002E408E"/>
    <w:rsid w:val="002E45D1"/>
    <w:rsid w:val="002E48DB"/>
    <w:rsid w:val="002E4A57"/>
    <w:rsid w:val="002E589F"/>
    <w:rsid w:val="002E5E21"/>
    <w:rsid w:val="002E63CF"/>
    <w:rsid w:val="002E66EA"/>
    <w:rsid w:val="002E6CBC"/>
    <w:rsid w:val="002E78F2"/>
    <w:rsid w:val="002E7DF9"/>
    <w:rsid w:val="002F097F"/>
    <w:rsid w:val="002F0D19"/>
    <w:rsid w:val="002F16BE"/>
    <w:rsid w:val="002F1DE1"/>
    <w:rsid w:val="002F1EC9"/>
    <w:rsid w:val="002F20C1"/>
    <w:rsid w:val="002F25B0"/>
    <w:rsid w:val="002F2EAB"/>
    <w:rsid w:val="002F3620"/>
    <w:rsid w:val="002F3C62"/>
    <w:rsid w:val="002F4056"/>
    <w:rsid w:val="002F47E4"/>
    <w:rsid w:val="002F4A90"/>
    <w:rsid w:val="002F5724"/>
    <w:rsid w:val="002F5FF6"/>
    <w:rsid w:val="002F6180"/>
    <w:rsid w:val="002F76CA"/>
    <w:rsid w:val="002F76E7"/>
    <w:rsid w:val="002F7873"/>
    <w:rsid w:val="002F78B1"/>
    <w:rsid w:val="002F7AAB"/>
    <w:rsid w:val="002F7C0C"/>
    <w:rsid w:val="002F7F18"/>
    <w:rsid w:val="00300199"/>
    <w:rsid w:val="003003E2"/>
    <w:rsid w:val="00300C82"/>
    <w:rsid w:val="003013DD"/>
    <w:rsid w:val="003017F4"/>
    <w:rsid w:val="00301B9E"/>
    <w:rsid w:val="0030256F"/>
    <w:rsid w:val="00302638"/>
    <w:rsid w:val="0030281B"/>
    <w:rsid w:val="00302BC4"/>
    <w:rsid w:val="00302BD3"/>
    <w:rsid w:val="00302F1A"/>
    <w:rsid w:val="0030335B"/>
    <w:rsid w:val="003035AA"/>
    <w:rsid w:val="00304112"/>
    <w:rsid w:val="00304767"/>
    <w:rsid w:val="00304EFE"/>
    <w:rsid w:val="003055AA"/>
    <w:rsid w:val="00305C06"/>
    <w:rsid w:val="00305C0B"/>
    <w:rsid w:val="00305E61"/>
    <w:rsid w:val="003063C7"/>
    <w:rsid w:val="003068E7"/>
    <w:rsid w:val="00307FB2"/>
    <w:rsid w:val="00310D08"/>
    <w:rsid w:val="0031119A"/>
    <w:rsid w:val="00311D45"/>
    <w:rsid w:val="00312530"/>
    <w:rsid w:val="003132B8"/>
    <w:rsid w:val="003133D3"/>
    <w:rsid w:val="00313686"/>
    <w:rsid w:val="003136B8"/>
    <w:rsid w:val="00313713"/>
    <w:rsid w:val="00313F3E"/>
    <w:rsid w:val="003146BB"/>
    <w:rsid w:val="00314781"/>
    <w:rsid w:val="00314D92"/>
    <w:rsid w:val="00314DEB"/>
    <w:rsid w:val="003158EF"/>
    <w:rsid w:val="00315E0E"/>
    <w:rsid w:val="00316369"/>
    <w:rsid w:val="003169E4"/>
    <w:rsid w:val="00316EA5"/>
    <w:rsid w:val="0031740D"/>
    <w:rsid w:val="003178AB"/>
    <w:rsid w:val="00320681"/>
    <w:rsid w:val="00320957"/>
    <w:rsid w:val="00321E4D"/>
    <w:rsid w:val="0032211B"/>
    <w:rsid w:val="0032266B"/>
    <w:rsid w:val="003245F6"/>
    <w:rsid w:val="00324911"/>
    <w:rsid w:val="00324A9E"/>
    <w:rsid w:val="0032537F"/>
    <w:rsid w:val="00325641"/>
    <w:rsid w:val="00325F48"/>
    <w:rsid w:val="00325F96"/>
    <w:rsid w:val="00326A15"/>
    <w:rsid w:val="00327043"/>
    <w:rsid w:val="00327BFE"/>
    <w:rsid w:val="0033005C"/>
    <w:rsid w:val="0033016E"/>
    <w:rsid w:val="0033049C"/>
    <w:rsid w:val="00330797"/>
    <w:rsid w:val="00330D37"/>
    <w:rsid w:val="0033136E"/>
    <w:rsid w:val="00333082"/>
    <w:rsid w:val="00333D0B"/>
    <w:rsid w:val="003342A2"/>
    <w:rsid w:val="003344C6"/>
    <w:rsid w:val="00334CC2"/>
    <w:rsid w:val="00335254"/>
    <w:rsid w:val="0033559E"/>
    <w:rsid w:val="00335F0D"/>
    <w:rsid w:val="00336521"/>
    <w:rsid w:val="0033669A"/>
    <w:rsid w:val="00336EDF"/>
    <w:rsid w:val="00337325"/>
    <w:rsid w:val="00337735"/>
    <w:rsid w:val="003400D8"/>
    <w:rsid w:val="00340147"/>
    <w:rsid w:val="00340E0B"/>
    <w:rsid w:val="00340E91"/>
    <w:rsid w:val="00341423"/>
    <w:rsid w:val="00341B20"/>
    <w:rsid w:val="00341F5D"/>
    <w:rsid w:val="003426FD"/>
    <w:rsid w:val="0034396D"/>
    <w:rsid w:val="00343B6B"/>
    <w:rsid w:val="00344BB4"/>
    <w:rsid w:val="003451FB"/>
    <w:rsid w:val="00345743"/>
    <w:rsid w:val="003457D3"/>
    <w:rsid w:val="00345AC2"/>
    <w:rsid w:val="00346147"/>
    <w:rsid w:val="003463E0"/>
    <w:rsid w:val="00346672"/>
    <w:rsid w:val="00346C1E"/>
    <w:rsid w:val="00347187"/>
    <w:rsid w:val="00347B5E"/>
    <w:rsid w:val="00350C2B"/>
    <w:rsid w:val="00350DC3"/>
    <w:rsid w:val="003510EC"/>
    <w:rsid w:val="003512AF"/>
    <w:rsid w:val="00351D6D"/>
    <w:rsid w:val="00352398"/>
    <w:rsid w:val="003529AA"/>
    <w:rsid w:val="003533A0"/>
    <w:rsid w:val="00353603"/>
    <w:rsid w:val="00353675"/>
    <w:rsid w:val="0035385C"/>
    <w:rsid w:val="00353CC0"/>
    <w:rsid w:val="003541BA"/>
    <w:rsid w:val="0035460B"/>
    <w:rsid w:val="00354E79"/>
    <w:rsid w:val="00355994"/>
    <w:rsid w:val="00355A01"/>
    <w:rsid w:val="00355B1C"/>
    <w:rsid w:val="00356277"/>
    <w:rsid w:val="0035675D"/>
    <w:rsid w:val="00356B80"/>
    <w:rsid w:val="00356D85"/>
    <w:rsid w:val="00356FBB"/>
    <w:rsid w:val="0035713E"/>
    <w:rsid w:val="003571F1"/>
    <w:rsid w:val="00357E9A"/>
    <w:rsid w:val="0036020E"/>
    <w:rsid w:val="00360294"/>
    <w:rsid w:val="00360A87"/>
    <w:rsid w:val="00361A4F"/>
    <w:rsid w:val="00362341"/>
    <w:rsid w:val="00362BBD"/>
    <w:rsid w:val="00363852"/>
    <w:rsid w:val="003639C3"/>
    <w:rsid w:val="00363A48"/>
    <w:rsid w:val="00363C21"/>
    <w:rsid w:val="00363C36"/>
    <w:rsid w:val="0036420B"/>
    <w:rsid w:val="00364DC0"/>
    <w:rsid w:val="0036578B"/>
    <w:rsid w:val="00365894"/>
    <w:rsid w:val="00365C9E"/>
    <w:rsid w:val="003662D9"/>
    <w:rsid w:val="00366540"/>
    <w:rsid w:val="00367553"/>
    <w:rsid w:val="00367B8B"/>
    <w:rsid w:val="00367FC3"/>
    <w:rsid w:val="00370052"/>
    <w:rsid w:val="00370AF2"/>
    <w:rsid w:val="00371581"/>
    <w:rsid w:val="00371B2C"/>
    <w:rsid w:val="00372694"/>
    <w:rsid w:val="00372F17"/>
    <w:rsid w:val="00372FCB"/>
    <w:rsid w:val="003732A4"/>
    <w:rsid w:val="003733DD"/>
    <w:rsid w:val="00373528"/>
    <w:rsid w:val="00373533"/>
    <w:rsid w:val="00373668"/>
    <w:rsid w:val="00373E42"/>
    <w:rsid w:val="00374148"/>
    <w:rsid w:val="00374581"/>
    <w:rsid w:val="00374C76"/>
    <w:rsid w:val="003767B0"/>
    <w:rsid w:val="0037684D"/>
    <w:rsid w:val="003768E2"/>
    <w:rsid w:val="00376C0D"/>
    <w:rsid w:val="0037783E"/>
    <w:rsid w:val="00380111"/>
    <w:rsid w:val="003801B1"/>
    <w:rsid w:val="00380C0A"/>
    <w:rsid w:val="00380C6D"/>
    <w:rsid w:val="00380EBF"/>
    <w:rsid w:val="0038112B"/>
    <w:rsid w:val="00381887"/>
    <w:rsid w:val="003818E7"/>
    <w:rsid w:val="003821D7"/>
    <w:rsid w:val="003829D4"/>
    <w:rsid w:val="003829DC"/>
    <w:rsid w:val="00382E8F"/>
    <w:rsid w:val="0038373F"/>
    <w:rsid w:val="00383AB3"/>
    <w:rsid w:val="00384597"/>
    <w:rsid w:val="00384601"/>
    <w:rsid w:val="0038537B"/>
    <w:rsid w:val="00385B00"/>
    <w:rsid w:val="00385E6C"/>
    <w:rsid w:val="00386011"/>
    <w:rsid w:val="0038631C"/>
    <w:rsid w:val="00386540"/>
    <w:rsid w:val="003868A0"/>
    <w:rsid w:val="003869F6"/>
    <w:rsid w:val="00386B97"/>
    <w:rsid w:val="00386E01"/>
    <w:rsid w:val="0038710F"/>
    <w:rsid w:val="003873F3"/>
    <w:rsid w:val="00387A31"/>
    <w:rsid w:val="00387C07"/>
    <w:rsid w:val="00387E1D"/>
    <w:rsid w:val="00390A82"/>
    <w:rsid w:val="00390AD3"/>
    <w:rsid w:val="00390B19"/>
    <w:rsid w:val="003910E2"/>
    <w:rsid w:val="0039118B"/>
    <w:rsid w:val="003914BB"/>
    <w:rsid w:val="00391EF1"/>
    <w:rsid w:val="0039254A"/>
    <w:rsid w:val="00392F0C"/>
    <w:rsid w:val="003936C6"/>
    <w:rsid w:val="00393DEF"/>
    <w:rsid w:val="00394504"/>
    <w:rsid w:val="00394BA4"/>
    <w:rsid w:val="00394D16"/>
    <w:rsid w:val="00394EB8"/>
    <w:rsid w:val="00395335"/>
    <w:rsid w:val="003960EE"/>
    <w:rsid w:val="00396461"/>
    <w:rsid w:val="0039646D"/>
    <w:rsid w:val="00396A12"/>
    <w:rsid w:val="00396ACA"/>
    <w:rsid w:val="003974B7"/>
    <w:rsid w:val="00397507"/>
    <w:rsid w:val="0039784A"/>
    <w:rsid w:val="0039790A"/>
    <w:rsid w:val="003A041B"/>
    <w:rsid w:val="003A0426"/>
    <w:rsid w:val="003A0666"/>
    <w:rsid w:val="003A1217"/>
    <w:rsid w:val="003A1956"/>
    <w:rsid w:val="003A2023"/>
    <w:rsid w:val="003A2365"/>
    <w:rsid w:val="003A28E7"/>
    <w:rsid w:val="003A2B77"/>
    <w:rsid w:val="003A2FD8"/>
    <w:rsid w:val="003A3CA7"/>
    <w:rsid w:val="003A3DF6"/>
    <w:rsid w:val="003A3ECF"/>
    <w:rsid w:val="003A45C6"/>
    <w:rsid w:val="003A46F4"/>
    <w:rsid w:val="003A4BB0"/>
    <w:rsid w:val="003A5039"/>
    <w:rsid w:val="003A5590"/>
    <w:rsid w:val="003A59EB"/>
    <w:rsid w:val="003A5DE7"/>
    <w:rsid w:val="003A5FA6"/>
    <w:rsid w:val="003A6CEE"/>
    <w:rsid w:val="003A6DB9"/>
    <w:rsid w:val="003A7203"/>
    <w:rsid w:val="003A7339"/>
    <w:rsid w:val="003A7D11"/>
    <w:rsid w:val="003B0221"/>
    <w:rsid w:val="003B074B"/>
    <w:rsid w:val="003B0C63"/>
    <w:rsid w:val="003B172A"/>
    <w:rsid w:val="003B1AB1"/>
    <w:rsid w:val="003B3673"/>
    <w:rsid w:val="003B3775"/>
    <w:rsid w:val="003B3BBC"/>
    <w:rsid w:val="003B3F96"/>
    <w:rsid w:val="003B4061"/>
    <w:rsid w:val="003B411E"/>
    <w:rsid w:val="003B4BBC"/>
    <w:rsid w:val="003B4C22"/>
    <w:rsid w:val="003B4D29"/>
    <w:rsid w:val="003B5033"/>
    <w:rsid w:val="003B5287"/>
    <w:rsid w:val="003B58AA"/>
    <w:rsid w:val="003B5C72"/>
    <w:rsid w:val="003B5DDE"/>
    <w:rsid w:val="003B5E9E"/>
    <w:rsid w:val="003B6D07"/>
    <w:rsid w:val="003B7042"/>
    <w:rsid w:val="003B71CF"/>
    <w:rsid w:val="003B77D6"/>
    <w:rsid w:val="003B78CD"/>
    <w:rsid w:val="003B7C30"/>
    <w:rsid w:val="003C03B0"/>
    <w:rsid w:val="003C0DA2"/>
    <w:rsid w:val="003C1775"/>
    <w:rsid w:val="003C1DC9"/>
    <w:rsid w:val="003C2420"/>
    <w:rsid w:val="003C24E2"/>
    <w:rsid w:val="003C2C4F"/>
    <w:rsid w:val="003C3044"/>
    <w:rsid w:val="003C3354"/>
    <w:rsid w:val="003C3AB8"/>
    <w:rsid w:val="003C3D9E"/>
    <w:rsid w:val="003C3EE6"/>
    <w:rsid w:val="003C3FFD"/>
    <w:rsid w:val="003C41D8"/>
    <w:rsid w:val="003C442B"/>
    <w:rsid w:val="003C467A"/>
    <w:rsid w:val="003C4766"/>
    <w:rsid w:val="003C519E"/>
    <w:rsid w:val="003C5746"/>
    <w:rsid w:val="003C5839"/>
    <w:rsid w:val="003C5A86"/>
    <w:rsid w:val="003C685B"/>
    <w:rsid w:val="003C6E88"/>
    <w:rsid w:val="003C71DA"/>
    <w:rsid w:val="003C74E4"/>
    <w:rsid w:val="003C7B84"/>
    <w:rsid w:val="003C7E06"/>
    <w:rsid w:val="003D0D4D"/>
    <w:rsid w:val="003D0DFC"/>
    <w:rsid w:val="003D0E98"/>
    <w:rsid w:val="003D13DF"/>
    <w:rsid w:val="003D1862"/>
    <w:rsid w:val="003D1BC2"/>
    <w:rsid w:val="003D243A"/>
    <w:rsid w:val="003D2710"/>
    <w:rsid w:val="003D2910"/>
    <w:rsid w:val="003D29BB"/>
    <w:rsid w:val="003D34DC"/>
    <w:rsid w:val="003D36DD"/>
    <w:rsid w:val="003D3992"/>
    <w:rsid w:val="003D407B"/>
    <w:rsid w:val="003D4608"/>
    <w:rsid w:val="003D4E49"/>
    <w:rsid w:val="003D5179"/>
    <w:rsid w:val="003D62CB"/>
    <w:rsid w:val="003D631C"/>
    <w:rsid w:val="003D6511"/>
    <w:rsid w:val="003D66C5"/>
    <w:rsid w:val="003D66F7"/>
    <w:rsid w:val="003E0502"/>
    <w:rsid w:val="003E0931"/>
    <w:rsid w:val="003E098E"/>
    <w:rsid w:val="003E1B24"/>
    <w:rsid w:val="003E1BD6"/>
    <w:rsid w:val="003E1DFF"/>
    <w:rsid w:val="003E2DE6"/>
    <w:rsid w:val="003E321A"/>
    <w:rsid w:val="003E3383"/>
    <w:rsid w:val="003E34E5"/>
    <w:rsid w:val="003E359A"/>
    <w:rsid w:val="003E3C4A"/>
    <w:rsid w:val="003E3C7E"/>
    <w:rsid w:val="003E3C95"/>
    <w:rsid w:val="003E3EDB"/>
    <w:rsid w:val="003E3F99"/>
    <w:rsid w:val="003E406D"/>
    <w:rsid w:val="003E453A"/>
    <w:rsid w:val="003E45F6"/>
    <w:rsid w:val="003E4BBE"/>
    <w:rsid w:val="003E4BF7"/>
    <w:rsid w:val="003E4DFA"/>
    <w:rsid w:val="003E5236"/>
    <w:rsid w:val="003E585D"/>
    <w:rsid w:val="003E58C5"/>
    <w:rsid w:val="003E5B28"/>
    <w:rsid w:val="003E70D6"/>
    <w:rsid w:val="003E7186"/>
    <w:rsid w:val="003E759B"/>
    <w:rsid w:val="003E7799"/>
    <w:rsid w:val="003E77C1"/>
    <w:rsid w:val="003F0B31"/>
    <w:rsid w:val="003F0E2B"/>
    <w:rsid w:val="003F1397"/>
    <w:rsid w:val="003F18FB"/>
    <w:rsid w:val="003F19FC"/>
    <w:rsid w:val="003F1B56"/>
    <w:rsid w:val="003F2F20"/>
    <w:rsid w:val="003F3E5F"/>
    <w:rsid w:val="003F3E62"/>
    <w:rsid w:val="003F438D"/>
    <w:rsid w:val="003F47F3"/>
    <w:rsid w:val="003F4F60"/>
    <w:rsid w:val="003F5455"/>
    <w:rsid w:val="003F5D72"/>
    <w:rsid w:val="003F6771"/>
    <w:rsid w:val="003F7001"/>
    <w:rsid w:val="004001F2"/>
    <w:rsid w:val="00400677"/>
    <w:rsid w:val="004008EB"/>
    <w:rsid w:val="00400CBD"/>
    <w:rsid w:val="004013AA"/>
    <w:rsid w:val="00401DDA"/>
    <w:rsid w:val="00402A38"/>
    <w:rsid w:val="00402A5F"/>
    <w:rsid w:val="00402EEC"/>
    <w:rsid w:val="00403674"/>
    <w:rsid w:val="00403EE0"/>
    <w:rsid w:val="00403EF5"/>
    <w:rsid w:val="0040413D"/>
    <w:rsid w:val="0040598C"/>
    <w:rsid w:val="00405B60"/>
    <w:rsid w:val="004061F0"/>
    <w:rsid w:val="004068F8"/>
    <w:rsid w:val="00406B04"/>
    <w:rsid w:val="00406BCE"/>
    <w:rsid w:val="00407FC5"/>
    <w:rsid w:val="00410249"/>
    <w:rsid w:val="00410267"/>
    <w:rsid w:val="00410667"/>
    <w:rsid w:val="00410E74"/>
    <w:rsid w:val="0041101B"/>
    <w:rsid w:val="00411F7D"/>
    <w:rsid w:val="00412153"/>
    <w:rsid w:val="0041327F"/>
    <w:rsid w:val="0041388C"/>
    <w:rsid w:val="004144E2"/>
    <w:rsid w:val="00414769"/>
    <w:rsid w:val="00414AEF"/>
    <w:rsid w:val="00414C0F"/>
    <w:rsid w:val="00415F4E"/>
    <w:rsid w:val="00416D4E"/>
    <w:rsid w:val="00416F96"/>
    <w:rsid w:val="004176F5"/>
    <w:rsid w:val="0041770C"/>
    <w:rsid w:val="004179E1"/>
    <w:rsid w:val="00417D69"/>
    <w:rsid w:val="0042044B"/>
    <w:rsid w:val="004208E0"/>
    <w:rsid w:val="00421176"/>
    <w:rsid w:val="00421616"/>
    <w:rsid w:val="00421621"/>
    <w:rsid w:val="00421C3F"/>
    <w:rsid w:val="0042316E"/>
    <w:rsid w:val="00423DC7"/>
    <w:rsid w:val="00423E56"/>
    <w:rsid w:val="00423F15"/>
    <w:rsid w:val="00424645"/>
    <w:rsid w:val="00424748"/>
    <w:rsid w:val="004249E4"/>
    <w:rsid w:val="00424B0E"/>
    <w:rsid w:val="00424B86"/>
    <w:rsid w:val="0042510A"/>
    <w:rsid w:val="00425E35"/>
    <w:rsid w:val="004264BF"/>
    <w:rsid w:val="00426889"/>
    <w:rsid w:val="00426D57"/>
    <w:rsid w:val="004274EB"/>
    <w:rsid w:val="00427F67"/>
    <w:rsid w:val="0043016D"/>
    <w:rsid w:val="0043020A"/>
    <w:rsid w:val="00430706"/>
    <w:rsid w:val="00430B0F"/>
    <w:rsid w:val="0043133B"/>
    <w:rsid w:val="00431709"/>
    <w:rsid w:val="00431B4C"/>
    <w:rsid w:val="00431E93"/>
    <w:rsid w:val="00432558"/>
    <w:rsid w:val="0043269E"/>
    <w:rsid w:val="00432813"/>
    <w:rsid w:val="004338DB"/>
    <w:rsid w:val="00434677"/>
    <w:rsid w:val="00434AEB"/>
    <w:rsid w:val="00434F7E"/>
    <w:rsid w:val="004350A9"/>
    <w:rsid w:val="00435400"/>
    <w:rsid w:val="0043545B"/>
    <w:rsid w:val="0043620D"/>
    <w:rsid w:val="00436594"/>
    <w:rsid w:val="00436737"/>
    <w:rsid w:val="00436DC2"/>
    <w:rsid w:val="00437793"/>
    <w:rsid w:val="00437E53"/>
    <w:rsid w:val="00440564"/>
    <w:rsid w:val="0044072D"/>
    <w:rsid w:val="00440A8D"/>
    <w:rsid w:val="00440BC9"/>
    <w:rsid w:val="00441451"/>
    <w:rsid w:val="004415B0"/>
    <w:rsid w:val="004416CB"/>
    <w:rsid w:val="00441719"/>
    <w:rsid w:val="00441987"/>
    <w:rsid w:val="00441A12"/>
    <w:rsid w:val="00441AD2"/>
    <w:rsid w:val="00441D52"/>
    <w:rsid w:val="004425FD"/>
    <w:rsid w:val="004426C8"/>
    <w:rsid w:val="00442BBA"/>
    <w:rsid w:val="00442E65"/>
    <w:rsid w:val="004434E1"/>
    <w:rsid w:val="004434F3"/>
    <w:rsid w:val="004434FA"/>
    <w:rsid w:val="00443598"/>
    <w:rsid w:val="00443E65"/>
    <w:rsid w:val="00445072"/>
    <w:rsid w:val="00445751"/>
    <w:rsid w:val="004459A9"/>
    <w:rsid w:val="00445A40"/>
    <w:rsid w:val="00445A6D"/>
    <w:rsid w:val="00446BDD"/>
    <w:rsid w:val="0044795F"/>
    <w:rsid w:val="004479EA"/>
    <w:rsid w:val="004508B9"/>
    <w:rsid w:val="004509AE"/>
    <w:rsid w:val="004511CD"/>
    <w:rsid w:val="00451351"/>
    <w:rsid w:val="0045135E"/>
    <w:rsid w:val="00451756"/>
    <w:rsid w:val="0045182F"/>
    <w:rsid w:val="00451C3B"/>
    <w:rsid w:val="004524A3"/>
    <w:rsid w:val="00452581"/>
    <w:rsid w:val="004529C7"/>
    <w:rsid w:val="00452B65"/>
    <w:rsid w:val="004542C0"/>
    <w:rsid w:val="00454385"/>
    <w:rsid w:val="00455A84"/>
    <w:rsid w:val="00455BE4"/>
    <w:rsid w:val="004562BB"/>
    <w:rsid w:val="0045661D"/>
    <w:rsid w:val="0045754D"/>
    <w:rsid w:val="0045794D"/>
    <w:rsid w:val="00457D5C"/>
    <w:rsid w:val="00457DC8"/>
    <w:rsid w:val="00457F3B"/>
    <w:rsid w:val="004600BF"/>
    <w:rsid w:val="004604B4"/>
    <w:rsid w:val="004613D2"/>
    <w:rsid w:val="00461915"/>
    <w:rsid w:val="00461CC9"/>
    <w:rsid w:val="00461E03"/>
    <w:rsid w:val="00462180"/>
    <w:rsid w:val="00462378"/>
    <w:rsid w:val="00462D03"/>
    <w:rsid w:val="004641F8"/>
    <w:rsid w:val="004646F9"/>
    <w:rsid w:val="00464A24"/>
    <w:rsid w:val="00464A51"/>
    <w:rsid w:val="00464CFC"/>
    <w:rsid w:val="00465433"/>
    <w:rsid w:val="0046543D"/>
    <w:rsid w:val="00465522"/>
    <w:rsid w:val="00465F5A"/>
    <w:rsid w:val="00467327"/>
    <w:rsid w:val="00467945"/>
    <w:rsid w:val="00467B18"/>
    <w:rsid w:val="00470027"/>
    <w:rsid w:val="004703C2"/>
    <w:rsid w:val="004709B8"/>
    <w:rsid w:val="00470C75"/>
    <w:rsid w:val="00471212"/>
    <w:rsid w:val="004712A0"/>
    <w:rsid w:val="0047149F"/>
    <w:rsid w:val="00471F54"/>
    <w:rsid w:val="00472431"/>
    <w:rsid w:val="0047263E"/>
    <w:rsid w:val="00473BD6"/>
    <w:rsid w:val="004741E4"/>
    <w:rsid w:val="00474484"/>
    <w:rsid w:val="00475117"/>
    <w:rsid w:val="0047539A"/>
    <w:rsid w:val="00475903"/>
    <w:rsid w:val="00475A5E"/>
    <w:rsid w:val="00475AD4"/>
    <w:rsid w:val="004762C9"/>
    <w:rsid w:val="004770C4"/>
    <w:rsid w:val="004771BE"/>
    <w:rsid w:val="004774D6"/>
    <w:rsid w:val="00477869"/>
    <w:rsid w:val="00477D46"/>
    <w:rsid w:val="004802C1"/>
    <w:rsid w:val="004803AC"/>
    <w:rsid w:val="00480676"/>
    <w:rsid w:val="00480B92"/>
    <w:rsid w:val="00480D8B"/>
    <w:rsid w:val="004818EF"/>
    <w:rsid w:val="00482561"/>
    <w:rsid w:val="00482A3E"/>
    <w:rsid w:val="00484139"/>
    <w:rsid w:val="00484165"/>
    <w:rsid w:val="004845B5"/>
    <w:rsid w:val="00484DB8"/>
    <w:rsid w:val="00484F59"/>
    <w:rsid w:val="00484F7C"/>
    <w:rsid w:val="00484F7E"/>
    <w:rsid w:val="0048545C"/>
    <w:rsid w:val="00485696"/>
    <w:rsid w:val="00485916"/>
    <w:rsid w:val="004861AF"/>
    <w:rsid w:val="00486A3C"/>
    <w:rsid w:val="00487283"/>
    <w:rsid w:val="0049034C"/>
    <w:rsid w:val="004904D4"/>
    <w:rsid w:val="004907FC"/>
    <w:rsid w:val="00490C45"/>
    <w:rsid w:val="00490ECE"/>
    <w:rsid w:val="004910FB"/>
    <w:rsid w:val="00491E17"/>
    <w:rsid w:val="00491E21"/>
    <w:rsid w:val="004920A0"/>
    <w:rsid w:val="00492283"/>
    <w:rsid w:val="00492576"/>
    <w:rsid w:val="00492EB2"/>
    <w:rsid w:val="004934AD"/>
    <w:rsid w:val="0049366F"/>
    <w:rsid w:val="00493A52"/>
    <w:rsid w:val="004946C9"/>
    <w:rsid w:val="00494D5C"/>
    <w:rsid w:val="00495425"/>
    <w:rsid w:val="00496AC6"/>
    <w:rsid w:val="00496E28"/>
    <w:rsid w:val="00496E39"/>
    <w:rsid w:val="00496E42"/>
    <w:rsid w:val="004973AA"/>
    <w:rsid w:val="00497B88"/>
    <w:rsid w:val="004A04B3"/>
    <w:rsid w:val="004A0BEC"/>
    <w:rsid w:val="004A0F07"/>
    <w:rsid w:val="004A108C"/>
    <w:rsid w:val="004A15C7"/>
    <w:rsid w:val="004A17E6"/>
    <w:rsid w:val="004A1DD6"/>
    <w:rsid w:val="004A1FFA"/>
    <w:rsid w:val="004A207D"/>
    <w:rsid w:val="004A2BFE"/>
    <w:rsid w:val="004A2C02"/>
    <w:rsid w:val="004A30B2"/>
    <w:rsid w:val="004A32A0"/>
    <w:rsid w:val="004A3308"/>
    <w:rsid w:val="004A48A8"/>
    <w:rsid w:val="004A4950"/>
    <w:rsid w:val="004A4982"/>
    <w:rsid w:val="004A4C1E"/>
    <w:rsid w:val="004A4CF9"/>
    <w:rsid w:val="004A5630"/>
    <w:rsid w:val="004A57D1"/>
    <w:rsid w:val="004A5D77"/>
    <w:rsid w:val="004A63A0"/>
    <w:rsid w:val="004A674D"/>
    <w:rsid w:val="004A6D93"/>
    <w:rsid w:val="004A6F5A"/>
    <w:rsid w:val="004A6FE3"/>
    <w:rsid w:val="004A728A"/>
    <w:rsid w:val="004A7F37"/>
    <w:rsid w:val="004B0079"/>
    <w:rsid w:val="004B1404"/>
    <w:rsid w:val="004B227F"/>
    <w:rsid w:val="004B24DD"/>
    <w:rsid w:val="004B38BF"/>
    <w:rsid w:val="004B3B2C"/>
    <w:rsid w:val="004B4188"/>
    <w:rsid w:val="004B451E"/>
    <w:rsid w:val="004B467F"/>
    <w:rsid w:val="004B47F8"/>
    <w:rsid w:val="004B4C1E"/>
    <w:rsid w:val="004B4CAF"/>
    <w:rsid w:val="004B4F2A"/>
    <w:rsid w:val="004B50F0"/>
    <w:rsid w:val="004B5391"/>
    <w:rsid w:val="004B5592"/>
    <w:rsid w:val="004B5727"/>
    <w:rsid w:val="004B61CD"/>
    <w:rsid w:val="004B63FD"/>
    <w:rsid w:val="004B6C61"/>
    <w:rsid w:val="004B76DD"/>
    <w:rsid w:val="004C0039"/>
    <w:rsid w:val="004C054C"/>
    <w:rsid w:val="004C05F5"/>
    <w:rsid w:val="004C0714"/>
    <w:rsid w:val="004C0733"/>
    <w:rsid w:val="004C07D8"/>
    <w:rsid w:val="004C07E3"/>
    <w:rsid w:val="004C0F05"/>
    <w:rsid w:val="004C0FB6"/>
    <w:rsid w:val="004C1142"/>
    <w:rsid w:val="004C12EA"/>
    <w:rsid w:val="004C1424"/>
    <w:rsid w:val="004C17AD"/>
    <w:rsid w:val="004C1A64"/>
    <w:rsid w:val="004C1AD0"/>
    <w:rsid w:val="004C1DB0"/>
    <w:rsid w:val="004C1E12"/>
    <w:rsid w:val="004C217B"/>
    <w:rsid w:val="004C2616"/>
    <w:rsid w:val="004C3132"/>
    <w:rsid w:val="004C469B"/>
    <w:rsid w:val="004C48EE"/>
    <w:rsid w:val="004C5157"/>
    <w:rsid w:val="004C6BA2"/>
    <w:rsid w:val="004C756C"/>
    <w:rsid w:val="004C78CB"/>
    <w:rsid w:val="004C7D40"/>
    <w:rsid w:val="004C7E84"/>
    <w:rsid w:val="004C7E96"/>
    <w:rsid w:val="004D08A7"/>
    <w:rsid w:val="004D1905"/>
    <w:rsid w:val="004D1A57"/>
    <w:rsid w:val="004D1ADB"/>
    <w:rsid w:val="004D22B4"/>
    <w:rsid w:val="004D2364"/>
    <w:rsid w:val="004D2B96"/>
    <w:rsid w:val="004D2FAD"/>
    <w:rsid w:val="004D3128"/>
    <w:rsid w:val="004D32B5"/>
    <w:rsid w:val="004D33AD"/>
    <w:rsid w:val="004D3549"/>
    <w:rsid w:val="004D380E"/>
    <w:rsid w:val="004D39AF"/>
    <w:rsid w:val="004D3B3B"/>
    <w:rsid w:val="004D46BB"/>
    <w:rsid w:val="004D47C8"/>
    <w:rsid w:val="004D48D5"/>
    <w:rsid w:val="004D5B0B"/>
    <w:rsid w:val="004D5BE2"/>
    <w:rsid w:val="004D602A"/>
    <w:rsid w:val="004D6B06"/>
    <w:rsid w:val="004D6B64"/>
    <w:rsid w:val="004D6F0C"/>
    <w:rsid w:val="004D77EF"/>
    <w:rsid w:val="004D78D9"/>
    <w:rsid w:val="004D7C3B"/>
    <w:rsid w:val="004E04F6"/>
    <w:rsid w:val="004E0AEB"/>
    <w:rsid w:val="004E0D76"/>
    <w:rsid w:val="004E1018"/>
    <w:rsid w:val="004E1CC0"/>
    <w:rsid w:val="004E20D1"/>
    <w:rsid w:val="004E2116"/>
    <w:rsid w:val="004E213E"/>
    <w:rsid w:val="004E21FC"/>
    <w:rsid w:val="004E3388"/>
    <w:rsid w:val="004E3611"/>
    <w:rsid w:val="004E378D"/>
    <w:rsid w:val="004E4013"/>
    <w:rsid w:val="004E4ABC"/>
    <w:rsid w:val="004E4C9B"/>
    <w:rsid w:val="004E4E0C"/>
    <w:rsid w:val="004E65D7"/>
    <w:rsid w:val="004E6795"/>
    <w:rsid w:val="004E70BC"/>
    <w:rsid w:val="004E7384"/>
    <w:rsid w:val="004E76D8"/>
    <w:rsid w:val="004E7D73"/>
    <w:rsid w:val="004E7F07"/>
    <w:rsid w:val="004E7F65"/>
    <w:rsid w:val="004F06F8"/>
    <w:rsid w:val="004F0A59"/>
    <w:rsid w:val="004F0AAA"/>
    <w:rsid w:val="004F0DCA"/>
    <w:rsid w:val="004F10A1"/>
    <w:rsid w:val="004F13B0"/>
    <w:rsid w:val="004F1D76"/>
    <w:rsid w:val="004F20FE"/>
    <w:rsid w:val="004F2138"/>
    <w:rsid w:val="004F213A"/>
    <w:rsid w:val="004F2279"/>
    <w:rsid w:val="004F2427"/>
    <w:rsid w:val="004F2531"/>
    <w:rsid w:val="004F2F8B"/>
    <w:rsid w:val="004F3537"/>
    <w:rsid w:val="004F4167"/>
    <w:rsid w:val="004F4616"/>
    <w:rsid w:val="004F46A4"/>
    <w:rsid w:val="004F49BD"/>
    <w:rsid w:val="004F4E71"/>
    <w:rsid w:val="004F550C"/>
    <w:rsid w:val="004F5994"/>
    <w:rsid w:val="004F5B2C"/>
    <w:rsid w:val="004F6579"/>
    <w:rsid w:val="004F6B1D"/>
    <w:rsid w:val="004F76EA"/>
    <w:rsid w:val="004F7A9E"/>
    <w:rsid w:val="004F7E14"/>
    <w:rsid w:val="005001B4"/>
    <w:rsid w:val="00500A9B"/>
    <w:rsid w:val="00501BBE"/>
    <w:rsid w:val="00502071"/>
    <w:rsid w:val="00502DD6"/>
    <w:rsid w:val="00503EF5"/>
    <w:rsid w:val="005043C5"/>
    <w:rsid w:val="0050453B"/>
    <w:rsid w:val="00504603"/>
    <w:rsid w:val="0050465A"/>
    <w:rsid w:val="0050540F"/>
    <w:rsid w:val="005058D8"/>
    <w:rsid w:val="00505CD0"/>
    <w:rsid w:val="00505D8B"/>
    <w:rsid w:val="005061B4"/>
    <w:rsid w:val="00507BAD"/>
    <w:rsid w:val="005105C7"/>
    <w:rsid w:val="005106E4"/>
    <w:rsid w:val="00510B11"/>
    <w:rsid w:val="00510DFB"/>
    <w:rsid w:val="00510F90"/>
    <w:rsid w:val="005110C4"/>
    <w:rsid w:val="0051146F"/>
    <w:rsid w:val="00511C8C"/>
    <w:rsid w:val="00512279"/>
    <w:rsid w:val="0051252B"/>
    <w:rsid w:val="0051269B"/>
    <w:rsid w:val="005128FC"/>
    <w:rsid w:val="00512BDE"/>
    <w:rsid w:val="005137EE"/>
    <w:rsid w:val="00513894"/>
    <w:rsid w:val="0051421C"/>
    <w:rsid w:val="005142AB"/>
    <w:rsid w:val="00514588"/>
    <w:rsid w:val="0051528A"/>
    <w:rsid w:val="0051567E"/>
    <w:rsid w:val="00515E4D"/>
    <w:rsid w:val="00516190"/>
    <w:rsid w:val="005163F9"/>
    <w:rsid w:val="0051720E"/>
    <w:rsid w:val="00517398"/>
    <w:rsid w:val="00517595"/>
    <w:rsid w:val="0052053D"/>
    <w:rsid w:val="0052152F"/>
    <w:rsid w:val="00521807"/>
    <w:rsid w:val="00521891"/>
    <w:rsid w:val="00522528"/>
    <w:rsid w:val="00522CDC"/>
    <w:rsid w:val="0052328D"/>
    <w:rsid w:val="005232F0"/>
    <w:rsid w:val="00523317"/>
    <w:rsid w:val="0052414E"/>
    <w:rsid w:val="005241CD"/>
    <w:rsid w:val="00524F62"/>
    <w:rsid w:val="0052596E"/>
    <w:rsid w:val="00525E28"/>
    <w:rsid w:val="00525F0D"/>
    <w:rsid w:val="005260D4"/>
    <w:rsid w:val="00526368"/>
    <w:rsid w:val="005265DC"/>
    <w:rsid w:val="005267FB"/>
    <w:rsid w:val="00526982"/>
    <w:rsid w:val="00526D53"/>
    <w:rsid w:val="005275BE"/>
    <w:rsid w:val="005303DB"/>
    <w:rsid w:val="00530408"/>
    <w:rsid w:val="00530C86"/>
    <w:rsid w:val="00530E0C"/>
    <w:rsid w:val="0053111F"/>
    <w:rsid w:val="005313ED"/>
    <w:rsid w:val="0053171A"/>
    <w:rsid w:val="00531C25"/>
    <w:rsid w:val="00532421"/>
    <w:rsid w:val="00532B15"/>
    <w:rsid w:val="00532D60"/>
    <w:rsid w:val="00533009"/>
    <w:rsid w:val="00533A1F"/>
    <w:rsid w:val="00533B1B"/>
    <w:rsid w:val="00534832"/>
    <w:rsid w:val="00536005"/>
    <w:rsid w:val="005360F4"/>
    <w:rsid w:val="0053661F"/>
    <w:rsid w:val="00536A3B"/>
    <w:rsid w:val="005372BA"/>
    <w:rsid w:val="00537B4C"/>
    <w:rsid w:val="00540609"/>
    <w:rsid w:val="00540A34"/>
    <w:rsid w:val="005415E6"/>
    <w:rsid w:val="00541CCE"/>
    <w:rsid w:val="00542C63"/>
    <w:rsid w:val="00542DF4"/>
    <w:rsid w:val="00542E9E"/>
    <w:rsid w:val="005435F8"/>
    <w:rsid w:val="00543E96"/>
    <w:rsid w:val="005441B9"/>
    <w:rsid w:val="00544B07"/>
    <w:rsid w:val="00544F23"/>
    <w:rsid w:val="005466E3"/>
    <w:rsid w:val="005471CF"/>
    <w:rsid w:val="00547223"/>
    <w:rsid w:val="00547470"/>
    <w:rsid w:val="00547474"/>
    <w:rsid w:val="005476D3"/>
    <w:rsid w:val="00547AB2"/>
    <w:rsid w:val="00547C77"/>
    <w:rsid w:val="0055000E"/>
    <w:rsid w:val="0055075E"/>
    <w:rsid w:val="005509F5"/>
    <w:rsid w:val="00550B3A"/>
    <w:rsid w:val="00551015"/>
    <w:rsid w:val="00551077"/>
    <w:rsid w:val="0055114E"/>
    <w:rsid w:val="005511AB"/>
    <w:rsid w:val="0055134E"/>
    <w:rsid w:val="00551740"/>
    <w:rsid w:val="00551DBD"/>
    <w:rsid w:val="0055204E"/>
    <w:rsid w:val="005525AB"/>
    <w:rsid w:val="00552A09"/>
    <w:rsid w:val="00552BA5"/>
    <w:rsid w:val="00552E27"/>
    <w:rsid w:val="00553087"/>
    <w:rsid w:val="0055348F"/>
    <w:rsid w:val="00553971"/>
    <w:rsid w:val="005549AA"/>
    <w:rsid w:val="00554E8A"/>
    <w:rsid w:val="00556027"/>
    <w:rsid w:val="0055602B"/>
    <w:rsid w:val="005562A0"/>
    <w:rsid w:val="00556731"/>
    <w:rsid w:val="00556A32"/>
    <w:rsid w:val="00556EDC"/>
    <w:rsid w:val="00557049"/>
    <w:rsid w:val="00557146"/>
    <w:rsid w:val="005571D7"/>
    <w:rsid w:val="00557230"/>
    <w:rsid w:val="00557881"/>
    <w:rsid w:val="005579F4"/>
    <w:rsid w:val="00557A32"/>
    <w:rsid w:val="005603EF"/>
    <w:rsid w:val="00560C8A"/>
    <w:rsid w:val="00561843"/>
    <w:rsid w:val="005618A2"/>
    <w:rsid w:val="00561968"/>
    <w:rsid w:val="00561B04"/>
    <w:rsid w:val="00561E5A"/>
    <w:rsid w:val="00562322"/>
    <w:rsid w:val="005623F6"/>
    <w:rsid w:val="00562628"/>
    <w:rsid w:val="00563781"/>
    <w:rsid w:val="005643D1"/>
    <w:rsid w:val="00564B9C"/>
    <w:rsid w:val="00565047"/>
    <w:rsid w:val="0056505E"/>
    <w:rsid w:val="00565443"/>
    <w:rsid w:val="00565719"/>
    <w:rsid w:val="00565BD4"/>
    <w:rsid w:val="00565DEF"/>
    <w:rsid w:val="0056612A"/>
    <w:rsid w:val="0056643F"/>
    <w:rsid w:val="005667A4"/>
    <w:rsid w:val="00566A7D"/>
    <w:rsid w:val="00566D24"/>
    <w:rsid w:val="00566EE7"/>
    <w:rsid w:val="00566FBF"/>
    <w:rsid w:val="00567485"/>
    <w:rsid w:val="0056757E"/>
    <w:rsid w:val="0056795B"/>
    <w:rsid w:val="005679A4"/>
    <w:rsid w:val="00567FEE"/>
    <w:rsid w:val="00570D13"/>
    <w:rsid w:val="00571557"/>
    <w:rsid w:val="005733CC"/>
    <w:rsid w:val="005735E1"/>
    <w:rsid w:val="00573871"/>
    <w:rsid w:val="00573981"/>
    <w:rsid w:val="00573D19"/>
    <w:rsid w:val="00573D5A"/>
    <w:rsid w:val="005747D3"/>
    <w:rsid w:val="005750C1"/>
    <w:rsid w:val="0057585D"/>
    <w:rsid w:val="005761C9"/>
    <w:rsid w:val="0057638F"/>
    <w:rsid w:val="005764D5"/>
    <w:rsid w:val="00576616"/>
    <w:rsid w:val="00576FD3"/>
    <w:rsid w:val="00577329"/>
    <w:rsid w:val="00577644"/>
    <w:rsid w:val="005777D4"/>
    <w:rsid w:val="005777FD"/>
    <w:rsid w:val="00577ABE"/>
    <w:rsid w:val="00577E02"/>
    <w:rsid w:val="0058081E"/>
    <w:rsid w:val="00581905"/>
    <w:rsid w:val="005826B9"/>
    <w:rsid w:val="005839B6"/>
    <w:rsid w:val="00583AAA"/>
    <w:rsid w:val="005846C6"/>
    <w:rsid w:val="00584C51"/>
    <w:rsid w:val="00585227"/>
    <w:rsid w:val="005855D1"/>
    <w:rsid w:val="005858BB"/>
    <w:rsid w:val="00585B59"/>
    <w:rsid w:val="00585BCB"/>
    <w:rsid w:val="00586995"/>
    <w:rsid w:val="00587A8B"/>
    <w:rsid w:val="005902FE"/>
    <w:rsid w:val="00590955"/>
    <w:rsid w:val="00590DAF"/>
    <w:rsid w:val="00590E53"/>
    <w:rsid w:val="00590E80"/>
    <w:rsid w:val="005911EC"/>
    <w:rsid w:val="00591382"/>
    <w:rsid w:val="00591796"/>
    <w:rsid w:val="00591D37"/>
    <w:rsid w:val="0059232D"/>
    <w:rsid w:val="00592DFA"/>
    <w:rsid w:val="00593528"/>
    <w:rsid w:val="00593661"/>
    <w:rsid w:val="005936A7"/>
    <w:rsid w:val="00593932"/>
    <w:rsid w:val="00593A17"/>
    <w:rsid w:val="00593D7D"/>
    <w:rsid w:val="005942C3"/>
    <w:rsid w:val="00594408"/>
    <w:rsid w:val="00594699"/>
    <w:rsid w:val="005946B5"/>
    <w:rsid w:val="00594D93"/>
    <w:rsid w:val="00594DE4"/>
    <w:rsid w:val="00594E4A"/>
    <w:rsid w:val="00595E56"/>
    <w:rsid w:val="0059601A"/>
    <w:rsid w:val="00596B8C"/>
    <w:rsid w:val="00596F13"/>
    <w:rsid w:val="00596FB7"/>
    <w:rsid w:val="0059709B"/>
    <w:rsid w:val="00597183"/>
    <w:rsid w:val="0059736D"/>
    <w:rsid w:val="005973D6"/>
    <w:rsid w:val="005974BD"/>
    <w:rsid w:val="005975D6"/>
    <w:rsid w:val="005976BA"/>
    <w:rsid w:val="00597B11"/>
    <w:rsid w:val="005A09B1"/>
    <w:rsid w:val="005A0BDA"/>
    <w:rsid w:val="005A1138"/>
    <w:rsid w:val="005A1FC8"/>
    <w:rsid w:val="005A29F0"/>
    <w:rsid w:val="005A2A09"/>
    <w:rsid w:val="005A392D"/>
    <w:rsid w:val="005A3A02"/>
    <w:rsid w:val="005A402D"/>
    <w:rsid w:val="005A51EF"/>
    <w:rsid w:val="005A52D3"/>
    <w:rsid w:val="005A532E"/>
    <w:rsid w:val="005A5CB5"/>
    <w:rsid w:val="005A5D8E"/>
    <w:rsid w:val="005A6466"/>
    <w:rsid w:val="005A663F"/>
    <w:rsid w:val="005A6773"/>
    <w:rsid w:val="005A6BA1"/>
    <w:rsid w:val="005A71A3"/>
    <w:rsid w:val="005A7617"/>
    <w:rsid w:val="005A78DA"/>
    <w:rsid w:val="005A7C27"/>
    <w:rsid w:val="005B0171"/>
    <w:rsid w:val="005B0494"/>
    <w:rsid w:val="005B064D"/>
    <w:rsid w:val="005B116C"/>
    <w:rsid w:val="005B19C8"/>
    <w:rsid w:val="005B1A6C"/>
    <w:rsid w:val="005B1B59"/>
    <w:rsid w:val="005B2655"/>
    <w:rsid w:val="005B2C5D"/>
    <w:rsid w:val="005B2C5F"/>
    <w:rsid w:val="005B2E3E"/>
    <w:rsid w:val="005B3071"/>
    <w:rsid w:val="005B30E7"/>
    <w:rsid w:val="005B334D"/>
    <w:rsid w:val="005B3A8A"/>
    <w:rsid w:val="005B3C04"/>
    <w:rsid w:val="005B4000"/>
    <w:rsid w:val="005B48B4"/>
    <w:rsid w:val="005B48D6"/>
    <w:rsid w:val="005B4E4B"/>
    <w:rsid w:val="005B5120"/>
    <w:rsid w:val="005B5244"/>
    <w:rsid w:val="005B58BC"/>
    <w:rsid w:val="005B5BF7"/>
    <w:rsid w:val="005B5D9A"/>
    <w:rsid w:val="005B60BD"/>
    <w:rsid w:val="005B7A27"/>
    <w:rsid w:val="005B7CD2"/>
    <w:rsid w:val="005C133D"/>
    <w:rsid w:val="005C2D22"/>
    <w:rsid w:val="005C3F3F"/>
    <w:rsid w:val="005C45D3"/>
    <w:rsid w:val="005C50A8"/>
    <w:rsid w:val="005C5318"/>
    <w:rsid w:val="005C54E2"/>
    <w:rsid w:val="005C579B"/>
    <w:rsid w:val="005C5823"/>
    <w:rsid w:val="005C5895"/>
    <w:rsid w:val="005C5FDA"/>
    <w:rsid w:val="005C679B"/>
    <w:rsid w:val="005C6B02"/>
    <w:rsid w:val="005C6E95"/>
    <w:rsid w:val="005D0002"/>
    <w:rsid w:val="005D027D"/>
    <w:rsid w:val="005D059C"/>
    <w:rsid w:val="005D0C02"/>
    <w:rsid w:val="005D0C22"/>
    <w:rsid w:val="005D0D50"/>
    <w:rsid w:val="005D1590"/>
    <w:rsid w:val="005D15DE"/>
    <w:rsid w:val="005D1870"/>
    <w:rsid w:val="005D1D72"/>
    <w:rsid w:val="005D2236"/>
    <w:rsid w:val="005D260E"/>
    <w:rsid w:val="005D26AB"/>
    <w:rsid w:val="005D2F1E"/>
    <w:rsid w:val="005D385C"/>
    <w:rsid w:val="005D407A"/>
    <w:rsid w:val="005D446B"/>
    <w:rsid w:val="005D4BF7"/>
    <w:rsid w:val="005D5067"/>
    <w:rsid w:val="005D554C"/>
    <w:rsid w:val="005D5713"/>
    <w:rsid w:val="005D5814"/>
    <w:rsid w:val="005D5ADC"/>
    <w:rsid w:val="005D690F"/>
    <w:rsid w:val="005D7035"/>
    <w:rsid w:val="005D76D1"/>
    <w:rsid w:val="005D7CEF"/>
    <w:rsid w:val="005E0A1B"/>
    <w:rsid w:val="005E16B9"/>
    <w:rsid w:val="005E2377"/>
    <w:rsid w:val="005E2910"/>
    <w:rsid w:val="005E34BE"/>
    <w:rsid w:val="005E3B70"/>
    <w:rsid w:val="005E3EB3"/>
    <w:rsid w:val="005E3F8F"/>
    <w:rsid w:val="005E3FE9"/>
    <w:rsid w:val="005E413C"/>
    <w:rsid w:val="005E4220"/>
    <w:rsid w:val="005E4546"/>
    <w:rsid w:val="005E4551"/>
    <w:rsid w:val="005E4A67"/>
    <w:rsid w:val="005E4AD8"/>
    <w:rsid w:val="005E4D0A"/>
    <w:rsid w:val="005E4DF2"/>
    <w:rsid w:val="005E5967"/>
    <w:rsid w:val="005E66E7"/>
    <w:rsid w:val="005E713B"/>
    <w:rsid w:val="005E7269"/>
    <w:rsid w:val="005E7513"/>
    <w:rsid w:val="005E7D49"/>
    <w:rsid w:val="005F04F4"/>
    <w:rsid w:val="005F0964"/>
    <w:rsid w:val="005F0AD9"/>
    <w:rsid w:val="005F0C75"/>
    <w:rsid w:val="005F12DA"/>
    <w:rsid w:val="005F1482"/>
    <w:rsid w:val="005F23DF"/>
    <w:rsid w:val="005F248F"/>
    <w:rsid w:val="005F24A8"/>
    <w:rsid w:val="005F2E86"/>
    <w:rsid w:val="005F31CD"/>
    <w:rsid w:val="005F325F"/>
    <w:rsid w:val="005F343F"/>
    <w:rsid w:val="005F366D"/>
    <w:rsid w:val="005F389F"/>
    <w:rsid w:val="005F38AC"/>
    <w:rsid w:val="005F38CA"/>
    <w:rsid w:val="005F3990"/>
    <w:rsid w:val="005F3CAA"/>
    <w:rsid w:val="005F4851"/>
    <w:rsid w:val="005F535A"/>
    <w:rsid w:val="005F54EC"/>
    <w:rsid w:val="005F582C"/>
    <w:rsid w:val="005F5B9B"/>
    <w:rsid w:val="005F5E22"/>
    <w:rsid w:val="005F605E"/>
    <w:rsid w:val="005F6C9B"/>
    <w:rsid w:val="005F6D6B"/>
    <w:rsid w:val="005F76EE"/>
    <w:rsid w:val="005F7F8C"/>
    <w:rsid w:val="00600A05"/>
    <w:rsid w:val="00600BBE"/>
    <w:rsid w:val="00600D69"/>
    <w:rsid w:val="006010E1"/>
    <w:rsid w:val="00601671"/>
    <w:rsid w:val="00601BA8"/>
    <w:rsid w:val="006027F1"/>
    <w:rsid w:val="00602F45"/>
    <w:rsid w:val="00602F69"/>
    <w:rsid w:val="006035BA"/>
    <w:rsid w:val="00603D38"/>
    <w:rsid w:val="0060409F"/>
    <w:rsid w:val="006040E2"/>
    <w:rsid w:val="00604AB4"/>
    <w:rsid w:val="00605743"/>
    <w:rsid w:val="00605794"/>
    <w:rsid w:val="0060590D"/>
    <w:rsid w:val="00606589"/>
    <w:rsid w:val="00606B6D"/>
    <w:rsid w:val="00607A4E"/>
    <w:rsid w:val="00607BD0"/>
    <w:rsid w:val="00607C37"/>
    <w:rsid w:val="00607F6A"/>
    <w:rsid w:val="0061056F"/>
    <w:rsid w:val="006105A0"/>
    <w:rsid w:val="006110E8"/>
    <w:rsid w:val="006110EB"/>
    <w:rsid w:val="00611137"/>
    <w:rsid w:val="00611782"/>
    <w:rsid w:val="00611A3E"/>
    <w:rsid w:val="00612BAF"/>
    <w:rsid w:val="00612F97"/>
    <w:rsid w:val="00613960"/>
    <w:rsid w:val="00613E03"/>
    <w:rsid w:val="00613F09"/>
    <w:rsid w:val="00614FBA"/>
    <w:rsid w:val="006155DF"/>
    <w:rsid w:val="00615997"/>
    <w:rsid w:val="00616E17"/>
    <w:rsid w:val="006177FE"/>
    <w:rsid w:val="00620313"/>
    <w:rsid w:val="00620A5C"/>
    <w:rsid w:val="00620D12"/>
    <w:rsid w:val="00621162"/>
    <w:rsid w:val="006212E7"/>
    <w:rsid w:val="0062141A"/>
    <w:rsid w:val="00621A28"/>
    <w:rsid w:val="00621D1A"/>
    <w:rsid w:val="00622244"/>
    <w:rsid w:val="006225E1"/>
    <w:rsid w:val="006229A9"/>
    <w:rsid w:val="00622C9C"/>
    <w:rsid w:val="00622E60"/>
    <w:rsid w:val="00622E88"/>
    <w:rsid w:val="00622F00"/>
    <w:rsid w:val="00622FF5"/>
    <w:rsid w:val="00623566"/>
    <w:rsid w:val="00623711"/>
    <w:rsid w:val="006242DE"/>
    <w:rsid w:val="0062434A"/>
    <w:rsid w:val="006244CA"/>
    <w:rsid w:val="00624A34"/>
    <w:rsid w:val="00624E70"/>
    <w:rsid w:val="00625BEB"/>
    <w:rsid w:val="00625D09"/>
    <w:rsid w:val="00626091"/>
    <w:rsid w:val="00626521"/>
    <w:rsid w:val="0062663F"/>
    <w:rsid w:val="006271AD"/>
    <w:rsid w:val="0062724F"/>
    <w:rsid w:val="006275D9"/>
    <w:rsid w:val="006279F9"/>
    <w:rsid w:val="00627B64"/>
    <w:rsid w:val="00630525"/>
    <w:rsid w:val="00630606"/>
    <w:rsid w:val="0063072D"/>
    <w:rsid w:val="00630E0D"/>
    <w:rsid w:val="00630E0F"/>
    <w:rsid w:val="00631039"/>
    <w:rsid w:val="006315A5"/>
    <w:rsid w:val="0063175B"/>
    <w:rsid w:val="006317B2"/>
    <w:rsid w:val="00631F9D"/>
    <w:rsid w:val="006323C3"/>
    <w:rsid w:val="006324B7"/>
    <w:rsid w:val="00632634"/>
    <w:rsid w:val="00633906"/>
    <w:rsid w:val="00633A5E"/>
    <w:rsid w:val="00633AD5"/>
    <w:rsid w:val="006340EB"/>
    <w:rsid w:val="00634789"/>
    <w:rsid w:val="00634DDC"/>
    <w:rsid w:val="00634DF3"/>
    <w:rsid w:val="006356AD"/>
    <w:rsid w:val="006357F7"/>
    <w:rsid w:val="00635A14"/>
    <w:rsid w:val="00635B8D"/>
    <w:rsid w:val="00635ED3"/>
    <w:rsid w:val="00637001"/>
    <w:rsid w:val="006375D2"/>
    <w:rsid w:val="006379DE"/>
    <w:rsid w:val="00637A0A"/>
    <w:rsid w:val="00637A14"/>
    <w:rsid w:val="006405D1"/>
    <w:rsid w:val="006410D7"/>
    <w:rsid w:val="006410E5"/>
    <w:rsid w:val="0064205C"/>
    <w:rsid w:val="006421B6"/>
    <w:rsid w:val="0064286D"/>
    <w:rsid w:val="006429E8"/>
    <w:rsid w:val="006437AE"/>
    <w:rsid w:val="0064383D"/>
    <w:rsid w:val="00644039"/>
    <w:rsid w:val="006440F4"/>
    <w:rsid w:val="00644E14"/>
    <w:rsid w:val="0064524F"/>
    <w:rsid w:val="006453B4"/>
    <w:rsid w:val="0064550A"/>
    <w:rsid w:val="00646DDB"/>
    <w:rsid w:val="00646ED2"/>
    <w:rsid w:val="006472AD"/>
    <w:rsid w:val="006472C0"/>
    <w:rsid w:val="006476EE"/>
    <w:rsid w:val="0064776B"/>
    <w:rsid w:val="00647C1F"/>
    <w:rsid w:val="00650579"/>
    <w:rsid w:val="006508EC"/>
    <w:rsid w:val="00650E3D"/>
    <w:rsid w:val="00651131"/>
    <w:rsid w:val="00651270"/>
    <w:rsid w:val="00651748"/>
    <w:rsid w:val="00651D06"/>
    <w:rsid w:val="00652299"/>
    <w:rsid w:val="006522C6"/>
    <w:rsid w:val="006522DB"/>
    <w:rsid w:val="0065235E"/>
    <w:rsid w:val="006523C7"/>
    <w:rsid w:val="00652ABA"/>
    <w:rsid w:val="00652B5C"/>
    <w:rsid w:val="00652C35"/>
    <w:rsid w:val="00652DEF"/>
    <w:rsid w:val="00652FE4"/>
    <w:rsid w:val="006532CA"/>
    <w:rsid w:val="0065365C"/>
    <w:rsid w:val="00653AC4"/>
    <w:rsid w:val="00653C92"/>
    <w:rsid w:val="00653E95"/>
    <w:rsid w:val="00653F2C"/>
    <w:rsid w:val="0065446B"/>
    <w:rsid w:val="0065463C"/>
    <w:rsid w:val="006547A1"/>
    <w:rsid w:val="00654C8B"/>
    <w:rsid w:val="00654DC4"/>
    <w:rsid w:val="00655443"/>
    <w:rsid w:val="0065620B"/>
    <w:rsid w:val="00656232"/>
    <w:rsid w:val="00656540"/>
    <w:rsid w:val="006565BD"/>
    <w:rsid w:val="00656EAF"/>
    <w:rsid w:val="00657F36"/>
    <w:rsid w:val="00660169"/>
    <w:rsid w:val="0066025C"/>
    <w:rsid w:val="00660560"/>
    <w:rsid w:val="00661221"/>
    <w:rsid w:val="006613C5"/>
    <w:rsid w:val="00661860"/>
    <w:rsid w:val="006618DC"/>
    <w:rsid w:val="006619D4"/>
    <w:rsid w:val="00662266"/>
    <w:rsid w:val="006623A6"/>
    <w:rsid w:val="00662730"/>
    <w:rsid w:val="006627E3"/>
    <w:rsid w:val="00663119"/>
    <w:rsid w:val="00663222"/>
    <w:rsid w:val="006634F8"/>
    <w:rsid w:val="00663904"/>
    <w:rsid w:val="006639EF"/>
    <w:rsid w:val="00663A4B"/>
    <w:rsid w:val="00663BFE"/>
    <w:rsid w:val="006645D9"/>
    <w:rsid w:val="006648C0"/>
    <w:rsid w:val="00664CF8"/>
    <w:rsid w:val="00664FEF"/>
    <w:rsid w:val="00665AE0"/>
    <w:rsid w:val="00665C24"/>
    <w:rsid w:val="006660A3"/>
    <w:rsid w:val="006662BF"/>
    <w:rsid w:val="00666C91"/>
    <w:rsid w:val="00667322"/>
    <w:rsid w:val="006673F5"/>
    <w:rsid w:val="006674A6"/>
    <w:rsid w:val="00667704"/>
    <w:rsid w:val="0067007D"/>
    <w:rsid w:val="006700A1"/>
    <w:rsid w:val="0067072F"/>
    <w:rsid w:val="0067077B"/>
    <w:rsid w:val="00671B33"/>
    <w:rsid w:val="006720C2"/>
    <w:rsid w:val="00673CF0"/>
    <w:rsid w:val="006745B2"/>
    <w:rsid w:val="00674DDE"/>
    <w:rsid w:val="00675938"/>
    <w:rsid w:val="00675EEF"/>
    <w:rsid w:val="006763F8"/>
    <w:rsid w:val="00676734"/>
    <w:rsid w:val="006769A5"/>
    <w:rsid w:val="00677A8F"/>
    <w:rsid w:val="00680090"/>
    <w:rsid w:val="006800A7"/>
    <w:rsid w:val="00680C01"/>
    <w:rsid w:val="00680FF4"/>
    <w:rsid w:val="006817C9"/>
    <w:rsid w:val="00681805"/>
    <w:rsid w:val="00681896"/>
    <w:rsid w:val="006819D6"/>
    <w:rsid w:val="00681FDE"/>
    <w:rsid w:val="00682857"/>
    <w:rsid w:val="00682DA2"/>
    <w:rsid w:val="006832B2"/>
    <w:rsid w:val="00683757"/>
    <w:rsid w:val="0068378E"/>
    <w:rsid w:val="00683ADA"/>
    <w:rsid w:val="00683E10"/>
    <w:rsid w:val="0068426F"/>
    <w:rsid w:val="0068447E"/>
    <w:rsid w:val="0068458B"/>
    <w:rsid w:val="00684654"/>
    <w:rsid w:val="00684735"/>
    <w:rsid w:val="006847D2"/>
    <w:rsid w:val="00684813"/>
    <w:rsid w:val="006849C9"/>
    <w:rsid w:val="00684C9A"/>
    <w:rsid w:val="00684E13"/>
    <w:rsid w:val="00685301"/>
    <w:rsid w:val="006853AF"/>
    <w:rsid w:val="006858D0"/>
    <w:rsid w:val="00685ABA"/>
    <w:rsid w:val="006862A5"/>
    <w:rsid w:val="00686698"/>
    <w:rsid w:val="00690140"/>
    <w:rsid w:val="00690354"/>
    <w:rsid w:val="006908FE"/>
    <w:rsid w:val="00691171"/>
    <w:rsid w:val="00691FF9"/>
    <w:rsid w:val="006932BE"/>
    <w:rsid w:val="006939B4"/>
    <w:rsid w:val="00693D49"/>
    <w:rsid w:val="0069433A"/>
    <w:rsid w:val="006944E5"/>
    <w:rsid w:val="00694573"/>
    <w:rsid w:val="00694809"/>
    <w:rsid w:val="00695851"/>
    <w:rsid w:val="00695D48"/>
    <w:rsid w:val="00696304"/>
    <w:rsid w:val="006968D1"/>
    <w:rsid w:val="006979A9"/>
    <w:rsid w:val="00697FA7"/>
    <w:rsid w:val="006A0337"/>
    <w:rsid w:val="006A06A7"/>
    <w:rsid w:val="006A0D52"/>
    <w:rsid w:val="006A1478"/>
    <w:rsid w:val="006A1937"/>
    <w:rsid w:val="006A29C4"/>
    <w:rsid w:val="006A2D5E"/>
    <w:rsid w:val="006A316B"/>
    <w:rsid w:val="006A37D4"/>
    <w:rsid w:val="006A3B5D"/>
    <w:rsid w:val="006A3E3C"/>
    <w:rsid w:val="006A4768"/>
    <w:rsid w:val="006A48A8"/>
    <w:rsid w:val="006A54B5"/>
    <w:rsid w:val="006A5678"/>
    <w:rsid w:val="006A5EDA"/>
    <w:rsid w:val="006A606F"/>
    <w:rsid w:val="006A60DE"/>
    <w:rsid w:val="006A6543"/>
    <w:rsid w:val="006A6827"/>
    <w:rsid w:val="006A6926"/>
    <w:rsid w:val="006A764D"/>
    <w:rsid w:val="006A7CA3"/>
    <w:rsid w:val="006A7F46"/>
    <w:rsid w:val="006B00C0"/>
    <w:rsid w:val="006B0182"/>
    <w:rsid w:val="006B023D"/>
    <w:rsid w:val="006B032E"/>
    <w:rsid w:val="006B048C"/>
    <w:rsid w:val="006B0F5D"/>
    <w:rsid w:val="006B164A"/>
    <w:rsid w:val="006B1690"/>
    <w:rsid w:val="006B1A9B"/>
    <w:rsid w:val="006B1C96"/>
    <w:rsid w:val="006B1FFD"/>
    <w:rsid w:val="006B2811"/>
    <w:rsid w:val="006B2B42"/>
    <w:rsid w:val="006B2BC9"/>
    <w:rsid w:val="006B2CC0"/>
    <w:rsid w:val="006B35E9"/>
    <w:rsid w:val="006B417F"/>
    <w:rsid w:val="006B4927"/>
    <w:rsid w:val="006B4C38"/>
    <w:rsid w:val="006B53B0"/>
    <w:rsid w:val="006B5770"/>
    <w:rsid w:val="006B591F"/>
    <w:rsid w:val="006B65DD"/>
    <w:rsid w:val="006B666C"/>
    <w:rsid w:val="006B6D49"/>
    <w:rsid w:val="006B6FB6"/>
    <w:rsid w:val="006B76D3"/>
    <w:rsid w:val="006B7D23"/>
    <w:rsid w:val="006C02C9"/>
    <w:rsid w:val="006C0729"/>
    <w:rsid w:val="006C095E"/>
    <w:rsid w:val="006C11A0"/>
    <w:rsid w:val="006C1997"/>
    <w:rsid w:val="006C1B18"/>
    <w:rsid w:val="006C1BC2"/>
    <w:rsid w:val="006C1D24"/>
    <w:rsid w:val="006C270E"/>
    <w:rsid w:val="006C2C5E"/>
    <w:rsid w:val="006C32FB"/>
    <w:rsid w:val="006C33D2"/>
    <w:rsid w:val="006C3871"/>
    <w:rsid w:val="006C38C4"/>
    <w:rsid w:val="006C4173"/>
    <w:rsid w:val="006C437F"/>
    <w:rsid w:val="006C446E"/>
    <w:rsid w:val="006C4988"/>
    <w:rsid w:val="006C4F40"/>
    <w:rsid w:val="006C608C"/>
    <w:rsid w:val="006C644A"/>
    <w:rsid w:val="006C64B4"/>
    <w:rsid w:val="006C661B"/>
    <w:rsid w:val="006C685A"/>
    <w:rsid w:val="006C6C7B"/>
    <w:rsid w:val="006C6CC3"/>
    <w:rsid w:val="006C6CFB"/>
    <w:rsid w:val="006C76C4"/>
    <w:rsid w:val="006C7B93"/>
    <w:rsid w:val="006D0A31"/>
    <w:rsid w:val="006D0DE1"/>
    <w:rsid w:val="006D11C7"/>
    <w:rsid w:val="006D142A"/>
    <w:rsid w:val="006D2490"/>
    <w:rsid w:val="006D284A"/>
    <w:rsid w:val="006D2A02"/>
    <w:rsid w:val="006D2AA0"/>
    <w:rsid w:val="006D2AB0"/>
    <w:rsid w:val="006D2BF2"/>
    <w:rsid w:val="006D2E90"/>
    <w:rsid w:val="006D32ED"/>
    <w:rsid w:val="006D36DA"/>
    <w:rsid w:val="006D3786"/>
    <w:rsid w:val="006D37CD"/>
    <w:rsid w:val="006D3C79"/>
    <w:rsid w:val="006D3F2D"/>
    <w:rsid w:val="006D41B5"/>
    <w:rsid w:val="006D4CD0"/>
    <w:rsid w:val="006D4E29"/>
    <w:rsid w:val="006D4FF6"/>
    <w:rsid w:val="006D5B61"/>
    <w:rsid w:val="006D5B90"/>
    <w:rsid w:val="006D5D7F"/>
    <w:rsid w:val="006D649A"/>
    <w:rsid w:val="006D659E"/>
    <w:rsid w:val="006D750C"/>
    <w:rsid w:val="006D7562"/>
    <w:rsid w:val="006D79AB"/>
    <w:rsid w:val="006D79BE"/>
    <w:rsid w:val="006E01A6"/>
    <w:rsid w:val="006E04EB"/>
    <w:rsid w:val="006E0877"/>
    <w:rsid w:val="006E0A40"/>
    <w:rsid w:val="006E0EB7"/>
    <w:rsid w:val="006E11A1"/>
    <w:rsid w:val="006E1E15"/>
    <w:rsid w:val="006E2DBC"/>
    <w:rsid w:val="006E331D"/>
    <w:rsid w:val="006E3503"/>
    <w:rsid w:val="006E3566"/>
    <w:rsid w:val="006E4061"/>
    <w:rsid w:val="006E411A"/>
    <w:rsid w:val="006E42D7"/>
    <w:rsid w:val="006E4511"/>
    <w:rsid w:val="006E4C6F"/>
    <w:rsid w:val="006E4CD3"/>
    <w:rsid w:val="006E4E51"/>
    <w:rsid w:val="006E4EE0"/>
    <w:rsid w:val="006E520A"/>
    <w:rsid w:val="006E5476"/>
    <w:rsid w:val="006E55D1"/>
    <w:rsid w:val="006E5BCC"/>
    <w:rsid w:val="006E5EF6"/>
    <w:rsid w:val="006E6831"/>
    <w:rsid w:val="006E6BA7"/>
    <w:rsid w:val="006E7277"/>
    <w:rsid w:val="006F049D"/>
    <w:rsid w:val="006F08D5"/>
    <w:rsid w:val="006F0F86"/>
    <w:rsid w:val="006F12C8"/>
    <w:rsid w:val="006F29BB"/>
    <w:rsid w:val="006F2F21"/>
    <w:rsid w:val="006F3352"/>
    <w:rsid w:val="006F33AB"/>
    <w:rsid w:val="006F3484"/>
    <w:rsid w:val="006F3594"/>
    <w:rsid w:val="006F3823"/>
    <w:rsid w:val="006F3BE8"/>
    <w:rsid w:val="006F49E1"/>
    <w:rsid w:val="006F507C"/>
    <w:rsid w:val="006F52B2"/>
    <w:rsid w:val="006F570B"/>
    <w:rsid w:val="006F58D8"/>
    <w:rsid w:val="006F5AA2"/>
    <w:rsid w:val="006F5DE6"/>
    <w:rsid w:val="006F6520"/>
    <w:rsid w:val="006F654A"/>
    <w:rsid w:val="006F67BC"/>
    <w:rsid w:val="006F6936"/>
    <w:rsid w:val="006F6A53"/>
    <w:rsid w:val="006F6E1E"/>
    <w:rsid w:val="006F6E75"/>
    <w:rsid w:val="006F76CB"/>
    <w:rsid w:val="00700540"/>
    <w:rsid w:val="00700747"/>
    <w:rsid w:val="007009BD"/>
    <w:rsid w:val="00700FFE"/>
    <w:rsid w:val="007010D3"/>
    <w:rsid w:val="00701CE1"/>
    <w:rsid w:val="00701E24"/>
    <w:rsid w:val="00702141"/>
    <w:rsid w:val="00702D13"/>
    <w:rsid w:val="00702D9D"/>
    <w:rsid w:val="00702E23"/>
    <w:rsid w:val="00703134"/>
    <w:rsid w:val="0070365D"/>
    <w:rsid w:val="007037DB"/>
    <w:rsid w:val="00703E2C"/>
    <w:rsid w:val="0070467E"/>
    <w:rsid w:val="00704800"/>
    <w:rsid w:val="00704EE1"/>
    <w:rsid w:val="0070521F"/>
    <w:rsid w:val="007052BF"/>
    <w:rsid w:val="00705403"/>
    <w:rsid w:val="007055C5"/>
    <w:rsid w:val="007056E7"/>
    <w:rsid w:val="00705C56"/>
    <w:rsid w:val="00705C8C"/>
    <w:rsid w:val="00706556"/>
    <w:rsid w:val="00706810"/>
    <w:rsid w:val="00706AA5"/>
    <w:rsid w:val="00706D18"/>
    <w:rsid w:val="007074D7"/>
    <w:rsid w:val="007100A1"/>
    <w:rsid w:val="00710182"/>
    <w:rsid w:val="00710534"/>
    <w:rsid w:val="0071077E"/>
    <w:rsid w:val="00710CF7"/>
    <w:rsid w:val="00710D5A"/>
    <w:rsid w:val="0071201E"/>
    <w:rsid w:val="00712C07"/>
    <w:rsid w:val="00712F2A"/>
    <w:rsid w:val="00712FE9"/>
    <w:rsid w:val="0071334A"/>
    <w:rsid w:val="00713E8B"/>
    <w:rsid w:val="00714039"/>
    <w:rsid w:val="00714A2F"/>
    <w:rsid w:val="00714BED"/>
    <w:rsid w:val="007156AE"/>
    <w:rsid w:val="0071587C"/>
    <w:rsid w:val="0071621A"/>
    <w:rsid w:val="007169ED"/>
    <w:rsid w:val="00716B4E"/>
    <w:rsid w:val="0071733E"/>
    <w:rsid w:val="007179A9"/>
    <w:rsid w:val="00720D94"/>
    <w:rsid w:val="0072121B"/>
    <w:rsid w:val="0072171C"/>
    <w:rsid w:val="00721796"/>
    <w:rsid w:val="00721E03"/>
    <w:rsid w:val="0072202F"/>
    <w:rsid w:val="0072296E"/>
    <w:rsid w:val="0072297E"/>
    <w:rsid w:val="00722A37"/>
    <w:rsid w:val="00722B02"/>
    <w:rsid w:val="00723070"/>
    <w:rsid w:val="007230AA"/>
    <w:rsid w:val="00723AE4"/>
    <w:rsid w:val="00723DC5"/>
    <w:rsid w:val="007246B5"/>
    <w:rsid w:val="0072581A"/>
    <w:rsid w:val="0072581B"/>
    <w:rsid w:val="00725B52"/>
    <w:rsid w:val="00725D3B"/>
    <w:rsid w:val="00726043"/>
    <w:rsid w:val="007260D1"/>
    <w:rsid w:val="00726138"/>
    <w:rsid w:val="007271C7"/>
    <w:rsid w:val="00727AED"/>
    <w:rsid w:val="00727C4F"/>
    <w:rsid w:val="0073023B"/>
    <w:rsid w:val="007305B7"/>
    <w:rsid w:val="00730C52"/>
    <w:rsid w:val="00730D59"/>
    <w:rsid w:val="00732146"/>
    <w:rsid w:val="00732281"/>
    <w:rsid w:val="007322D5"/>
    <w:rsid w:val="007328EB"/>
    <w:rsid w:val="00732F72"/>
    <w:rsid w:val="007334C9"/>
    <w:rsid w:val="00733E5D"/>
    <w:rsid w:val="007341D0"/>
    <w:rsid w:val="0073437C"/>
    <w:rsid w:val="00734394"/>
    <w:rsid w:val="007344CA"/>
    <w:rsid w:val="007345E7"/>
    <w:rsid w:val="0073492A"/>
    <w:rsid w:val="007349D9"/>
    <w:rsid w:val="00734D92"/>
    <w:rsid w:val="00735455"/>
    <w:rsid w:val="00735A41"/>
    <w:rsid w:val="00735AF4"/>
    <w:rsid w:val="00735F49"/>
    <w:rsid w:val="007362BF"/>
    <w:rsid w:val="007362C1"/>
    <w:rsid w:val="0073647A"/>
    <w:rsid w:val="007370B1"/>
    <w:rsid w:val="007370E2"/>
    <w:rsid w:val="007373A1"/>
    <w:rsid w:val="00737BE7"/>
    <w:rsid w:val="00737E2C"/>
    <w:rsid w:val="00740453"/>
    <w:rsid w:val="00740614"/>
    <w:rsid w:val="00740C82"/>
    <w:rsid w:val="00741550"/>
    <w:rsid w:val="00741F89"/>
    <w:rsid w:val="00742022"/>
    <w:rsid w:val="00742B2E"/>
    <w:rsid w:val="00742BCB"/>
    <w:rsid w:val="00742E0D"/>
    <w:rsid w:val="00742EF1"/>
    <w:rsid w:val="00742F69"/>
    <w:rsid w:val="00744157"/>
    <w:rsid w:val="00744B14"/>
    <w:rsid w:val="00744D89"/>
    <w:rsid w:val="00745B40"/>
    <w:rsid w:val="00745C56"/>
    <w:rsid w:val="00745C8E"/>
    <w:rsid w:val="007467DD"/>
    <w:rsid w:val="00746AFA"/>
    <w:rsid w:val="00746B53"/>
    <w:rsid w:val="00746DD2"/>
    <w:rsid w:val="007476A0"/>
    <w:rsid w:val="00747A50"/>
    <w:rsid w:val="00747A74"/>
    <w:rsid w:val="00747A80"/>
    <w:rsid w:val="00747B2D"/>
    <w:rsid w:val="00747E6E"/>
    <w:rsid w:val="00750140"/>
    <w:rsid w:val="007505B5"/>
    <w:rsid w:val="00750AB3"/>
    <w:rsid w:val="00751259"/>
    <w:rsid w:val="007514A7"/>
    <w:rsid w:val="00751AE6"/>
    <w:rsid w:val="00751C00"/>
    <w:rsid w:val="007521DF"/>
    <w:rsid w:val="00752492"/>
    <w:rsid w:val="00752B70"/>
    <w:rsid w:val="00753833"/>
    <w:rsid w:val="007539C7"/>
    <w:rsid w:val="00753B45"/>
    <w:rsid w:val="00753F82"/>
    <w:rsid w:val="007540F1"/>
    <w:rsid w:val="007549EB"/>
    <w:rsid w:val="00754A17"/>
    <w:rsid w:val="00754B0C"/>
    <w:rsid w:val="0075592A"/>
    <w:rsid w:val="00756243"/>
    <w:rsid w:val="0075653D"/>
    <w:rsid w:val="007565A9"/>
    <w:rsid w:val="0075674B"/>
    <w:rsid w:val="00756820"/>
    <w:rsid w:val="00756A01"/>
    <w:rsid w:val="007609F9"/>
    <w:rsid w:val="007612F2"/>
    <w:rsid w:val="00762068"/>
    <w:rsid w:val="00762338"/>
    <w:rsid w:val="00762AB0"/>
    <w:rsid w:val="0076310A"/>
    <w:rsid w:val="00763356"/>
    <w:rsid w:val="0076481C"/>
    <w:rsid w:val="00764A14"/>
    <w:rsid w:val="00764C66"/>
    <w:rsid w:val="0076536C"/>
    <w:rsid w:val="00765626"/>
    <w:rsid w:val="00765735"/>
    <w:rsid w:val="0076596E"/>
    <w:rsid w:val="00766479"/>
    <w:rsid w:val="00766491"/>
    <w:rsid w:val="00767071"/>
    <w:rsid w:val="00767201"/>
    <w:rsid w:val="00767902"/>
    <w:rsid w:val="00767C93"/>
    <w:rsid w:val="00767E1D"/>
    <w:rsid w:val="0077003C"/>
    <w:rsid w:val="0077019E"/>
    <w:rsid w:val="007703BB"/>
    <w:rsid w:val="0077066A"/>
    <w:rsid w:val="007710F8"/>
    <w:rsid w:val="00771625"/>
    <w:rsid w:val="00771886"/>
    <w:rsid w:val="007719E4"/>
    <w:rsid w:val="00771D52"/>
    <w:rsid w:val="00772440"/>
    <w:rsid w:val="007739EF"/>
    <w:rsid w:val="00773D07"/>
    <w:rsid w:val="00773F2D"/>
    <w:rsid w:val="007740E2"/>
    <w:rsid w:val="00774DAF"/>
    <w:rsid w:val="00774F24"/>
    <w:rsid w:val="0077566E"/>
    <w:rsid w:val="00775F79"/>
    <w:rsid w:val="007762B7"/>
    <w:rsid w:val="00776B3B"/>
    <w:rsid w:val="00777233"/>
    <w:rsid w:val="00777526"/>
    <w:rsid w:val="007779A5"/>
    <w:rsid w:val="00777A38"/>
    <w:rsid w:val="00777C6B"/>
    <w:rsid w:val="00777D54"/>
    <w:rsid w:val="00780E19"/>
    <w:rsid w:val="0078104F"/>
    <w:rsid w:val="00781234"/>
    <w:rsid w:val="00781ADB"/>
    <w:rsid w:val="00781C14"/>
    <w:rsid w:val="00781CBD"/>
    <w:rsid w:val="007820BF"/>
    <w:rsid w:val="00782205"/>
    <w:rsid w:val="0078225E"/>
    <w:rsid w:val="007823F1"/>
    <w:rsid w:val="007824D4"/>
    <w:rsid w:val="00783022"/>
    <w:rsid w:val="00783224"/>
    <w:rsid w:val="0078387A"/>
    <w:rsid w:val="00783BC0"/>
    <w:rsid w:val="00783F0F"/>
    <w:rsid w:val="00783F3D"/>
    <w:rsid w:val="00784BA3"/>
    <w:rsid w:val="00784D4B"/>
    <w:rsid w:val="00785693"/>
    <w:rsid w:val="0078587B"/>
    <w:rsid w:val="007858A9"/>
    <w:rsid w:val="007858BF"/>
    <w:rsid w:val="00785F4D"/>
    <w:rsid w:val="00786033"/>
    <w:rsid w:val="0078659D"/>
    <w:rsid w:val="00786687"/>
    <w:rsid w:val="007866BD"/>
    <w:rsid w:val="00786FBE"/>
    <w:rsid w:val="0078742C"/>
    <w:rsid w:val="0078775E"/>
    <w:rsid w:val="00787A08"/>
    <w:rsid w:val="00787ADB"/>
    <w:rsid w:val="00787FB6"/>
    <w:rsid w:val="00787FED"/>
    <w:rsid w:val="00790887"/>
    <w:rsid w:val="00790A77"/>
    <w:rsid w:val="00790F79"/>
    <w:rsid w:val="00791112"/>
    <w:rsid w:val="00792365"/>
    <w:rsid w:val="00792EA2"/>
    <w:rsid w:val="00792F38"/>
    <w:rsid w:val="0079355C"/>
    <w:rsid w:val="00793C00"/>
    <w:rsid w:val="00793FF4"/>
    <w:rsid w:val="00794215"/>
    <w:rsid w:val="00794BCB"/>
    <w:rsid w:val="0079501A"/>
    <w:rsid w:val="007955C4"/>
    <w:rsid w:val="00795EBE"/>
    <w:rsid w:val="00796160"/>
    <w:rsid w:val="00797B9E"/>
    <w:rsid w:val="007A0B06"/>
    <w:rsid w:val="007A18E9"/>
    <w:rsid w:val="007A1A43"/>
    <w:rsid w:val="007A1F93"/>
    <w:rsid w:val="007A2137"/>
    <w:rsid w:val="007A2175"/>
    <w:rsid w:val="007A33AA"/>
    <w:rsid w:val="007A3DC8"/>
    <w:rsid w:val="007A40C0"/>
    <w:rsid w:val="007A4151"/>
    <w:rsid w:val="007A534B"/>
    <w:rsid w:val="007A54E0"/>
    <w:rsid w:val="007A5738"/>
    <w:rsid w:val="007A5B34"/>
    <w:rsid w:val="007A5C75"/>
    <w:rsid w:val="007A60B6"/>
    <w:rsid w:val="007A6372"/>
    <w:rsid w:val="007A63DA"/>
    <w:rsid w:val="007A6498"/>
    <w:rsid w:val="007A6A81"/>
    <w:rsid w:val="007A755B"/>
    <w:rsid w:val="007A7C91"/>
    <w:rsid w:val="007A7EC9"/>
    <w:rsid w:val="007B0AC2"/>
    <w:rsid w:val="007B1105"/>
    <w:rsid w:val="007B1B1F"/>
    <w:rsid w:val="007B1C3D"/>
    <w:rsid w:val="007B1CED"/>
    <w:rsid w:val="007B1D3E"/>
    <w:rsid w:val="007B1E31"/>
    <w:rsid w:val="007B21EA"/>
    <w:rsid w:val="007B31D0"/>
    <w:rsid w:val="007B3E6F"/>
    <w:rsid w:val="007B4239"/>
    <w:rsid w:val="007B43BB"/>
    <w:rsid w:val="007B445B"/>
    <w:rsid w:val="007B5691"/>
    <w:rsid w:val="007B596F"/>
    <w:rsid w:val="007B5D8B"/>
    <w:rsid w:val="007B5D9C"/>
    <w:rsid w:val="007B5DB8"/>
    <w:rsid w:val="007B5DE8"/>
    <w:rsid w:val="007B66B1"/>
    <w:rsid w:val="007B6920"/>
    <w:rsid w:val="007B704F"/>
    <w:rsid w:val="007B70DF"/>
    <w:rsid w:val="007B7762"/>
    <w:rsid w:val="007B7ABF"/>
    <w:rsid w:val="007B7D4D"/>
    <w:rsid w:val="007C0312"/>
    <w:rsid w:val="007C0524"/>
    <w:rsid w:val="007C06BD"/>
    <w:rsid w:val="007C0ABE"/>
    <w:rsid w:val="007C0E72"/>
    <w:rsid w:val="007C10A6"/>
    <w:rsid w:val="007C132A"/>
    <w:rsid w:val="007C2165"/>
    <w:rsid w:val="007C2214"/>
    <w:rsid w:val="007C23E5"/>
    <w:rsid w:val="007C25EE"/>
    <w:rsid w:val="007C2AD1"/>
    <w:rsid w:val="007C2C55"/>
    <w:rsid w:val="007C403D"/>
    <w:rsid w:val="007C42CC"/>
    <w:rsid w:val="007C47D9"/>
    <w:rsid w:val="007C49EA"/>
    <w:rsid w:val="007C543C"/>
    <w:rsid w:val="007C5870"/>
    <w:rsid w:val="007C5874"/>
    <w:rsid w:val="007C5E90"/>
    <w:rsid w:val="007C673B"/>
    <w:rsid w:val="007C6E93"/>
    <w:rsid w:val="007C7A6E"/>
    <w:rsid w:val="007D0065"/>
    <w:rsid w:val="007D0367"/>
    <w:rsid w:val="007D0656"/>
    <w:rsid w:val="007D067B"/>
    <w:rsid w:val="007D0F67"/>
    <w:rsid w:val="007D1434"/>
    <w:rsid w:val="007D20E9"/>
    <w:rsid w:val="007D26AC"/>
    <w:rsid w:val="007D27AD"/>
    <w:rsid w:val="007D2AE0"/>
    <w:rsid w:val="007D37ED"/>
    <w:rsid w:val="007D3ADE"/>
    <w:rsid w:val="007D3BA2"/>
    <w:rsid w:val="007D4180"/>
    <w:rsid w:val="007D4211"/>
    <w:rsid w:val="007D424D"/>
    <w:rsid w:val="007D4963"/>
    <w:rsid w:val="007D4AE0"/>
    <w:rsid w:val="007D5315"/>
    <w:rsid w:val="007D547C"/>
    <w:rsid w:val="007D5482"/>
    <w:rsid w:val="007D5E5B"/>
    <w:rsid w:val="007D5ED9"/>
    <w:rsid w:val="007D61EE"/>
    <w:rsid w:val="007D61F6"/>
    <w:rsid w:val="007D6C97"/>
    <w:rsid w:val="007D6D92"/>
    <w:rsid w:val="007D6F63"/>
    <w:rsid w:val="007D731E"/>
    <w:rsid w:val="007D74BF"/>
    <w:rsid w:val="007D7A86"/>
    <w:rsid w:val="007E0193"/>
    <w:rsid w:val="007E0204"/>
    <w:rsid w:val="007E0438"/>
    <w:rsid w:val="007E05F5"/>
    <w:rsid w:val="007E06AA"/>
    <w:rsid w:val="007E075C"/>
    <w:rsid w:val="007E0B9C"/>
    <w:rsid w:val="007E101C"/>
    <w:rsid w:val="007E1380"/>
    <w:rsid w:val="007E165B"/>
    <w:rsid w:val="007E1E01"/>
    <w:rsid w:val="007E25C4"/>
    <w:rsid w:val="007E2866"/>
    <w:rsid w:val="007E2E02"/>
    <w:rsid w:val="007E31EA"/>
    <w:rsid w:val="007E3249"/>
    <w:rsid w:val="007E3988"/>
    <w:rsid w:val="007E4E08"/>
    <w:rsid w:val="007E50B9"/>
    <w:rsid w:val="007E51A0"/>
    <w:rsid w:val="007E54AB"/>
    <w:rsid w:val="007E5C37"/>
    <w:rsid w:val="007E614F"/>
    <w:rsid w:val="007E6180"/>
    <w:rsid w:val="007E65A3"/>
    <w:rsid w:val="007E65C4"/>
    <w:rsid w:val="007E6A06"/>
    <w:rsid w:val="007E6AE2"/>
    <w:rsid w:val="007E6C5E"/>
    <w:rsid w:val="007E6F69"/>
    <w:rsid w:val="007E729F"/>
    <w:rsid w:val="007E770E"/>
    <w:rsid w:val="007E78ED"/>
    <w:rsid w:val="007F0232"/>
    <w:rsid w:val="007F06C5"/>
    <w:rsid w:val="007F0988"/>
    <w:rsid w:val="007F0C87"/>
    <w:rsid w:val="007F0F06"/>
    <w:rsid w:val="007F10DF"/>
    <w:rsid w:val="007F11C1"/>
    <w:rsid w:val="007F15B1"/>
    <w:rsid w:val="007F1ABE"/>
    <w:rsid w:val="007F1CE2"/>
    <w:rsid w:val="007F2002"/>
    <w:rsid w:val="007F231A"/>
    <w:rsid w:val="007F262A"/>
    <w:rsid w:val="007F28DB"/>
    <w:rsid w:val="007F2CB4"/>
    <w:rsid w:val="007F3379"/>
    <w:rsid w:val="007F3466"/>
    <w:rsid w:val="007F35D8"/>
    <w:rsid w:val="007F3E00"/>
    <w:rsid w:val="007F40B8"/>
    <w:rsid w:val="007F42B2"/>
    <w:rsid w:val="007F447E"/>
    <w:rsid w:val="007F45F3"/>
    <w:rsid w:val="007F4B20"/>
    <w:rsid w:val="007F4D4F"/>
    <w:rsid w:val="007F4EF4"/>
    <w:rsid w:val="007F567B"/>
    <w:rsid w:val="007F587C"/>
    <w:rsid w:val="007F5C56"/>
    <w:rsid w:val="007F5C78"/>
    <w:rsid w:val="007F66D8"/>
    <w:rsid w:val="007F66DA"/>
    <w:rsid w:val="007F70AE"/>
    <w:rsid w:val="007F71BC"/>
    <w:rsid w:val="007F7255"/>
    <w:rsid w:val="007F741B"/>
    <w:rsid w:val="007F77B9"/>
    <w:rsid w:val="008002D1"/>
    <w:rsid w:val="008004BE"/>
    <w:rsid w:val="00800F32"/>
    <w:rsid w:val="00801092"/>
    <w:rsid w:val="008012F3"/>
    <w:rsid w:val="00801744"/>
    <w:rsid w:val="00801A6E"/>
    <w:rsid w:val="0080248C"/>
    <w:rsid w:val="00802ED0"/>
    <w:rsid w:val="0080339D"/>
    <w:rsid w:val="00803971"/>
    <w:rsid w:val="00803D23"/>
    <w:rsid w:val="00803F63"/>
    <w:rsid w:val="0080412E"/>
    <w:rsid w:val="00805B0D"/>
    <w:rsid w:val="00806171"/>
    <w:rsid w:val="0080618E"/>
    <w:rsid w:val="0080667F"/>
    <w:rsid w:val="00806A4B"/>
    <w:rsid w:val="0080729E"/>
    <w:rsid w:val="00807A66"/>
    <w:rsid w:val="0081013F"/>
    <w:rsid w:val="008105D7"/>
    <w:rsid w:val="008106BE"/>
    <w:rsid w:val="00810BB8"/>
    <w:rsid w:val="00811993"/>
    <w:rsid w:val="00812035"/>
    <w:rsid w:val="0081206E"/>
    <w:rsid w:val="00812424"/>
    <w:rsid w:val="00812551"/>
    <w:rsid w:val="00812718"/>
    <w:rsid w:val="008127AE"/>
    <w:rsid w:val="0081288D"/>
    <w:rsid w:val="00812F7A"/>
    <w:rsid w:val="00813149"/>
    <w:rsid w:val="008132DE"/>
    <w:rsid w:val="0081333E"/>
    <w:rsid w:val="008133E8"/>
    <w:rsid w:val="00813590"/>
    <w:rsid w:val="00813AF5"/>
    <w:rsid w:val="00814660"/>
    <w:rsid w:val="00815BF4"/>
    <w:rsid w:val="00815EFF"/>
    <w:rsid w:val="008168BC"/>
    <w:rsid w:val="00817B14"/>
    <w:rsid w:val="00820153"/>
    <w:rsid w:val="0082049D"/>
    <w:rsid w:val="008214DA"/>
    <w:rsid w:val="00822BF9"/>
    <w:rsid w:val="00823D38"/>
    <w:rsid w:val="00823E5F"/>
    <w:rsid w:val="0082410C"/>
    <w:rsid w:val="0082418A"/>
    <w:rsid w:val="008244E5"/>
    <w:rsid w:val="0082468E"/>
    <w:rsid w:val="00824AAD"/>
    <w:rsid w:val="008256B6"/>
    <w:rsid w:val="00825759"/>
    <w:rsid w:val="00825B3A"/>
    <w:rsid w:val="00825C53"/>
    <w:rsid w:val="00825F05"/>
    <w:rsid w:val="00826256"/>
    <w:rsid w:val="00826412"/>
    <w:rsid w:val="00826EC1"/>
    <w:rsid w:val="0082711E"/>
    <w:rsid w:val="0082765C"/>
    <w:rsid w:val="00827BDE"/>
    <w:rsid w:val="00827CF8"/>
    <w:rsid w:val="00827D4F"/>
    <w:rsid w:val="00827FDC"/>
    <w:rsid w:val="008304A9"/>
    <w:rsid w:val="008307AE"/>
    <w:rsid w:val="00830E05"/>
    <w:rsid w:val="008317C3"/>
    <w:rsid w:val="00831D88"/>
    <w:rsid w:val="00832335"/>
    <w:rsid w:val="008326AB"/>
    <w:rsid w:val="00832DDB"/>
    <w:rsid w:val="00833193"/>
    <w:rsid w:val="008334FE"/>
    <w:rsid w:val="00833782"/>
    <w:rsid w:val="00833C06"/>
    <w:rsid w:val="00833C40"/>
    <w:rsid w:val="00834FD8"/>
    <w:rsid w:val="00834FD9"/>
    <w:rsid w:val="008350C3"/>
    <w:rsid w:val="00835B63"/>
    <w:rsid w:val="0083648A"/>
    <w:rsid w:val="008366D2"/>
    <w:rsid w:val="0083760D"/>
    <w:rsid w:val="008377F0"/>
    <w:rsid w:val="00837845"/>
    <w:rsid w:val="00837963"/>
    <w:rsid w:val="00837966"/>
    <w:rsid w:val="00837E7C"/>
    <w:rsid w:val="00837EDD"/>
    <w:rsid w:val="00840767"/>
    <w:rsid w:val="00840F74"/>
    <w:rsid w:val="008410EF"/>
    <w:rsid w:val="00841AC1"/>
    <w:rsid w:val="00841E64"/>
    <w:rsid w:val="00842781"/>
    <w:rsid w:val="00842A79"/>
    <w:rsid w:val="00842B62"/>
    <w:rsid w:val="00843423"/>
    <w:rsid w:val="00844547"/>
    <w:rsid w:val="00844851"/>
    <w:rsid w:val="00845017"/>
    <w:rsid w:val="0084527C"/>
    <w:rsid w:val="0084548C"/>
    <w:rsid w:val="00845B97"/>
    <w:rsid w:val="00846690"/>
    <w:rsid w:val="00846868"/>
    <w:rsid w:val="00847520"/>
    <w:rsid w:val="00847A3E"/>
    <w:rsid w:val="00847BF7"/>
    <w:rsid w:val="00847BFD"/>
    <w:rsid w:val="00847C66"/>
    <w:rsid w:val="00847EF6"/>
    <w:rsid w:val="0085047D"/>
    <w:rsid w:val="0085085C"/>
    <w:rsid w:val="00850C77"/>
    <w:rsid w:val="00850DEC"/>
    <w:rsid w:val="008512F8"/>
    <w:rsid w:val="008515C4"/>
    <w:rsid w:val="00851878"/>
    <w:rsid w:val="00851FCA"/>
    <w:rsid w:val="00851FEF"/>
    <w:rsid w:val="00852085"/>
    <w:rsid w:val="008524BC"/>
    <w:rsid w:val="00852811"/>
    <w:rsid w:val="00852AFA"/>
    <w:rsid w:val="00852BE7"/>
    <w:rsid w:val="00853802"/>
    <w:rsid w:val="00853CA7"/>
    <w:rsid w:val="008540B3"/>
    <w:rsid w:val="00854C41"/>
    <w:rsid w:val="00855731"/>
    <w:rsid w:val="008560B4"/>
    <w:rsid w:val="008564B8"/>
    <w:rsid w:val="00856513"/>
    <w:rsid w:val="00856BC6"/>
    <w:rsid w:val="00857308"/>
    <w:rsid w:val="00857A02"/>
    <w:rsid w:val="00857DB0"/>
    <w:rsid w:val="0086026D"/>
    <w:rsid w:val="008602FA"/>
    <w:rsid w:val="00860826"/>
    <w:rsid w:val="00860994"/>
    <w:rsid w:val="00860CBF"/>
    <w:rsid w:val="00860DC1"/>
    <w:rsid w:val="00861B0D"/>
    <w:rsid w:val="00861BE7"/>
    <w:rsid w:val="00861F76"/>
    <w:rsid w:val="0086211D"/>
    <w:rsid w:val="008623A2"/>
    <w:rsid w:val="0086262E"/>
    <w:rsid w:val="00862727"/>
    <w:rsid w:val="00862F4A"/>
    <w:rsid w:val="008635C2"/>
    <w:rsid w:val="008635DD"/>
    <w:rsid w:val="008638C4"/>
    <w:rsid w:val="008646D1"/>
    <w:rsid w:val="00864A2D"/>
    <w:rsid w:val="00864F8D"/>
    <w:rsid w:val="008653AE"/>
    <w:rsid w:val="008663AD"/>
    <w:rsid w:val="00866516"/>
    <w:rsid w:val="00866963"/>
    <w:rsid w:val="00866FE1"/>
    <w:rsid w:val="00867123"/>
    <w:rsid w:val="00867BB5"/>
    <w:rsid w:val="00867D02"/>
    <w:rsid w:val="00867D5A"/>
    <w:rsid w:val="00870533"/>
    <w:rsid w:val="00870915"/>
    <w:rsid w:val="00870977"/>
    <w:rsid w:val="008709BA"/>
    <w:rsid w:val="00871100"/>
    <w:rsid w:val="00871235"/>
    <w:rsid w:val="00871748"/>
    <w:rsid w:val="00871DFE"/>
    <w:rsid w:val="00872782"/>
    <w:rsid w:val="00872A33"/>
    <w:rsid w:val="00872AD3"/>
    <w:rsid w:val="00872C59"/>
    <w:rsid w:val="00872C72"/>
    <w:rsid w:val="00872CCA"/>
    <w:rsid w:val="00872D4E"/>
    <w:rsid w:val="00872F6B"/>
    <w:rsid w:val="00872F77"/>
    <w:rsid w:val="00873370"/>
    <w:rsid w:val="00873A04"/>
    <w:rsid w:val="00873B46"/>
    <w:rsid w:val="00873F9E"/>
    <w:rsid w:val="008743A5"/>
    <w:rsid w:val="00874484"/>
    <w:rsid w:val="00874AE4"/>
    <w:rsid w:val="00874E9A"/>
    <w:rsid w:val="008752D4"/>
    <w:rsid w:val="00875673"/>
    <w:rsid w:val="00875C56"/>
    <w:rsid w:val="00875DA7"/>
    <w:rsid w:val="00876012"/>
    <w:rsid w:val="008763C6"/>
    <w:rsid w:val="008768A5"/>
    <w:rsid w:val="008768D3"/>
    <w:rsid w:val="00876D92"/>
    <w:rsid w:val="008771D6"/>
    <w:rsid w:val="00877604"/>
    <w:rsid w:val="0088016F"/>
    <w:rsid w:val="008802D0"/>
    <w:rsid w:val="008802FF"/>
    <w:rsid w:val="00880313"/>
    <w:rsid w:val="008804C6"/>
    <w:rsid w:val="008808E9"/>
    <w:rsid w:val="00880AB0"/>
    <w:rsid w:val="00881295"/>
    <w:rsid w:val="008812DB"/>
    <w:rsid w:val="0088171C"/>
    <w:rsid w:val="00881767"/>
    <w:rsid w:val="00881854"/>
    <w:rsid w:val="00881FF1"/>
    <w:rsid w:val="008827C2"/>
    <w:rsid w:val="00882A7B"/>
    <w:rsid w:val="00882EB1"/>
    <w:rsid w:val="008832B7"/>
    <w:rsid w:val="008832ED"/>
    <w:rsid w:val="00884079"/>
    <w:rsid w:val="0088423E"/>
    <w:rsid w:val="0088474D"/>
    <w:rsid w:val="0088538F"/>
    <w:rsid w:val="0088595F"/>
    <w:rsid w:val="00885F3E"/>
    <w:rsid w:val="0088615D"/>
    <w:rsid w:val="008868A4"/>
    <w:rsid w:val="00887725"/>
    <w:rsid w:val="00887BAF"/>
    <w:rsid w:val="00887BF9"/>
    <w:rsid w:val="00887C6C"/>
    <w:rsid w:val="00887DBC"/>
    <w:rsid w:val="00890645"/>
    <w:rsid w:val="0089134A"/>
    <w:rsid w:val="0089214A"/>
    <w:rsid w:val="008922F3"/>
    <w:rsid w:val="0089279D"/>
    <w:rsid w:val="00892E71"/>
    <w:rsid w:val="008931DC"/>
    <w:rsid w:val="008936AD"/>
    <w:rsid w:val="00893E75"/>
    <w:rsid w:val="00894304"/>
    <w:rsid w:val="00894440"/>
    <w:rsid w:val="00894DA9"/>
    <w:rsid w:val="008952E7"/>
    <w:rsid w:val="00895333"/>
    <w:rsid w:val="00895A53"/>
    <w:rsid w:val="008961AF"/>
    <w:rsid w:val="008964AB"/>
    <w:rsid w:val="00896658"/>
    <w:rsid w:val="0089688E"/>
    <w:rsid w:val="00896892"/>
    <w:rsid w:val="00896CD0"/>
    <w:rsid w:val="00896E9D"/>
    <w:rsid w:val="00897733"/>
    <w:rsid w:val="008A0E7A"/>
    <w:rsid w:val="008A10BA"/>
    <w:rsid w:val="008A27E7"/>
    <w:rsid w:val="008A42F5"/>
    <w:rsid w:val="008A496C"/>
    <w:rsid w:val="008A54A9"/>
    <w:rsid w:val="008A5926"/>
    <w:rsid w:val="008A598B"/>
    <w:rsid w:val="008A5B06"/>
    <w:rsid w:val="008A621F"/>
    <w:rsid w:val="008A646D"/>
    <w:rsid w:val="008A66E3"/>
    <w:rsid w:val="008A6ACD"/>
    <w:rsid w:val="008A73FA"/>
    <w:rsid w:val="008A7464"/>
    <w:rsid w:val="008A7519"/>
    <w:rsid w:val="008A7B38"/>
    <w:rsid w:val="008A7DD0"/>
    <w:rsid w:val="008B0749"/>
    <w:rsid w:val="008B1053"/>
    <w:rsid w:val="008B1087"/>
    <w:rsid w:val="008B12D5"/>
    <w:rsid w:val="008B13B0"/>
    <w:rsid w:val="008B23CE"/>
    <w:rsid w:val="008B2575"/>
    <w:rsid w:val="008B32C2"/>
    <w:rsid w:val="008B345D"/>
    <w:rsid w:val="008B35CA"/>
    <w:rsid w:val="008B3A46"/>
    <w:rsid w:val="008B4349"/>
    <w:rsid w:val="008B44E9"/>
    <w:rsid w:val="008B4D51"/>
    <w:rsid w:val="008B509C"/>
    <w:rsid w:val="008B536C"/>
    <w:rsid w:val="008B64FE"/>
    <w:rsid w:val="008B682F"/>
    <w:rsid w:val="008B69A0"/>
    <w:rsid w:val="008B6C1B"/>
    <w:rsid w:val="008B6EBE"/>
    <w:rsid w:val="008B7308"/>
    <w:rsid w:val="008B75E7"/>
    <w:rsid w:val="008B7711"/>
    <w:rsid w:val="008B787C"/>
    <w:rsid w:val="008B7BC1"/>
    <w:rsid w:val="008B7C19"/>
    <w:rsid w:val="008C04FE"/>
    <w:rsid w:val="008C0590"/>
    <w:rsid w:val="008C0D45"/>
    <w:rsid w:val="008C2248"/>
    <w:rsid w:val="008C240C"/>
    <w:rsid w:val="008C2B35"/>
    <w:rsid w:val="008C2E33"/>
    <w:rsid w:val="008C311B"/>
    <w:rsid w:val="008C37CE"/>
    <w:rsid w:val="008C382C"/>
    <w:rsid w:val="008C3D9C"/>
    <w:rsid w:val="008C3E54"/>
    <w:rsid w:val="008C3F36"/>
    <w:rsid w:val="008C423B"/>
    <w:rsid w:val="008C47EE"/>
    <w:rsid w:val="008C4A98"/>
    <w:rsid w:val="008C5247"/>
    <w:rsid w:val="008C52D0"/>
    <w:rsid w:val="008C53EF"/>
    <w:rsid w:val="008C60BB"/>
    <w:rsid w:val="008C61DA"/>
    <w:rsid w:val="008C688D"/>
    <w:rsid w:val="008C70E1"/>
    <w:rsid w:val="008C75F0"/>
    <w:rsid w:val="008C7844"/>
    <w:rsid w:val="008C797A"/>
    <w:rsid w:val="008C7B0F"/>
    <w:rsid w:val="008C7D68"/>
    <w:rsid w:val="008D0158"/>
    <w:rsid w:val="008D07AE"/>
    <w:rsid w:val="008D0AC9"/>
    <w:rsid w:val="008D0E8D"/>
    <w:rsid w:val="008D0F5F"/>
    <w:rsid w:val="008D11E4"/>
    <w:rsid w:val="008D122A"/>
    <w:rsid w:val="008D1479"/>
    <w:rsid w:val="008D14DE"/>
    <w:rsid w:val="008D195C"/>
    <w:rsid w:val="008D1F46"/>
    <w:rsid w:val="008D2177"/>
    <w:rsid w:val="008D2446"/>
    <w:rsid w:val="008D35BE"/>
    <w:rsid w:val="008D4A4D"/>
    <w:rsid w:val="008D4A8F"/>
    <w:rsid w:val="008D4E62"/>
    <w:rsid w:val="008D4E8B"/>
    <w:rsid w:val="008D4EE6"/>
    <w:rsid w:val="008D52A8"/>
    <w:rsid w:val="008D5659"/>
    <w:rsid w:val="008D6129"/>
    <w:rsid w:val="008D628F"/>
    <w:rsid w:val="008D76EA"/>
    <w:rsid w:val="008D774C"/>
    <w:rsid w:val="008D7C01"/>
    <w:rsid w:val="008D7C9E"/>
    <w:rsid w:val="008D7E76"/>
    <w:rsid w:val="008D7FB3"/>
    <w:rsid w:val="008E0441"/>
    <w:rsid w:val="008E17F0"/>
    <w:rsid w:val="008E187E"/>
    <w:rsid w:val="008E1E26"/>
    <w:rsid w:val="008E368A"/>
    <w:rsid w:val="008E3798"/>
    <w:rsid w:val="008E385A"/>
    <w:rsid w:val="008E3E35"/>
    <w:rsid w:val="008E40CC"/>
    <w:rsid w:val="008E48DA"/>
    <w:rsid w:val="008E497E"/>
    <w:rsid w:val="008E4BD3"/>
    <w:rsid w:val="008E4E2D"/>
    <w:rsid w:val="008E4EC5"/>
    <w:rsid w:val="008E522E"/>
    <w:rsid w:val="008E5D7F"/>
    <w:rsid w:val="008E62C8"/>
    <w:rsid w:val="008E631B"/>
    <w:rsid w:val="008E6671"/>
    <w:rsid w:val="008E68B1"/>
    <w:rsid w:val="008E68EA"/>
    <w:rsid w:val="008E6AED"/>
    <w:rsid w:val="008E6D15"/>
    <w:rsid w:val="008E6F04"/>
    <w:rsid w:val="008E7E74"/>
    <w:rsid w:val="008F03B7"/>
    <w:rsid w:val="008F065A"/>
    <w:rsid w:val="008F07A4"/>
    <w:rsid w:val="008F13AF"/>
    <w:rsid w:val="008F17F7"/>
    <w:rsid w:val="008F1F9B"/>
    <w:rsid w:val="008F24DF"/>
    <w:rsid w:val="008F279F"/>
    <w:rsid w:val="008F2A3A"/>
    <w:rsid w:val="008F3337"/>
    <w:rsid w:val="008F38D5"/>
    <w:rsid w:val="008F3F1E"/>
    <w:rsid w:val="008F411B"/>
    <w:rsid w:val="008F45CB"/>
    <w:rsid w:val="008F48B5"/>
    <w:rsid w:val="008F4A84"/>
    <w:rsid w:val="008F4E51"/>
    <w:rsid w:val="008F4E92"/>
    <w:rsid w:val="008F505E"/>
    <w:rsid w:val="008F5168"/>
    <w:rsid w:val="008F5CAC"/>
    <w:rsid w:val="008F5E91"/>
    <w:rsid w:val="008F624C"/>
    <w:rsid w:val="008F6710"/>
    <w:rsid w:val="008F692F"/>
    <w:rsid w:val="008F6CFA"/>
    <w:rsid w:val="008F6FEE"/>
    <w:rsid w:val="008F7174"/>
    <w:rsid w:val="008F74B0"/>
    <w:rsid w:val="008F7E87"/>
    <w:rsid w:val="00900626"/>
    <w:rsid w:val="00900A24"/>
    <w:rsid w:val="00900F6C"/>
    <w:rsid w:val="00901082"/>
    <w:rsid w:val="009010B6"/>
    <w:rsid w:val="009012A6"/>
    <w:rsid w:val="0090163F"/>
    <w:rsid w:val="009019D8"/>
    <w:rsid w:val="0090223C"/>
    <w:rsid w:val="0090349E"/>
    <w:rsid w:val="009036BC"/>
    <w:rsid w:val="009045F9"/>
    <w:rsid w:val="00904C18"/>
    <w:rsid w:val="009053A6"/>
    <w:rsid w:val="0090636B"/>
    <w:rsid w:val="009078B2"/>
    <w:rsid w:val="009079F2"/>
    <w:rsid w:val="00907FE0"/>
    <w:rsid w:val="00911281"/>
    <w:rsid w:val="00911556"/>
    <w:rsid w:val="0091211E"/>
    <w:rsid w:val="00912124"/>
    <w:rsid w:val="00912206"/>
    <w:rsid w:val="00912333"/>
    <w:rsid w:val="009126B2"/>
    <w:rsid w:val="00913655"/>
    <w:rsid w:val="009136FC"/>
    <w:rsid w:val="009139D4"/>
    <w:rsid w:val="009143D5"/>
    <w:rsid w:val="009144E7"/>
    <w:rsid w:val="009145AE"/>
    <w:rsid w:val="00914B22"/>
    <w:rsid w:val="00915338"/>
    <w:rsid w:val="0091539E"/>
    <w:rsid w:val="00915479"/>
    <w:rsid w:val="00915485"/>
    <w:rsid w:val="00915C99"/>
    <w:rsid w:val="009163ED"/>
    <w:rsid w:val="00916497"/>
    <w:rsid w:val="00916E51"/>
    <w:rsid w:val="0092071F"/>
    <w:rsid w:val="009207DD"/>
    <w:rsid w:val="00920C8F"/>
    <w:rsid w:val="009215A9"/>
    <w:rsid w:val="00921D6E"/>
    <w:rsid w:val="009222B8"/>
    <w:rsid w:val="00922734"/>
    <w:rsid w:val="009227CE"/>
    <w:rsid w:val="0092286B"/>
    <w:rsid w:val="009237D7"/>
    <w:rsid w:val="00923A92"/>
    <w:rsid w:val="00923BB8"/>
    <w:rsid w:val="00924337"/>
    <w:rsid w:val="00925223"/>
    <w:rsid w:val="00925357"/>
    <w:rsid w:val="00926108"/>
    <w:rsid w:val="009265AE"/>
    <w:rsid w:val="00926663"/>
    <w:rsid w:val="00927359"/>
    <w:rsid w:val="009274A9"/>
    <w:rsid w:val="0092750E"/>
    <w:rsid w:val="00927539"/>
    <w:rsid w:val="00927B6F"/>
    <w:rsid w:val="0093198E"/>
    <w:rsid w:val="00931A6F"/>
    <w:rsid w:val="00931E38"/>
    <w:rsid w:val="00932B47"/>
    <w:rsid w:val="00932CE4"/>
    <w:rsid w:val="00932CFA"/>
    <w:rsid w:val="0093302F"/>
    <w:rsid w:val="00933830"/>
    <w:rsid w:val="00933AC5"/>
    <w:rsid w:val="00933DA2"/>
    <w:rsid w:val="00934034"/>
    <w:rsid w:val="0093493D"/>
    <w:rsid w:val="00935058"/>
    <w:rsid w:val="00935C13"/>
    <w:rsid w:val="00935C1D"/>
    <w:rsid w:val="009360E3"/>
    <w:rsid w:val="00936364"/>
    <w:rsid w:val="0093647D"/>
    <w:rsid w:val="009367D2"/>
    <w:rsid w:val="00936C78"/>
    <w:rsid w:val="00936DA9"/>
    <w:rsid w:val="00937265"/>
    <w:rsid w:val="0093753E"/>
    <w:rsid w:val="009376E8"/>
    <w:rsid w:val="0094065C"/>
    <w:rsid w:val="00940F6C"/>
    <w:rsid w:val="0094104C"/>
    <w:rsid w:val="00941283"/>
    <w:rsid w:val="0094188B"/>
    <w:rsid w:val="009419A7"/>
    <w:rsid w:val="00941B1F"/>
    <w:rsid w:val="00941DB0"/>
    <w:rsid w:val="00941E3D"/>
    <w:rsid w:val="00942382"/>
    <w:rsid w:val="0094258D"/>
    <w:rsid w:val="009425AB"/>
    <w:rsid w:val="00942701"/>
    <w:rsid w:val="00942A20"/>
    <w:rsid w:val="00942D17"/>
    <w:rsid w:val="00942F98"/>
    <w:rsid w:val="009432C8"/>
    <w:rsid w:val="0094380B"/>
    <w:rsid w:val="0094391C"/>
    <w:rsid w:val="00943E7D"/>
    <w:rsid w:val="00943E84"/>
    <w:rsid w:val="00943F6C"/>
    <w:rsid w:val="00943F70"/>
    <w:rsid w:val="009448EF"/>
    <w:rsid w:val="00944AD2"/>
    <w:rsid w:val="00944B46"/>
    <w:rsid w:val="0094604C"/>
    <w:rsid w:val="0094696C"/>
    <w:rsid w:val="00946F19"/>
    <w:rsid w:val="00950558"/>
    <w:rsid w:val="00951190"/>
    <w:rsid w:val="00951434"/>
    <w:rsid w:val="00951688"/>
    <w:rsid w:val="00951D8E"/>
    <w:rsid w:val="00952394"/>
    <w:rsid w:val="0095351C"/>
    <w:rsid w:val="00953EAA"/>
    <w:rsid w:val="00954CFA"/>
    <w:rsid w:val="0095542E"/>
    <w:rsid w:val="009555CA"/>
    <w:rsid w:val="009555F5"/>
    <w:rsid w:val="0095588B"/>
    <w:rsid w:val="00955B6C"/>
    <w:rsid w:val="00955D11"/>
    <w:rsid w:val="00955E59"/>
    <w:rsid w:val="00955FE1"/>
    <w:rsid w:val="009562F4"/>
    <w:rsid w:val="00956628"/>
    <w:rsid w:val="00956A58"/>
    <w:rsid w:val="00957A33"/>
    <w:rsid w:val="00957D00"/>
    <w:rsid w:val="00957D92"/>
    <w:rsid w:val="009600F9"/>
    <w:rsid w:val="0096033F"/>
    <w:rsid w:val="00960530"/>
    <w:rsid w:val="0096053D"/>
    <w:rsid w:val="009605B6"/>
    <w:rsid w:val="00960705"/>
    <w:rsid w:val="00961363"/>
    <w:rsid w:val="00961956"/>
    <w:rsid w:val="00961AEE"/>
    <w:rsid w:val="00962002"/>
    <w:rsid w:val="00962462"/>
    <w:rsid w:val="009625F6"/>
    <w:rsid w:val="00962679"/>
    <w:rsid w:val="00962828"/>
    <w:rsid w:val="00962AF5"/>
    <w:rsid w:val="00962B34"/>
    <w:rsid w:val="00962CB8"/>
    <w:rsid w:val="009630AF"/>
    <w:rsid w:val="00963257"/>
    <w:rsid w:val="00963557"/>
    <w:rsid w:val="009635B2"/>
    <w:rsid w:val="00963785"/>
    <w:rsid w:val="00963E34"/>
    <w:rsid w:val="00963F0D"/>
    <w:rsid w:val="00963F18"/>
    <w:rsid w:val="00964872"/>
    <w:rsid w:val="00964DB4"/>
    <w:rsid w:val="009651DF"/>
    <w:rsid w:val="00965BA0"/>
    <w:rsid w:val="00965ED2"/>
    <w:rsid w:val="0096625C"/>
    <w:rsid w:val="0096673A"/>
    <w:rsid w:val="009667C4"/>
    <w:rsid w:val="0096775D"/>
    <w:rsid w:val="00970157"/>
    <w:rsid w:val="00970190"/>
    <w:rsid w:val="00970227"/>
    <w:rsid w:val="009702FF"/>
    <w:rsid w:val="0097037F"/>
    <w:rsid w:val="0097147B"/>
    <w:rsid w:val="00971C5F"/>
    <w:rsid w:val="00971C72"/>
    <w:rsid w:val="00971CB2"/>
    <w:rsid w:val="00971FAA"/>
    <w:rsid w:val="00972A02"/>
    <w:rsid w:val="009731A9"/>
    <w:rsid w:val="009737FB"/>
    <w:rsid w:val="00973F31"/>
    <w:rsid w:val="00974851"/>
    <w:rsid w:val="00974DF4"/>
    <w:rsid w:val="00974F87"/>
    <w:rsid w:val="00975145"/>
    <w:rsid w:val="009757C6"/>
    <w:rsid w:val="0097597C"/>
    <w:rsid w:val="009763FE"/>
    <w:rsid w:val="009767AB"/>
    <w:rsid w:val="00976EBB"/>
    <w:rsid w:val="00976FAA"/>
    <w:rsid w:val="00976FDB"/>
    <w:rsid w:val="00977103"/>
    <w:rsid w:val="009774B7"/>
    <w:rsid w:val="00977593"/>
    <w:rsid w:val="00977C99"/>
    <w:rsid w:val="009800B3"/>
    <w:rsid w:val="009804D2"/>
    <w:rsid w:val="00980877"/>
    <w:rsid w:val="00980A6D"/>
    <w:rsid w:val="009814B8"/>
    <w:rsid w:val="0098172B"/>
    <w:rsid w:val="00981918"/>
    <w:rsid w:val="00981F12"/>
    <w:rsid w:val="00982EEE"/>
    <w:rsid w:val="00983307"/>
    <w:rsid w:val="00983751"/>
    <w:rsid w:val="00983819"/>
    <w:rsid w:val="00983B41"/>
    <w:rsid w:val="00983EDB"/>
    <w:rsid w:val="0098454D"/>
    <w:rsid w:val="009848DB"/>
    <w:rsid w:val="00984FC0"/>
    <w:rsid w:val="009854BF"/>
    <w:rsid w:val="009857EC"/>
    <w:rsid w:val="00986388"/>
    <w:rsid w:val="00986B80"/>
    <w:rsid w:val="009875F8"/>
    <w:rsid w:val="00987821"/>
    <w:rsid w:val="00987DD1"/>
    <w:rsid w:val="0099011B"/>
    <w:rsid w:val="009911E3"/>
    <w:rsid w:val="00991AFB"/>
    <w:rsid w:val="00991B4D"/>
    <w:rsid w:val="00991B4F"/>
    <w:rsid w:val="00991CA7"/>
    <w:rsid w:val="00991FF3"/>
    <w:rsid w:val="0099243E"/>
    <w:rsid w:val="0099280D"/>
    <w:rsid w:val="0099352C"/>
    <w:rsid w:val="009936A5"/>
    <w:rsid w:val="009937DF"/>
    <w:rsid w:val="00993AFD"/>
    <w:rsid w:val="00993F63"/>
    <w:rsid w:val="00994125"/>
    <w:rsid w:val="00994352"/>
    <w:rsid w:val="00994C40"/>
    <w:rsid w:val="00994F3B"/>
    <w:rsid w:val="0099567C"/>
    <w:rsid w:val="00996920"/>
    <w:rsid w:val="0099721C"/>
    <w:rsid w:val="009978C1"/>
    <w:rsid w:val="00997FE3"/>
    <w:rsid w:val="009A0450"/>
    <w:rsid w:val="009A081B"/>
    <w:rsid w:val="009A099C"/>
    <w:rsid w:val="009A0B78"/>
    <w:rsid w:val="009A0BA1"/>
    <w:rsid w:val="009A0D84"/>
    <w:rsid w:val="009A14FB"/>
    <w:rsid w:val="009A1B4C"/>
    <w:rsid w:val="009A23A7"/>
    <w:rsid w:val="009A306E"/>
    <w:rsid w:val="009A310E"/>
    <w:rsid w:val="009A366E"/>
    <w:rsid w:val="009A3C9D"/>
    <w:rsid w:val="009A3FDB"/>
    <w:rsid w:val="009A414A"/>
    <w:rsid w:val="009A41BA"/>
    <w:rsid w:val="009A42AE"/>
    <w:rsid w:val="009A4436"/>
    <w:rsid w:val="009A4549"/>
    <w:rsid w:val="009A4D54"/>
    <w:rsid w:val="009A4F4B"/>
    <w:rsid w:val="009A572B"/>
    <w:rsid w:val="009A64A7"/>
    <w:rsid w:val="009A68AF"/>
    <w:rsid w:val="009A7572"/>
    <w:rsid w:val="009A76A3"/>
    <w:rsid w:val="009A7BE4"/>
    <w:rsid w:val="009A7BEC"/>
    <w:rsid w:val="009A7BF7"/>
    <w:rsid w:val="009B0454"/>
    <w:rsid w:val="009B06D7"/>
    <w:rsid w:val="009B1205"/>
    <w:rsid w:val="009B14D6"/>
    <w:rsid w:val="009B1E96"/>
    <w:rsid w:val="009B261E"/>
    <w:rsid w:val="009B2774"/>
    <w:rsid w:val="009B2878"/>
    <w:rsid w:val="009B2A46"/>
    <w:rsid w:val="009B2BE2"/>
    <w:rsid w:val="009B3866"/>
    <w:rsid w:val="009B402C"/>
    <w:rsid w:val="009B44DC"/>
    <w:rsid w:val="009B4530"/>
    <w:rsid w:val="009B499C"/>
    <w:rsid w:val="009B53C6"/>
    <w:rsid w:val="009B5C17"/>
    <w:rsid w:val="009B5CB0"/>
    <w:rsid w:val="009B60CA"/>
    <w:rsid w:val="009B67A4"/>
    <w:rsid w:val="009B6C1B"/>
    <w:rsid w:val="009C0126"/>
    <w:rsid w:val="009C0839"/>
    <w:rsid w:val="009C0B35"/>
    <w:rsid w:val="009C12FF"/>
    <w:rsid w:val="009C1C85"/>
    <w:rsid w:val="009C2446"/>
    <w:rsid w:val="009C2685"/>
    <w:rsid w:val="009C2A94"/>
    <w:rsid w:val="009C2FC1"/>
    <w:rsid w:val="009C3570"/>
    <w:rsid w:val="009C3991"/>
    <w:rsid w:val="009C3D26"/>
    <w:rsid w:val="009C3FEA"/>
    <w:rsid w:val="009C4AA2"/>
    <w:rsid w:val="009C5126"/>
    <w:rsid w:val="009C524A"/>
    <w:rsid w:val="009C5F6C"/>
    <w:rsid w:val="009C6086"/>
    <w:rsid w:val="009C633A"/>
    <w:rsid w:val="009C686D"/>
    <w:rsid w:val="009C68CC"/>
    <w:rsid w:val="009C6D5D"/>
    <w:rsid w:val="009C74BE"/>
    <w:rsid w:val="009C751D"/>
    <w:rsid w:val="009C7805"/>
    <w:rsid w:val="009C7DB8"/>
    <w:rsid w:val="009C7EB1"/>
    <w:rsid w:val="009D0054"/>
    <w:rsid w:val="009D082B"/>
    <w:rsid w:val="009D0F56"/>
    <w:rsid w:val="009D17CA"/>
    <w:rsid w:val="009D2067"/>
    <w:rsid w:val="009D2355"/>
    <w:rsid w:val="009D26EB"/>
    <w:rsid w:val="009D2C2B"/>
    <w:rsid w:val="009D2FC0"/>
    <w:rsid w:val="009D3357"/>
    <w:rsid w:val="009D349F"/>
    <w:rsid w:val="009D38BE"/>
    <w:rsid w:val="009D3BE3"/>
    <w:rsid w:val="009D42CB"/>
    <w:rsid w:val="009D44CF"/>
    <w:rsid w:val="009D48CC"/>
    <w:rsid w:val="009D5028"/>
    <w:rsid w:val="009D537C"/>
    <w:rsid w:val="009D5E98"/>
    <w:rsid w:val="009D6321"/>
    <w:rsid w:val="009D749D"/>
    <w:rsid w:val="009D7D2D"/>
    <w:rsid w:val="009E00CB"/>
    <w:rsid w:val="009E0267"/>
    <w:rsid w:val="009E04BD"/>
    <w:rsid w:val="009E0ADD"/>
    <w:rsid w:val="009E0B74"/>
    <w:rsid w:val="009E0BBC"/>
    <w:rsid w:val="009E0D0C"/>
    <w:rsid w:val="009E12D7"/>
    <w:rsid w:val="009E191E"/>
    <w:rsid w:val="009E215D"/>
    <w:rsid w:val="009E230B"/>
    <w:rsid w:val="009E23ED"/>
    <w:rsid w:val="009E2933"/>
    <w:rsid w:val="009E38F4"/>
    <w:rsid w:val="009E3CD4"/>
    <w:rsid w:val="009E4221"/>
    <w:rsid w:val="009E45E9"/>
    <w:rsid w:val="009E45EE"/>
    <w:rsid w:val="009E4717"/>
    <w:rsid w:val="009E4B13"/>
    <w:rsid w:val="009E4C77"/>
    <w:rsid w:val="009E4DB5"/>
    <w:rsid w:val="009E51F6"/>
    <w:rsid w:val="009E55E6"/>
    <w:rsid w:val="009E597A"/>
    <w:rsid w:val="009E7069"/>
    <w:rsid w:val="009E71B8"/>
    <w:rsid w:val="009F033F"/>
    <w:rsid w:val="009F03A1"/>
    <w:rsid w:val="009F1184"/>
    <w:rsid w:val="009F1D2D"/>
    <w:rsid w:val="009F2023"/>
    <w:rsid w:val="009F210D"/>
    <w:rsid w:val="009F2608"/>
    <w:rsid w:val="009F26CA"/>
    <w:rsid w:val="009F2AA4"/>
    <w:rsid w:val="009F2B0A"/>
    <w:rsid w:val="009F2C5D"/>
    <w:rsid w:val="009F3505"/>
    <w:rsid w:val="009F3974"/>
    <w:rsid w:val="009F3B4E"/>
    <w:rsid w:val="009F3B52"/>
    <w:rsid w:val="009F3C81"/>
    <w:rsid w:val="009F3D82"/>
    <w:rsid w:val="009F450C"/>
    <w:rsid w:val="009F4A67"/>
    <w:rsid w:val="009F4C5E"/>
    <w:rsid w:val="009F50B9"/>
    <w:rsid w:val="009F5412"/>
    <w:rsid w:val="009F55A0"/>
    <w:rsid w:val="009F5A40"/>
    <w:rsid w:val="009F6391"/>
    <w:rsid w:val="009F6C86"/>
    <w:rsid w:val="009F7EAE"/>
    <w:rsid w:val="00A0068A"/>
    <w:rsid w:val="00A008F2"/>
    <w:rsid w:val="00A0169C"/>
    <w:rsid w:val="00A01A23"/>
    <w:rsid w:val="00A01AA8"/>
    <w:rsid w:val="00A01AFC"/>
    <w:rsid w:val="00A01CDF"/>
    <w:rsid w:val="00A0219E"/>
    <w:rsid w:val="00A021FA"/>
    <w:rsid w:val="00A02954"/>
    <w:rsid w:val="00A02E31"/>
    <w:rsid w:val="00A0303A"/>
    <w:rsid w:val="00A03076"/>
    <w:rsid w:val="00A03887"/>
    <w:rsid w:val="00A03A1B"/>
    <w:rsid w:val="00A04040"/>
    <w:rsid w:val="00A048D5"/>
    <w:rsid w:val="00A048DC"/>
    <w:rsid w:val="00A04A00"/>
    <w:rsid w:val="00A051FA"/>
    <w:rsid w:val="00A059D5"/>
    <w:rsid w:val="00A05F1A"/>
    <w:rsid w:val="00A0663C"/>
    <w:rsid w:val="00A06BA2"/>
    <w:rsid w:val="00A072E8"/>
    <w:rsid w:val="00A07756"/>
    <w:rsid w:val="00A077A6"/>
    <w:rsid w:val="00A07A9B"/>
    <w:rsid w:val="00A07F84"/>
    <w:rsid w:val="00A10206"/>
    <w:rsid w:val="00A1020D"/>
    <w:rsid w:val="00A1046D"/>
    <w:rsid w:val="00A1090D"/>
    <w:rsid w:val="00A109E0"/>
    <w:rsid w:val="00A10D32"/>
    <w:rsid w:val="00A119C4"/>
    <w:rsid w:val="00A11EE1"/>
    <w:rsid w:val="00A1240D"/>
    <w:rsid w:val="00A1290F"/>
    <w:rsid w:val="00A1398A"/>
    <w:rsid w:val="00A13E81"/>
    <w:rsid w:val="00A148F8"/>
    <w:rsid w:val="00A14DE9"/>
    <w:rsid w:val="00A15894"/>
    <w:rsid w:val="00A15998"/>
    <w:rsid w:val="00A15B92"/>
    <w:rsid w:val="00A15C83"/>
    <w:rsid w:val="00A15CFC"/>
    <w:rsid w:val="00A15E5D"/>
    <w:rsid w:val="00A16F49"/>
    <w:rsid w:val="00A174F9"/>
    <w:rsid w:val="00A17A86"/>
    <w:rsid w:val="00A204A0"/>
    <w:rsid w:val="00A20A53"/>
    <w:rsid w:val="00A2171C"/>
    <w:rsid w:val="00A21DE1"/>
    <w:rsid w:val="00A225DF"/>
    <w:rsid w:val="00A232B2"/>
    <w:rsid w:val="00A232C2"/>
    <w:rsid w:val="00A238D4"/>
    <w:rsid w:val="00A23917"/>
    <w:rsid w:val="00A23A4B"/>
    <w:rsid w:val="00A2424F"/>
    <w:rsid w:val="00A244B0"/>
    <w:rsid w:val="00A245E5"/>
    <w:rsid w:val="00A24FE3"/>
    <w:rsid w:val="00A2505A"/>
    <w:rsid w:val="00A2510C"/>
    <w:rsid w:val="00A2554E"/>
    <w:rsid w:val="00A258A0"/>
    <w:rsid w:val="00A25EC0"/>
    <w:rsid w:val="00A2615B"/>
    <w:rsid w:val="00A261C6"/>
    <w:rsid w:val="00A2628C"/>
    <w:rsid w:val="00A2646C"/>
    <w:rsid w:val="00A266F5"/>
    <w:rsid w:val="00A26891"/>
    <w:rsid w:val="00A26CFF"/>
    <w:rsid w:val="00A26D77"/>
    <w:rsid w:val="00A26FD8"/>
    <w:rsid w:val="00A27100"/>
    <w:rsid w:val="00A27108"/>
    <w:rsid w:val="00A271E5"/>
    <w:rsid w:val="00A27317"/>
    <w:rsid w:val="00A27396"/>
    <w:rsid w:val="00A27C69"/>
    <w:rsid w:val="00A30920"/>
    <w:rsid w:val="00A30993"/>
    <w:rsid w:val="00A30CF8"/>
    <w:rsid w:val="00A30F9D"/>
    <w:rsid w:val="00A31128"/>
    <w:rsid w:val="00A324A9"/>
    <w:rsid w:val="00A32F7D"/>
    <w:rsid w:val="00A32FAB"/>
    <w:rsid w:val="00A33199"/>
    <w:rsid w:val="00A33DFD"/>
    <w:rsid w:val="00A34046"/>
    <w:rsid w:val="00A3417D"/>
    <w:rsid w:val="00A348FC"/>
    <w:rsid w:val="00A3490B"/>
    <w:rsid w:val="00A34AFC"/>
    <w:rsid w:val="00A35291"/>
    <w:rsid w:val="00A353EE"/>
    <w:rsid w:val="00A35CDA"/>
    <w:rsid w:val="00A36FF3"/>
    <w:rsid w:val="00A372E2"/>
    <w:rsid w:val="00A37B2A"/>
    <w:rsid w:val="00A37FE2"/>
    <w:rsid w:val="00A40A0B"/>
    <w:rsid w:val="00A40A41"/>
    <w:rsid w:val="00A40A4D"/>
    <w:rsid w:val="00A40AAB"/>
    <w:rsid w:val="00A40B13"/>
    <w:rsid w:val="00A40D77"/>
    <w:rsid w:val="00A40F84"/>
    <w:rsid w:val="00A40F8A"/>
    <w:rsid w:val="00A41022"/>
    <w:rsid w:val="00A4115B"/>
    <w:rsid w:val="00A414BC"/>
    <w:rsid w:val="00A41667"/>
    <w:rsid w:val="00A42377"/>
    <w:rsid w:val="00A424E4"/>
    <w:rsid w:val="00A42691"/>
    <w:rsid w:val="00A42B89"/>
    <w:rsid w:val="00A43109"/>
    <w:rsid w:val="00A431F1"/>
    <w:rsid w:val="00A44150"/>
    <w:rsid w:val="00A441A0"/>
    <w:rsid w:val="00A449A6"/>
    <w:rsid w:val="00A44C53"/>
    <w:rsid w:val="00A44EE5"/>
    <w:rsid w:val="00A450D0"/>
    <w:rsid w:val="00A4546F"/>
    <w:rsid w:val="00A45707"/>
    <w:rsid w:val="00A45C74"/>
    <w:rsid w:val="00A464C0"/>
    <w:rsid w:val="00A46BE5"/>
    <w:rsid w:val="00A46C05"/>
    <w:rsid w:val="00A46C61"/>
    <w:rsid w:val="00A4725C"/>
    <w:rsid w:val="00A47411"/>
    <w:rsid w:val="00A47BFD"/>
    <w:rsid w:val="00A501A7"/>
    <w:rsid w:val="00A519B3"/>
    <w:rsid w:val="00A5226C"/>
    <w:rsid w:val="00A5290C"/>
    <w:rsid w:val="00A5306F"/>
    <w:rsid w:val="00A53219"/>
    <w:rsid w:val="00A539FF"/>
    <w:rsid w:val="00A53A88"/>
    <w:rsid w:val="00A53B05"/>
    <w:rsid w:val="00A54A08"/>
    <w:rsid w:val="00A54B42"/>
    <w:rsid w:val="00A54FB0"/>
    <w:rsid w:val="00A550DC"/>
    <w:rsid w:val="00A554D2"/>
    <w:rsid w:val="00A55524"/>
    <w:rsid w:val="00A5570A"/>
    <w:rsid w:val="00A5589F"/>
    <w:rsid w:val="00A5590E"/>
    <w:rsid w:val="00A55C25"/>
    <w:rsid w:val="00A56A94"/>
    <w:rsid w:val="00A56E60"/>
    <w:rsid w:val="00A56EA9"/>
    <w:rsid w:val="00A5781E"/>
    <w:rsid w:val="00A57E03"/>
    <w:rsid w:val="00A605C7"/>
    <w:rsid w:val="00A60A48"/>
    <w:rsid w:val="00A60B26"/>
    <w:rsid w:val="00A60B4F"/>
    <w:rsid w:val="00A6113B"/>
    <w:rsid w:val="00A61388"/>
    <w:rsid w:val="00A614CA"/>
    <w:rsid w:val="00A6161E"/>
    <w:rsid w:val="00A61981"/>
    <w:rsid w:val="00A61B99"/>
    <w:rsid w:val="00A61D03"/>
    <w:rsid w:val="00A63086"/>
    <w:rsid w:val="00A63A77"/>
    <w:rsid w:val="00A63C48"/>
    <w:rsid w:val="00A63FA6"/>
    <w:rsid w:val="00A64450"/>
    <w:rsid w:val="00A64513"/>
    <w:rsid w:val="00A6472E"/>
    <w:rsid w:val="00A64973"/>
    <w:rsid w:val="00A64FA8"/>
    <w:rsid w:val="00A651CE"/>
    <w:rsid w:val="00A6563D"/>
    <w:rsid w:val="00A65B61"/>
    <w:rsid w:val="00A65DCF"/>
    <w:rsid w:val="00A6685D"/>
    <w:rsid w:val="00A674E0"/>
    <w:rsid w:val="00A67C1E"/>
    <w:rsid w:val="00A702E7"/>
    <w:rsid w:val="00A705D7"/>
    <w:rsid w:val="00A708C1"/>
    <w:rsid w:val="00A70920"/>
    <w:rsid w:val="00A70968"/>
    <w:rsid w:val="00A70F33"/>
    <w:rsid w:val="00A70FD6"/>
    <w:rsid w:val="00A71285"/>
    <w:rsid w:val="00A71294"/>
    <w:rsid w:val="00A71371"/>
    <w:rsid w:val="00A71BED"/>
    <w:rsid w:val="00A724A4"/>
    <w:rsid w:val="00A72C45"/>
    <w:rsid w:val="00A733AF"/>
    <w:rsid w:val="00A737E3"/>
    <w:rsid w:val="00A74155"/>
    <w:rsid w:val="00A7466B"/>
    <w:rsid w:val="00A74C5D"/>
    <w:rsid w:val="00A74E03"/>
    <w:rsid w:val="00A74FFE"/>
    <w:rsid w:val="00A75126"/>
    <w:rsid w:val="00A75159"/>
    <w:rsid w:val="00A75E13"/>
    <w:rsid w:val="00A75EC8"/>
    <w:rsid w:val="00A7622E"/>
    <w:rsid w:val="00A7628C"/>
    <w:rsid w:val="00A7653E"/>
    <w:rsid w:val="00A7685B"/>
    <w:rsid w:val="00A76CA1"/>
    <w:rsid w:val="00A775C3"/>
    <w:rsid w:val="00A77DCD"/>
    <w:rsid w:val="00A80A78"/>
    <w:rsid w:val="00A8168D"/>
    <w:rsid w:val="00A8345C"/>
    <w:rsid w:val="00A835E2"/>
    <w:rsid w:val="00A836C5"/>
    <w:rsid w:val="00A837FD"/>
    <w:rsid w:val="00A83A7D"/>
    <w:rsid w:val="00A83C2B"/>
    <w:rsid w:val="00A83CDB"/>
    <w:rsid w:val="00A84CD2"/>
    <w:rsid w:val="00A85709"/>
    <w:rsid w:val="00A85BC0"/>
    <w:rsid w:val="00A865C6"/>
    <w:rsid w:val="00A86A0A"/>
    <w:rsid w:val="00A86A83"/>
    <w:rsid w:val="00A8782A"/>
    <w:rsid w:val="00A8782F"/>
    <w:rsid w:val="00A878E7"/>
    <w:rsid w:val="00A903B5"/>
    <w:rsid w:val="00A90647"/>
    <w:rsid w:val="00A90664"/>
    <w:rsid w:val="00A90D36"/>
    <w:rsid w:val="00A92925"/>
    <w:rsid w:val="00A92B16"/>
    <w:rsid w:val="00A92D01"/>
    <w:rsid w:val="00A9314E"/>
    <w:rsid w:val="00A934BE"/>
    <w:rsid w:val="00A9448E"/>
    <w:rsid w:val="00A94F1B"/>
    <w:rsid w:val="00A94FAD"/>
    <w:rsid w:val="00A955C1"/>
    <w:rsid w:val="00A95B49"/>
    <w:rsid w:val="00A96529"/>
    <w:rsid w:val="00A97199"/>
    <w:rsid w:val="00A971A9"/>
    <w:rsid w:val="00A972A4"/>
    <w:rsid w:val="00A97648"/>
    <w:rsid w:val="00A97670"/>
    <w:rsid w:val="00A97F59"/>
    <w:rsid w:val="00A97F5A"/>
    <w:rsid w:val="00A97F7F"/>
    <w:rsid w:val="00AA01B0"/>
    <w:rsid w:val="00AA0222"/>
    <w:rsid w:val="00AA02E0"/>
    <w:rsid w:val="00AA067F"/>
    <w:rsid w:val="00AA06AB"/>
    <w:rsid w:val="00AA0836"/>
    <w:rsid w:val="00AA09A2"/>
    <w:rsid w:val="00AA11AB"/>
    <w:rsid w:val="00AA12CD"/>
    <w:rsid w:val="00AA17CE"/>
    <w:rsid w:val="00AA1A6E"/>
    <w:rsid w:val="00AA1BE8"/>
    <w:rsid w:val="00AA22FC"/>
    <w:rsid w:val="00AA23BF"/>
    <w:rsid w:val="00AA25FE"/>
    <w:rsid w:val="00AA2915"/>
    <w:rsid w:val="00AA2E8E"/>
    <w:rsid w:val="00AA342B"/>
    <w:rsid w:val="00AA360A"/>
    <w:rsid w:val="00AA3719"/>
    <w:rsid w:val="00AA3DDF"/>
    <w:rsid w:val="00AA410B"/>
    <w:rsid w:val="00AA449D"/>
    <w:rsid w:val="00AA5004"/>
    <w:rsid w:val="00AA59CE"/>
    <w:rsid w:val="00AA6C75"/>
    <w:rsid w:val="00AA7257"/>
    <w:rsid w:val="00AA7378"/>
    <w:rsid w:val="00AA7786"/>
    <w:rsid w:val="00AA79ED"/>
    <w:rsid w:val="00AA7A44"/>
    <w:rsid w:val="00AA7A76"/>
    <w:rsid w:val="00AB0102"/>
    <w:rsid w:val="00AB02A4"/>
    <w:rsid w:val="00AB04C6"/>
    <w:rsid w:val="00AB0524"/>
    <w:rsid w:val="00AB1312"/>
    <w:rsid w:val="00AB18AC"/>
    <w:rsid w:val="00AB1B36"/>
    <w:rsid w:val="00AB2254"/>
    <w:rsid w:val="00AB2872"/>
    <w:rsid w:val="00AB2DF2"/>
    <w:rsid w:val="00AB3152"/>
    <w:rsid w:val="00AB31E5"/>
    <w:rsid w:val="00AB357D"/>
    <w:rsid w:val="00AB4147"/>
    <w:rsid w:val="00AB49B4"/>
    <w:rsid w:val="00AB558D"/>
    <w:rsid w:val="00AB5F30"/>
    <w:rsid w:val="00AB641D"/>
    <w:rsid w:val="00AB66F8"/>
    <w:rsid w:val="00AB68DE"/>
    <w:rsid w:val="00AB7285"/>
    <w:rsid w:val="00AB7403"/>
    <w:rsid w:val="00AB7534"/>
    <w:rsid w:val="00AB7A3E"/>
    <w:rsid w:val="00AB7EA3"/>
    <w:rsid w:val="00AC00AF"/>
    <w:rsid w:val="00AC04D0"/>
    <w:rsid w:val="00AC057E"/>
    <w:rsid w:val="00AC11B2"/>
    <w:rsid w:val="00AC1404"/>
    <w:rsid w:val="00AC2FD7"/>
    <w:rsid w:val="00AC36DA"/>
    <w:rsid w:val="00AC37B7"/>
    <w:rsid w:val="00AC3F2A"/>
    <w:rsid w:val="00AC4463"/>
    <w:rsid w:val="00AC49B7"/>
    <w:rsid w:val="00AC4A3C"/>
    <w:rsid w:val="00AC4D3F"/>
    <w:rsid w:val="00AC4E94"/>
    <w:rsid w:val="00AC583A"/>
    <w:rsid w:val="00AC5B95"/>
    <w:rsid w:val="00AC602E"/>
    <w:rsid w:val="00AC6066"/>
    <w:rsid w:val="00AC7540"/>
    <w:rsid w:val="00AC7780"/>
    <w:rsid w:val="00AC780D"/>
    <w:rsid w:val="00AC78B5"/>
    <w:rsid w:val="00AD08B6"/>
    <w:rsid w:val="00AD0BCC"/>
    <w:rsid w:val="00AD0FBF"/>
    <w:rsid w:val="00AD1D66"/>
    <w:rsid w:val="00AD1F3D"/>
    <w:rsid w:val="00AD214A"/>
    <w:rsid w:val="00AD24C5"/>
    <w:rsid w:val="00AD2654"/>
    <w:rsid w:val="00AD2DE5"/>
    <w:rsid w:val="00AD325D"/>
    <w:rsid w:val="00AD3263"/>
    <w:rsid w:val="00AD3A42"/>
    <w:rsid w:val="00AD406A"/>
    <w:rsid w:val="00AD40B0"/>
    <w:rsid w:val="00AD493A"/>
    <w:rsid w:val="00AD5545"/>
    <w:rsid w:val="00AD5583"/>
    <w:rsid w:val="00AD55C3"/>
    <w:rsid w:val="00AD624C"/>
    <w:rsid w:val="00AD640F"/>
    <w:rsid w:val="00AD6E2E"/>
    <w:rsid w:val="00AD72C2"/>
    <w:rsid w:val="00AD7398"/>
    <w:rsid w:val="00AD7C4C"/>
    <w:rsid w:val="00AE00DD"/>
    <w:rsid w:val="00AE013B"/>
    <w:rsid w:val="00AE02D4"/>
    <w:rsid w:val="00AE06D3"/>
    <w:rsid w:val="00AE089D"/>
    <w:rsid w:val="00AE0EE1"/>
    <w:rsid w:val="00AE10AC"/>
    <w:rsid w:val="00AE14F0"/>
    <w:rsid w:val="00AE22A9"/>
    <w:rsid w:val="00AE2A7D"/>
    <w:rsid w:val="00AE2B9C"/>
    <w:rsid w:val="00AE2E61"/>
    <w:rsid w:val="00AE3086"/>
    <w:rsid w:val="00AE33B5"/>
    <w:rsid w:val="00AE3830"/>
    <w:rsid w:val="00AE3E8B"/>
    <w:rsid w:val="00AE4185"/>
    <w:rsid w:val="00AE4246"/>
    <w:rsid w:val="00AE42B1"/>
    <w:rsid w:val="00AE5600"/>
    <w:rsid w:val="00AE5E55"/>
    <w:rsid w:val="00AE6155"/>
    <w:rsid w:val="00AE6FD9"/>
    <w:rsid w:val="00AE7051"/>
    <w:rsid w:val="00AE7211"/>
    <w:rsid w:val="00AE738E"/>
    <w:rsid w:val="00AE74A6"/>
    <w:rsid w:val="00AE775C"/>
    <w:rsid w:val="00AE779C"/>
    <w:rsid w:val="00AE78EE"/>
    <w:rsid w:val="00AE7D5A"/>
    <w:rsid w:val="00AF028D"/>
    <w:rsid w:val="00AF09FE"/>
    <w:rsid w:val="00AF0C97"/>
    <w:rsid w:val="00AF1119"/>
    <w:rsid w:val="00AF1A31"/>
    <w:rsid w:val="00AF1AB9"/>
    <w:rsid w:val="00AF1CE3"/>
    <w:rsid w:val="00AF1F39"/>
    <w:rsid w:val="00AF1F4C"/>
    <w:rsid w:val="00AF2214"/>
    <w:rsid w:val="00AF2370"/>
    <w:rsid w:val="00AF2663"/>
    <w:rsid w:val="00AF281D"/>
    <w:rsid w:val="00AF2B6D"/>
    <w:rsid w:val="00AF2D46"/>
    <w:rsid w:val="00AF2DF4"/>
    <w:rsid w:val="00AF2FE1"/>
    <w:rsid w:val="00AF3458"/>
    <w:rsid w:val="00AF37BF"/>
    <w:rsid w:val="00AF3EF6"/>
    <w:rsid w:val="00AF422D"/>
    <w:rsid w:val="00AF4923"/>
    <w:rsid w:val="00AF4ED8"/>
    <w:rsid w:val="00AF505E"/>
    <w:rsid w:val="00AF5181"/>
    <w:rsid w:val="00AF58F0"/>
    <w:rsid w:val="00AF5C9F"/>
    <w:rsid w:val="00AF66A4"/>
    <w:rsid w:val="00AF6893"/>
    <w:rsid w:val="00AF6A7E"/>
    <w:rsid w:val="00AF721E"/>
    <w:rsid w:val="00AF72A8"/>
    <w:rsid w:val="00AF7DEF"/>
    <w:rsid w:val="00B00026"/>
    <w:rsid w:val="00B000A7"/>
    <w:rsid w:val="00B00233"/>
    <w:rsid w:val="00B00847"/>
    <w:rsid w:val="00B00862"/>
    <w:rsid w:val="00B00BB7"/>
    <w:rsid w:val="00B0134A"/>
    <w:rsid w:val="00B025ED"/>
    <w:rsid w:val="00B027C7"/>
    <w:rsid w:val="00B027E5"/>
    <w:rsid w:val="00B03043"/>
    <w:rsid w:val="00B03367"/>
    <w:rsid w:val="00B03834"/>
    <w:rsid w:val="00B03DD1"/>
    <w:rsid w:val="00B042DF"/>
    <w:rsid w:val="00B04641"/>
    <w:rsid w:val="00B04868"/>
    <w:rsid w:val="00B04A40"/>
    <w:rsid w:val="00B04A5C"/>
    <w:rsid w:val="00B05164"/>
    <w:rsid w:val="00B0574F"/>
    <w:rsid w:val="00B05A98"/>
    <w:rsid w:val="00B061E1"/>
    <w:rsid w:val="00B0666E"/>
    <w:rsid w:val="00B068B6"/>
    <w:rsid w:val="00B06BBD"/>
    <w:rsid w:val="00B07AC6"/>
    <w:rsid w:val="00B07C18"/>
    <w:rsid w:val="00B07DA3"/>
    <w:rsid w:val="00B10545"/>
    <w:rsid w:val="00B10CF2"/>
    <w:rsid w:val="00B112E2"/>
    <w:rsid w:val="00B11C9F"/>
    <w:rsid w:val="00B11F25"/>
    <w:rsid w:val="00B12985"/>
    <w:rsid w:val="00B13087"/>
    <w:rsid w:val="00B13647"/>
    <w:rsid w:val="00B140C7"/>
    <w:rsid w:val="00B1417A"/>
    <w:rsid w:val="00B1475E"/>
    <w:rsid w:val="00B14EF6"/>
    <w:rsid w:val="00B1536D"/>
    <w:rsid w:val="00B153A7"/>
    <w:rsid w:val="00B156E8"/>
    <w:rsid w:val="00B1597A"/>
    <w:rsid w:val="00B1688B"/>
    <w:rsid w:val="00B171DC"/>
    <w:rsid w:val="00B17700"/>
    <w:rsid w:val="00B178B0"/>
    <w:rsid w:val="00B17C15"/>
    <w:rsid w:val="00B17D00"/>
    <w:rsid w:val="00B20452"/>
    <w:rsid w:val="00B2089F"/>
    <w:rsid w:val="00B20B79"/>
    <w:rsid w:val="00B20C16"/>
    <w:rsid w:val="00B213D4"/>
    <w:rsid w:val="00B214D5"/>
    <w:rsid w:val="00B22F51"/>
    <w:rsid w:val="00B241E3"/>
    <w:rsid w:val="00B24AAF"/>
    <w:rsid w:val="00B26270"/>
    <w:rsid w:val="00B26F6B"/>
    <w:rsid w:val="00B2722B"/>
    <w:rsid w:val="00B275AE"/>
    <w:rsid w:val="00B27899"/>
    <w:rsid w:val="00B27AD5"/>
    <w:rsid w:val="00B3042F"/>
    <w:rsid w:val="00B3073E"/>
    <w:rsid w:val="00B30E1C"/>
    <w:rsid w:val="00B30E51"/>
    <w:rsid w:val="00B3155C"/>
    <w:rsid w:val="00B31861"/>
    <w:rsid w:val="00B32093"/>
    <w:rsid w:val="00B325D0"/>
    <w:rsid w:val="00B331B3"/>
    <w:rsid w:val="00B33650"/>
    <w:rsid w:val="00B33DC6"/>
    <w:rsid w:val="00B33E3B"/>
    <w:rsid w:val="00B354AE"/>
    <w:rsid w:val="00B35592"/>
    <w:rsid w:val="00B372C2"/>
    <w:rsid w:val="00B37544"/>
    <w:rsid w:val="00B37F6F"/>
    <w:rsid w:val="00B401E1"/>
    <w:rsid w:val="00B40378"/>
    <w:rsid w:val="00B405C2"/>
    <w:rsid w:val="00B40A07"/>
    <w:rsid w:val="00B410AE"/>
    <w:rsid w:val="00B41348"/>
    <w:rsid w:val="00B41391"/>
    <w:rsid w:val="00B41527"/>
    <w:rsid w:val="00B4163F"/>
    <w:rsid w:val="00B4191A"/>
    <w:rsid w:val="00B41DC8"/>
    <w:rsid w:val="00B41F35"/>
    <w:rsid w:val="00B41F7B"/>
    <w:rsid w:val="00B4271D"/>
    <w:rsid w:val="00B42AEB"/>
    <w:rsid w:val="00B42B6F"/>
    <w:rsid w:val="00B44A1A"/>
    <w:rsid w:val="00B44DFD"/>
    <w:rsid w:val="00B45139"/>
    <w:rsid w:val="00B45510"/>
    <w:rsid w:val="00B45C26"/>
    <w:rsid w:val="00B46B30"/>
    <w:rsid w:val="00B46C49"/>
    <w:rsid w:val="00B46FFF"/>
    <w:rsid w:val="00B4707B"/>
    <w:rsid w:val="00B4709A"/>
    <w:rsid w:val="00B4769B"/>
    <w:rsid w:val="00B5015B"/>
    <w:rsid w:val="00B5062C"/>
    <w:rsid w:val="00B50AC5"/>
    <w:rsid w:val="00B514E4"/>
    <w:rsid w:val="00B51A9B"/>
    <w:rsid w:val="00B52B2E"/>
    <w:rsid w:val="00B53A12"/>
    <w:rsid w:val="00B53B67"/>
    <w:rsid w:val="00B53C23"/>
    <w:rsid w:val="00B54C8B"/>
    <w:rsid w:val="00B54DA3"/>
    <w:rsid w:val="00B54E97"/>
    <w:rsid w:val="00B551AA"/>
    <w:rsid w:val="00B551FC"/>
    <w:rsid w:val="00B55218"/>
    <w:rsid w:val="00B5572A"/>
    <w:rsid w:val="00B55AA0"/>
    <w:rsid w:val="00B55D5E"/>
    <w:rsid w:val="00B5646A"/>
    <w:rsid w:val="00B56504"/>
    <w:rsid w:val="00B5695B"/>
    <w:rsid w:val="00B57180"/>
    <w:rsid w:val="00B57AED"/>
    <w:rsid w:val="00B60244"/>
    <w:rsid w:val="00B60808"/>
    <w:rsid w:val="00B60E9D"/>
    <w:rsid w:val="00B60F58"/>
    <w:rsid w:val="00B60F67"/>
    <w:rsid w:val="00B6125E"/>
    <w:rsid w:val="00B612C2"/>
    <w:rsid w:val="00B61330"/>
    <w:rsid w:val="00B613CB"/>
    <w:rsid w:val="00B6147A"/>
    <w:rsid w:val="00B620F7"/>
    <w:rsid w:val="00B626F5"/>
    <w:rsid w:val="00B6284C"/>
    <w:rsid w:val="00B630ED"/>
    <w:rsid w:val="00B6334D"/>
    <w:rsid w:val="00B63BC8"/>
    <w:rsid w:val="00B640BF"/>
    <w:rsid w:val="00B6456B"/>
    <w:rsid w:val="00B6467F"/>
    <w:rsid w:val="00B648BA"/>
    <w:rsid w:val="00B64D0F"/>
    <w:rsid w:val="00B65A3A"/>
    <w:rsid w:val="00B65B04"/>
    <w:rsid w:val="00B65DA6"/>
    <w:rsid w:val="00B660B5"/>
    <w:rsid w:val="00B663F0"/>
    <w:rsid w:val="00B66DE9"/>
    <w:rsid w:val="00B671F5"/>
    <w:rsid w:val="00B6785E"/>
    <w:rsid w:val="00B6786C"/>
    <w:rsid w:val="00B708D6"/>
    <w:rsid w:val="00B70B46"/>
    <w:rsid w:val="00B70C35"/>
    <w:rsid w:val="00B70C63"/>
    <w:rsid w:val="00B71A05"/>
    <w:rsid w:val="00B71D64"/>
    <w:rsid w:val="00B72905"/>
    <w:rsid w:val="00B72952"/>
    <w:rsid w:val="00B72CF5"/>
    <w:rsid w:val="00B74165"/>
    <w:rsid w:val="00B74365"/>
    <w:rsid w:val="00B745E5"/>
    <w:rsid w:val="00B74B99"/>
    <w:rsid w:val="00B74E07"/>
    <w:rsid w:val="00B74E51"/>
    <w:rsid w:val="00B74F5C"/>
    <w:rsid w:val="00B75900"/>
    <w:rsid w:val="00B75A25"/>
    <w:rsid w:val="00B75CAB"/>
    <w:rsid w:val="00B76130"/>
    <w:rsid w:val="00B761AB"/>
    <w:rsid w:val="00B76D17"/>
    <w:rsid w:val="00B776B9"/>
    <w:rsid w:val="00B777F2"/>
    <w:rsid w:val="00B77C05"/>
    <w:rsid w:val="00B80CF5"/>
    <w:rsid w:val="00B80DA2"/>
    <w:rsid w:val="00B8182F"/>
    <w:rsid w:val="00B81870"/>
    <w:rsid w:val="00B818B4"/>
    <w:rsid w:val="00B81B5A"/>
    <w:rsid w:val="00B81D2F"/>
    <w:rsid w:val="00B8268E"/>
    <w:rsid w:val="00B82863"/>
    <w:rsid w:val="00B829E1"/>
    <w:rsid w:val="00B839B0"/>
    <w:rsid w:val="00B8475E"/>
    <w:rsid w:val="00B84F9A"/>
    <w:rsid w:val="00B8569C"/>
    <w:rsid w:val="00B872E8"/>
    <w:rsid w:val="00B87780"/>
    <w:rsid w:val="00B904E8"/>
    <w:rsid w:val="00B90560"/>
    <w:rsid w:val="00B90B1A"/>
    <w:rsid w:val="00B90DC2"/>
    <w:rsid w:val="00B91895"/>
    <w:rsid w:val="00B92C23"/>
    <w:rsid w:val="00B92CC0"/>
    <w:rsid w:val="00B92CED"/>
    <w:rsid w:val="00B931F4"/>
    <w:rsid w:val="00B9330C"/>
    <w:rsid w:val="00B93A3B"/>
    <w:rsid w:val="00B93D00"/>
    <w:rsid w:val="00B93E5E"/>
    <w:rsid w:val="00B94155"/>
    <w:rsid w:val="00B948DE"/>
    <w:rsid w:val="00B95302"/>
    <w:rsid w:val="00B953BB"/>
    <w:rsid w:val="00B967A0"/>
    <w:rsid w:val="00B96E03"/>
    <w:rsid w:val="00B971DA"/>
    <w:rsid w:val="00B97DC3"/>
    <w:rsid w:val="00BA002B"/>
    <w:rsid w:val="00BA06E1"/>
    <w:rsid w:val="00BA0CE2"/>
    <w:rsid w:val="00BA13B8"/>
    <w:rsid w:val="00BA1B85"/>
    <w:rsid w:val="00BA2235"/>
    <w:rsid w:val="00BA2972"/>
    <w:rsid w:val="00BA3C54"/>
    <w:rsid w:val="00BA3E26"/>
    <w:rsid w:val="00BA4124"/>
    <w:rsid w:val="00BA4467"/>
    <w:rsid w:val="00BA476A"/>
    <w:rsid w:val="00BA4947"/>
    <w:rsid w:val="00BA5F4B"/>
    <w:rsid w:val="00BA6E25"/>
    <w:rsid w:val="00BA7B6E"/>
    <w:rsid w:val="00BA7EBA"/>
    <w:rsid w:val="00BB0228"/>
    <w:rsid w:val="00BB054A"/>
    <w:rsid w:val="00BB1CE8"/>
    <w:rsid w:val="00BB2187"/>
    <w:rsid w:val="00BB2460"/>
    <w:rsid w:val="00BB366C"/>
    <w:rsid w:val="00BB37E5"/>
    <w:rsid w:val="00BB3B3F"/>
    <w:rsid w:val="00BB3C65"/>
    <w:rsid w:val="00BB4510"/>
    <w:rsid w:val="00BB491D"/>
    <w:rsid w:val="00BB4A6D"/>
    <w:rsid w:val="00BB4EEB"/>
    <w:rsid w:val="00BB4FB6"/>
    <w:rsid w:val="00BB528F"/>
    <w:rsid w:val="00BB579B"/>
    <w:rsid w:val="00BB59D9"/>
    <w:rsid w:val="00BB6445"/>
    <w:rsid w:val="00BB65C7"/>
    <w:rsid w:val="00BB741F"/>
    <w:rsid w:val="00BB7661"/>
    <w:rsid w:val="00BB76A7"/>
    <w:rsid w:val="00BC013F"/>
    <w:rsid w:val="00BC0689"/>
    <w:rsid w:val="00BC077F"/>
    <w:rsid w:val="00BC0E07"/>
    <w:rsid w:val="00BC0EE3"/>
    <w:rsid w:val="00BC175B"/>
    <w:rsid w:val="00BC1935"/>
    <w:rsid w:val="00BC1EBD"/>
    <w:rsid w:val="00BC2648"/>
    <w:rsid w:val="00BC26EF"/>
    <w:rsid w:val="00BC2F49"/>
    <w:rsid w:val="00BC3286"/>
    <w:rsid w:val="00BC3716"/>
    <w:rsid w:val="00BC3B59"/>
    <w:rsid w:val="00BC3CF8"/>
    <w:rsid w:val="00BC3F42"/>
    <w:rsid w:val="00BC419D"/>
    <w:rsid w:val="00BC4542"/>
    <w:rsid w:val="00BC49A8"/>
    <w:rsid w:val="00BC506B"/>
    <w:rsid w:val="00BC52C7"/>
    <w:rsid w:val="00BC56B2"/>
    <w:rsid w:val="00BC6258"/>
    <w:rsid w:val="00BC633D"/>
    <w:rsid w:val="00BC654C"/>
    <w:rsid w:val="00BC65A9"/>
    <w:rsid w:val="00BC6E59"/>
    <w:rsid w:val="00BD05E5"/>
    <w:rsid w:val="00BD0E13"/>
    <w:rsid w:val="00BD1128"/>
    <w:rsid w:val="00BD113D"/>
    <w:rsid w:val="00BD147D"/>
    <w:rsid w:val="00BD166E"/>
    <w:rsid w:val="00BD1A1B"/>
    <w:rsid w:val="00BD2592"/>
    <w:rsid w:val="00BD2C7D"/>
    <w:rsid w:val="00BD2FD0"/>
    <w:rsid w:val="00BD3B8C"/>
    <w:rsid w:val="00BD404F"/>
    <w:rsid w:val="00BD46F4"/>
    <w:rsid w:val="00BD4E39"/>
    <w:rsid w:val="00BD5810"/>
    <w:rsid w:val="00BD58DC"/>
    <w:rsid w:val="00BD68B0"/>
    <w:rsid w:val="00BD6AB2"/>
    <w:rsid w:val="00BD6B42"/>
    <w:rsid w:val="00BD6D7C"/>
    <w:rsid w:val="00BD7617"/>
    <w:rsid w:val="00BD7706"/>
    <w:rsid w:val="00BD7882"/>
    <w:rsid w:val="00BD7DAE"/>
    <w:rsid w:val="00BE0F2D"/>
    <w:rsid w:val="00BE17C2"/>
    <w:rsid w:val="00BE189B"/>
    <w:rsid w:val="00BE2452"/>
    <w:rsid w:val="00BE2B51"/>
    <w:rsid w:val="00BE2CCF"/>
    <w:rsid w:val="00BE375A"/>
    <w:rsid w:val="00BE3DC8"/>
    <w:rsid w:val="00BE418F"/>
    <w:rsid w:val="00BE4283"/>
    <w:rsid w:val="00BE437C"/>
    <w:rsid w:val="00BE4933"/>
    <w:rsid w:val="00BE4D61"/>
    <w:rsid w:val="00BE520F"/>
    <w:rsid w:val="00BE52BB"/>
    <w:rsid w:val="00BE538F"/>
    <w:rsid w:val="00BE56B4"/>
    <w:rsid w:val="00BE56FA"/>
    <w:rsid w:val="00BE6164"/>
    <w:rsid w:val="00BE65CB"/>
    <w:rsid w:val="00BE684A"/>
    <w:rsid w:val="00BE70C6"/>
    <w:rsid w:val="00BE73B5"/>
    <w:rsid w:val="00BE77B8"/>
    <w:rsid w:val="00BE79CC"/>
    <w:rsid w:val="00BE7DCE"/>
    <w:rsid w:val="00BF01C2"/>
    <w:rsid w:val="00BF06A7"/>
    <w:rsid w:val="00BF073B"/>
    <w:rsid w:val="00BF0A0A"/>
    <w:rsid w:val="00BF0A46"/>
    <w:rsid w:val="00BF0C37"/>
    <w:rsid w:val="00BF0E20"/>
    <w:rsid w:val="00BF184D"/>
    <w:rsid w:val="00BF19F7"/>
    <w:rsid w:val="00BF1A03"/>
    <w:rsid w:val="00BF1B8F"/>
    <w:rsid w:val="00BF1D5C"/>
    <w:rsid w:val="00BF2094"/>
    <w:rsid w:val="00BF2571"/>
    <w:rsid w:val="00BF2974"/>
    <w:rsid w:val="00BF30F0"/>
    <w:rsid w:val="00BF320A"/>
    <w:rsid w:val="00BF370D"/>
    <w:rsid w:val="00BF39DF"/>
    <w:rsid w:val="00BF3BBA"/>
    <w:rsid w:val="00BF3D6D"/>
    <w:rsid w:val="00BF4601"/>
    <w:rsid w:val="00BF4D2D"/>
    <w:rsid w:val="00BF533C"/>
    <w:rsid w:val="00BF5C50"/>
    <w:rsid w:val="00BF6065"/>
    <w:rsid w:val="00BF607B"/>
    <w:rsid w:val="00BF67B8"/>
    <w:rsid w:val="00BF67F2"/>
    <w:rsid w:val="00BF700E"/>
    <w:rsid w:val="00BF708D"/>
    <w:rsid w:val="00BF7388"/>
    <w:rsid w:val="00BF73EC"/>
    <w:rsid w:val="00BF750A"/>
    <w:rsid w:val="00BF754C"/>
    <w:rsid w:val="00BF7878"/>
    <w:rsid w:val="00BF7B01"/>
    <w:rsid w:val="00BF7B7E"/>
    <w:rsid w:val="00BF7DF9"/>
    <w:rsid w:val="00BF7F1C"/>
    <w:rsid w:val="00C00815"/>
    <w:rsid w:val="00C00B9C"/>
    <w:rsid w:val="00C00E11"/>
    <w:rsid w:val="00C01101"/>
    <w:rsid w:val="00C01ACF"/>
    <w:rsid w:val="00C02770"/>
    <w:rsid w:val="00C03244"/>
    <w:rsid w:val="00C04E39"/>
    <w:rsid w:val="00C052DD"/>
    <w:rsid w:val="00C0532E"/>
    <w:rsid w:val="00C05449"/>
    <w:rsid w:val="00C0564E"/>
    <w:rsid w:val="00C0593B"/>
    <w:rsid w:val="00C05F24"/>
    <w:rsid w:val="00C06161"/>
    <w:rsid w:val="00C0630F"/>
    <w:rsid w:val="00C06658"/>
    <w:rsid w:val="00C070D1"/>
    <w:rsid w:val="00C070E5"/>
    <w:rsid w:val="00C0772A"/>
    <w:rsid w:val="00C07DB9"/>
    <w:rsid w:val="00C104EF"/>
    <w:rsid w:val="00C10568"/>
    <w:rsid w:val="00C112CA"/>
    <w:rsid w:val="00C117CC"/>
    <w:rsid w:val="00C11AA8"/>
    <w:rsid w:val="00C11BF4"/>
    <w:rsid w:val="00C11FE0"/>
    <w:rsid w:val="00C1250C"/>
    <w:rsid w:val="00C12599"/>
    <w:rsid w:val="00C13AB6"/>
    <w:rsid w:val="00C14015"/>
    <w:rsid w:val="00C146C4"/>
    <w:rsid w:val="00C149C3"/>
    <w:rsid w:val="00C14C1A"/>
    <w:rsid w:val="00C14EC0"/>
    <w:rsid w:val="00C1559C"/>
    <w:rsid w:val="00C1589C"/>
    <w:rsid w:val="00C159A2"/>
    <w:rsid w:val="00C15E81"/>
    <w:rsid w:val="00C16272"/>
    <w:rsid w:val="00C1678E"/>
    <w:rsid w:val="00C169C6"/>
    <w:rsid w:val="00C16EA4"/>
    <w:rsid w:val="00C17B06"/>
    <w:rsid w:val="00C17BE9"/>
    <w:rsid w:val="00C17F6E"/>
    <w:rsid w:val="00C20953"/>
    <w:rsid w:val="00C21104"/>
    <w:rsid w:val="00C2177B"/>
    <w:rsid w:val="00C218F2"/>
    <w:rsid w:val="00C22054"/>
    <w:rsid w:val="00C22D3D"/>
    <w:rsid w:val="00C231D1"/>
    <w:rsid w:val="00C240FD"/>
    <w:rsid w:val="00C245A0"/>
    <w:rsid w:val="00C24B66"/>
    <w:rsid w:val="00C24D3E"/>
    <w:rsid w:val="00C24DB5"/>
    <w:rsid w:val="00C2533C"/>
    <w:rsid w:val="00C25561"/>
    <w:rsid w:val="00C25DC4"/>
    <w:rsid w:val="00C2669B"/>
    <w:rsid w:val="00C2676D"/>
    <w:rsid w:val="00C269DD"/>
    <w:rsid w:val="00C27100"/>
    <w:rsid w:val="00C30823"/>
    <w:rsid w:val="00C30FD7"/>
    <w:rsid w:val="00C313B4"/>
    <w:rsid w:val="00C318E9"/>
    <w:rsid w:val="00C31B75"/>
    <w:rsid w:val="00C32464"/>
    <w:rsid w:val="00C3289F"/>
    <w:rsid w:val="00C33013"/>
    <w:rsid w:val="00C33C85"/>
    <w:rsid w:val="00C3406B"/>
    <w:rsid w:val="00C3442C"/>
    <w:rsid w:val="00C34748"/>
    <w:rsid w:val="00C3491F"/>
    <w:rsid w:val="00C34BCC"/>
    <w:rsid w:val="00C3577E"/>
    <w:rsid w:val="00C36031"/>
    <w:rsid w:val="00C361AD"/>
    <w:rsid w:val="00C36641"/>
    <w:rsid w:val="00C3668A"/>
    <w:rsid w:val="00C368CE"/>
    <w:rsid w:val="00C36A04"/>
    <w:rsid w:val="00C36DEF"/>
    <w:rsid w:val="00C36DFE"/>
    <w:rsid w:val="00C377B6"/>
    <w:rsid w:val="00C3782E"/>
    <w:rsid w:val="00C37898"/>
    <w:rsid w:val="00C37A5D"/>
    <w:rsid w:val="00C37BE3"/>
    <w:rsid w:val="00C403A7"/>
    <w:rsid w:val="00C40EF4"/>
    <w:rsid w:val="00C40F07"/>
    <w:rsid w:val="00C40F97"/>
    <w:rsid w:val="00C4115C"/>
    <w:rsid w:val="00C43267"/>
    <w:rsid w:val="00C44010"/>
    <w:rsid w:val="00C444C8"/>
    <w:rsid w:val="00C44E28"/>
    <w:rsid w:val="00C452E2"/>
    <w:rsid w:val="00C45ADC"/>
    <w:rsid w:val="00C45B2C"/>
    <w:rsid w:val="00C4757C"/>
    <w:rsid w:val="00C4762E"/>
    <w:rsid w:val="00C4779F"/>
    <w:rsid w:val="00C47B8B"/>
    <w:rsid w:val="00C50012"/>
    <w:rsid w:val="00C50152"/>
    <w:rsid w:val="00C5051C"/>
    <w:rsid w:val="00C5063B"/>
    <w:rsid w:val="00C506A9"/>
    <w:rsid w:val="00C510E9"/>
    <w:rsid w:val="00C511D6"/>
    <w:rsid w:val="00C51404"/>
    <w:rsid w:val="00C51AD5"/>
    <w:rsid w:val="00C530DB"/>
    <w:rsid w:val="00C53226"/>
    <w:rsid w:val="00C5370A"/>
    <w:rsid w:val="00C53CD6"/>
    <w:rsid w:val="00C53CDB"/>
    <w:rsid w:val="00C552C9"/>
    <w:rsid w:val="00C5544E"/>
    <w:rsid w:val="00C55758"/>
    <w:rsid w:val="00C55CA6"/>
    <w:rsid w:val="00C55ECB"/>
    <w:rsid w:val="00C56181"/>
    <w:rsid w:val="00C56447"/>
    <w:rsid w:val="00C56951"/>
    <w:rsid w:val="00C56A79"/>
    <w:rsid w:val="00C56ED3"/>
    <w:rsid w:val="00C5706A"/>
    <w:rsid w:val="00C57310"/>
    <w:rsid w:val="00C57CB7"/>
    <w:rsid w:val="00C60BFE"/>
    <w:rsid w:val="00C6147A"/>
    <w:rsid w:val="00C61528"/>
    <w:rsid w:val="00C61C64"/>
    <w:rsid w:val="00C61F93"/>
    <w:rsid w:val="00C6251A"/>
    <w:rsid w:val="00C62EE5"/>
    <w:rsid w:val="00C633C5"/>
    <w:rsid w:val="00C63438"/>
    <w:rsid w:val="00C63552"/>
    <w:rsid w:val="00C639E5"/>
    <w:rsid w:val="00C63BA9"/>
    <w:rsid w:val="00C645E5"/>
    <w:rsid w:val="00C64A05"/>
    <w:rsid w:val="00C64ED8"/>
    <w:rsid w:val="00C6611B"/>
    <w:rsid w:val="00C66DD4"/>
    <w:rsid w:val="00C671BB"/>
    <w:rsid w:val="00C67A31"/>
    <w:rsid w:val="00C67B63"/>
    <w:rsid w:val="00C701D7"/>
    <w:rsid w:val="00C7035C"/>
    <w:rsid w:val="00C705A9"/>
    <w:rsid w:val="00C70AF3"/>
    <w:rsid w:val="00C70BA1"/>
    <w:rsid w:val="00C70CF2"/>
    <w:rsid w:val="00C70E00"/>
    <w:rsid w:val="00C7124B"/>
    <w:rsid w:val="00C71D15"/>
    <w:rsid w:val="00C71DC0"/>
    <w:rsid w:val="00C71EEC"/>
    <w:rsid w:val="00C722DF"/>
    <w:rsid w:val="00C72485"/>
    <w:rsid w:val="00C72759"/>
    <w:rsid w:val="00C72E8F"/>
    <w:rsid w:val="00C72EE1"/>
    <w:rsid w:val="00C73145"/>
    <w:rsid w:val="00C7347B"/>
    <w:rsid w:val="00C73586"/>
    <w:rsid w:val="00C73DDA"/>
    <w:rsid w:val="00C73E6A"/>
    <w:rsid w:val="00C74123"/>
    <w:rsid w:val="00C74174"/>
    <w:rsid w:val="00C74732"/>
    <w:rsid w:val="00C74996"/>
    <w:rsid w:val="00C74B85"/>
    <w:rsid w:val="00C74C6D"/>
    <w:rsid w:val="00C74CF2"/>
    <w:rsid w:val="00C74CFB"/>
    <w:rsid w:val="00C75FB7"/>
    <w:rsid w:val="00C763B8"/>
    <w:rsid w:val="00C76545"/>
    <w:rsid w:val="00C77577"/>
    <w:rsid w:val="00C7771E"/>
    <w:rsid w:val="00C802A7"/>
    <w:rsid w:val="00C80C50"/>
    <w:rsid w:val="00C80E63"/>
    <w:rsid w:val="00C81939"/>
    <w:rsid w:val="00C81CA4"/>
    <w:rsid w:val="00C81CCC"/>
    <w:rsid w:val="00C82390"/>
    <w:rsid w:val="00C82693"/>
    <w:rsid w:val="00C82B88"/>
    <w:rsid w:val="00C82D8E"/>
    <w:rsid w:val="00C83606"/>
    <w:rsid w:val="00C83640"/>
    <w:rsid w:val="00C83904"/>
    <w:rsid w:val="00C83A9C"/>
    <w:rsid w:val="00C83D69"/>
    <w:rsid w:val="00C83E01"/>
    <w:rsid w:val="00C83F29"/>
    <w:rsid w:val="00C83F5C"/>
    <w:rsid w:val="00C85F1B"/>
    <w:rsid w:val="00C85FF1"/>
    <w:rsid w:val="00C86213"/>
    <w:rsid w:val="00C86361"/>
    <w:rsid w:val="00C869DC"/>
    <w:rsid w:val="00C86A55"/>
    <w:rsid w:val="00C86A7C"/>
    <w:rsid w:val="00C873BF"/>
    <w:rsid w:val="00C87551"/>
    <w:rsid w:val="00C8760C"/>
    <w:rsid w:val="00C87693"/>
    <w:rsid w:val="00C878DC"/>
    <w:rsid w:val="00C87E22"/>
    <w:rsid w:val="00C90302"/>
    <w:rsid w:val="00C905B6"/>
    <w:rsid w:val="00C90C4F"/>
    <w:rsid w:val="00C9154D"/>
    <w:rsid w:val="00C919FB"/>
    <w:rsid w:val="00C922F5"/>
    <w:rsid w:val="00C9252D"/>
    <w:rsid w:val="00C92A88"/>
    <w:rsid w:val="00C92D69"/>
    <w:rsid w:val="00C933C8"/>
    <w:rsid w:val="00C939CD"/>
    <w:rsid w:val="00C94200"/>
    <w:rsid w:val="00C94573"/>
    <w:rsid w:val="00C94B0A"/>
    <w:rsid w:val="00C94B88"/>
    <w:rsid w:val="00C958F5"/>
    <w:rsid w:val="00C95938"/>
    <w:rsid w:val="00C96A9F"/>
    <w:rsid w:val="00C979F4"/>
    <w:rsid w:val="00CA08F9"/>
    <w:rsid w:val="00CA0A00"/>
    <w:rsid w:val="00CA0A58"/>
    <w:rsid w:val="00CA0CF5"/>
    <w:rsid w:val="00CA1B23"/>
    <w:rsid w:val="00CA1BE2"/>
    <w:rsid w:val="00CA1F2D"/>
    <w:rsid w:val="00CA26F0"/>
    <w:rsid w:val="00CA35FA"/>
    <w:rsid w:val="00CA3666"/>
    <w:rsid w:val="00CA380F"/>
    <w:rsid w:val="00CA475D"/>
    <w:rsid w:val="00CA54A0"/>
    <w:rsid w:val="00CA56BF"/>
    <w:rsid w:val="00CA62F8"/>
    <w:rsid w:val="00CA66ED"/>
    <w:rsid w:val="00CA69D7"/>
    <w:rsid w:val="00CA6A16"/>
    <w:rsid w:val="00CA6BE2"/>
    <w:rsid w:val="00CA71BE"/>
    <w:rsid w:val="00CA777C"/>
    <w:rsid w:val="00CA777D"/>
    <w:rsid w:val="00CA7BBC"/>
    <w:rsid w:val="00CB00E3"/>
    <w:rsid w:val="00CB02C8"/>
    <w:rsid w:val="00CB0357"/>
    <w:rsid w:val="00CB1219"/>
    <w:rsid w:val="00CB1A5D"/>
    <w:rsid w:val="00CB1CF1"/>
    <w:rsid w:val="00CB1D08"/>
    <w:rsid w:val="00CB1F8E"/>
    <w:rsid w:val="00CB2013"/>
    <w:rsid w:val="00CB21CA"/>
    <w:rsid w:val="00CB222F"/>
    <w:rsid w:val="00CB2947"/>
    <w:rsid w:val="00CB29A6"/>
    <w:rsid w:val="00CB2B52"/>
    <w:rsid w:val="00CB342E"/>
    <w:rsid w:val="00CB363F"/>
    <w:rsid w:val="00CB3836"/>
    <w:rsid w:val="00CB3B39"/>
    <w:rsid w:val="00CB3B76"/>
    <w:rsid w:val="00CB3BA0"/>
    <w:rsid w:val="00CB42B9"/>
    <w:rsid w:val="00CB4B87"/>
    <w:rsid w:val="00CB51E5"/>
    <w:rsid w:val="00CB58D0"/>
    <w:rsid w:val="00CB5B24"/>
    <w:rsid w:val="00CB61DC"/>
    <w:rsid w:val="00CB6849"/>
    <w:rsid w:val="00CB684B"/>
    <w:rsid w:val="00CB6B6B"/>
    <w:rsid w:val="00CB77EB"/>
    <w:rsid w:val="00CB7D98"/>
    <w:rsid w:val="00CB7DC9"/>
    <w:rsid w:val="00CB7F48"/>
    <w:rsid w:val="00CC031C"/>
    <w:rsid w:val="00CC06AB"/>
    <w:rsid w:val="00CC0D5A"/>
    <w:rsid w:val="00CC1244"/>
    <w:rsid w:val="00CC1321"/>
    <w:rsid w:val="00CC152B"/>
    <w:rsid w:val="00CC1DFD"/>
    <w:rsid w:val="00CC209B"/>
    <w:rsid w:val="00CC20C2"/>
    <w:rsid w:val="00CC2807"/>
    <w:rsid w:val="00CC28E9"/>
    <w:rsid w:val="00CC292B"/>
    <w:rsid w:val="00CC3358"/>
    <w:rsid w:val="00CC3376"/>
    <w:rsid w:val="00CC3465"/>
    <w:rsid w:val="00CC3767"/>
    <w:rsid w:val="00CC4057"/>
    <w:rsid w:val="00CC45FE"/>
    <w:rsid w:val="00CC4CD3"/>
    <w:rsid w:val="00CC4DB0"/>
    <w:rsid w:val="00CC4EA9"/>
    <w:rsid w:val="00CC511B"/>
    <w:rsid w:val="00CC599D"/>
    <w:rsid w:val="00CC626C"/>
    <w:rsid w:val="00CC6353"/>
    <w:rsid w:val="00CC64BE"/>
    <w:rsid w:val="00CC6AB0"/>
    <w:rsid w:val="00CC6C1E"/>
    <w:rsid w:val="00CC6D33"/>
    <w:rsid w:val="00CC6FBF"/>
    <w:rsid w:val="00CC75A1"/>
    <w:rsid w:val="00CC76DC"/>
    <w:rsid w:val="00CD0146"/>
    <w:rsid w:val="00CD0408"/>
    <w:rsid w:val="00CD05C3"/>
    <w:rsid w:val="00CD0D43"/>
    <w:rsid w:val="00CD150D"/>
    <w:rsid w:val="00CD1DC7"/>
    <w:rsid w:val="00CD222B"/>
    <w:rsid w:val="00CD28B3"/>
    <w:rsid w:val="00CD330E"/>
    <w:rsid w:val="00CD3A24"/>
    <w:rsid w:val="00CD56AE"/>
    <w:rsid w:val="00CD5926"/>
    <w:rsid w:val="00CD59B6"/>
    <w:rsid w:val="00CD604C"/>
    <w:rsid w:val="00CD6230"/>
    <w:rsid w:val="00CD67AF"/>
    <w:rsid w:val="00CD7128"/>
    <w:rsid w:val="00CD7205"/>
    <w:rsid w:val="00CD754C"/>
    <w:rsid w:val="00CE065E"/>
    <w:rsid w:val="00CE0943"/>
    <w:rsid w:val="00CE099F"/>
    <w:rsid w:val="00CE0B20"/>
    <w:rsid w:val="00CE107B"/>
    <w:rsid w:val="00CE15E9"/>
    <w:rsid w:val="00CE1ADF"/>
    <w:rsid w:val="00CE1DEF"/>
    <w:rsid w:val="00CE208C"/>
    <w:rsid w:val="00CE31F4"/>
    <w:rsid w:val="00CE34F5"/>
    <w:rsid w:val="00CE398E"/>
    <w:rsid w:val="00CE3E7F"/>
    <w:rsid w:val="00CE432B"/>
    <w:rsid w:val="00CE441F"/>
    <w:rsid w:val="00CE469E"/>
    <w:rsid w:val="00CE4AC6"/>
    <w:rsid w:val="00CE58A3"/>
    <w:rsid w:val="00CE59FC"/>
    <w:rsid w:val="00CE5CA6"/>
    <w:rsid w:val="00CE6239"/>
    <w:rsid w:val="00CE6982"/>
    <w:rsid w:val="00CE73E1"/>
    <w:rsid w:val="00CF0155"/>
    <w:rsid w:val="00CF03FE"/>
    <w:rsid w:val="00CF0616"/>
    <w:rsid w:val="00CF0B94"/>
    <w:rsid w:val="00CF152F"/>
    <w:rsid w:val="00CF1EAF"/>
    <w:rsid w:val="00CF20A4"/>
    <w:rsid w:val="00CF217F"/>
    <w:rsid w:val="00CF237A"/>
    <w:rsid w:val="00CF2DBD"/>
    <w:rsid w:val="00CF311F"/>
    <w:rsid w:val="00CF3DF2"/>
    <w:rsid w:val="00CF415A"/>
    <w:rsid w:val="00CF4875"/>
    <w:rsid w:val="00CF4B6D"/>
    <w:rsid w:val="00CF50D2"/>
    <w:rsid w:val="00CF51C6"/>
    <w:rsid w:val="00CF5422"/>
    <w:rsid w:val="00CF6170"/>
    <w:rsid w:val="00CF6CFC"/>
    <w:rsid w:val="00CF6F6F"/>
    <w:rsid w:val="00CF739A"/>
    <w:rsid w:val="00CF7A33"/>
    <w:rsid w:val="00D001F7"/>
    <w:rsid w:val="00D002D7"/>
    <w:rsid w:val="00D002F0"/>
    <w:rsid w:val="00D00421"/>
    <w:rsid w:val="00D019BC"/>
    <w:rsid w:val="00D01A49"/>
    <w:rsid w:val="00D0298D"/>
    <w:rsid w:val="00D02A21"/>
    <w:rsid w:val="00D03177"/>
    <w:rsid w:val="00D032F3"/>
    <w:rsid w:val="00D035D8"/>
    <w:rsid w:val="00D035E4"/>
    <w:rsid w:val="00D038E7"/>
    <w:rsid w:val="00D03E2F"/>
    <w:rsid w:val="00D03F01"/>
    <w:rsid w:val="00D04040"/>
    <w:rsid w:val="00D0407A"/>
    <w:rsid w:val="00D043B9"/>
    <w:rsid w:val="00D04588"/>
    <w:rsid w:val="00D04993"/>
    <w:rsid w:val="00D04EAB"/>
    <w:rsid w:val="00D0511D"/>
    <w:rsid w:val="00D05192"/>
    <w:rsid w:val="00D05551"/>
    <w:rsid w:val="00D058CD"/>
    <w:rsid w:val="00D05907"/>
    <w:rsid w:val="00D06367"/>
    <w:rsid w:val="00D0646D"/>
    <w:rsid w:val="00D064CF"/>
    <w:rsid w:val="00D06D02"/>
    <w:rsid w:val="00D06E81"/>
    <w:rsid w:val="00D071ED"/>
    <w:rsid w:val="00D0757F"/>
    <w:rsid w:val="00D07A19"/>
    <w:rsid w:val="00D07BF4"/>
    <w:rsid w:val="00D10119"/>
    <w:rsid w:val="00D111A4"/>
    <w:rsid w:val="00D11DD9"/>
    <w:rsid w:val="00D124FD"/>
    <w:rsid w:val="00D12664"/>
    <w:rsid w:val="00D13018"/>
    <w:rsid w:val="00D13199"/>
    <w:rsid w:val="00D13A07"/>
    <w:rsid w:val="00D13AF4"/>
    <w:rsid w:val="00D1495D"/>
    <w:rsid w:val="00D14A70"/>
    <w:rsid w:val="00D14E73"/>
    <w:rsid w:val="00D15167"/>
    <w:rsid w:val="00D15C8F"/>
    <w:rsid w:val="00D15E19"/>
    <w:rsid w:val="00D1678F"/>
    <w:rsid w:val="00D16996"/>
    <w:rsid w:val="00D16C9A"/>
    <w:rsid w:val="00D16D5C"/>
    <w:rsid w:val="00D16E0A"/>
    <w:rsid w:val="00D16F60"/>
    <w:rsid w:val="00D172D6"/>
    <w:rsid w:val="00D1760D"/>
    <w:rsid w:val="00D17C6B"/>
    <w:rsid w:val="00D17E1C"/>
    <w:rsid w:val="00D17E8C"/>
    <w:rsid w:val="00D17F67"/>
    <w:rsid w:val="00D17F90"/>
    <w:rsid w:val="00D2020B"/>
    <w:rsid w:val="00D20255"/>
    <w:rsid w:val="00D20360"/>
    <w:rsid w:val="00D20651"/>
    <w:rsid w:val="00D20781"/>
    <w:rsid w:val="00D20B45"/>
    <w:rsid w:val="00D21380"/>
    <w:rsid w:val="00D21941"/>
    <w:rsid w:val="00D21CF6"/>
    <w:rsid w:val="00D21F77"/>
    <w:rsid w:val="00D227A6"/>
    <w:rsid w:val="00D22B61"/>
    <w:rsid w:val="00D236AF"/>
    <w:rsid w:val="00D23B00"/>
    <w:rsid w:val="00D23CEA"/>
    <w:rsid w:val="00D241F2"/>
    <w:rsid w:val="00D245C8"/>
    <w:rsid w:val="00D24BC1"/>
    <w:rsid w:val="00D259B6"/>
    <w:rsid w:val="00D25B92"/>
    <w:rsid w:val="00D25FD4"/>
    <w:rsid w:val="00D26966"/>
    <w:rsid w:val="00D26CD8"/>
    <w:rsid w:val="00D26E74"/>
    <w:rsid w:val="00D26FB6"/>
    <w:rsid w:val="00D26FC4"/>
    <w:rsid w:val="00D274D7"/>
    <w:rsid w:val="00D27A13"/>
    <w:rsid w:val="00D30757"/>
    <w:rsid w:val="00D308AF"/>
    <w:rsid w:val="00D30AF5"/>
    <w:rsid w:val="00D31045"/>
    <w:rsid w:val="00D313A8"/>
    <w:rsid w:val="00D3166B"/>
    <w:rsid w:val="00D3187D"/>
    <w:rsid w:val="00D31E80"/>
    <w:rsid w:val="00D3219D"/>
    <w:rsid w:val="00D3270E"/>
    <w:rsid w:val="00D32C6C"/>
    <w:rsid w:val="00D32E32"/>
    <w:rsid w:val="00D32EBE"/>
    <w:rsid w:val="00D33092"/>
    <w:rsid w:val="00D33A1B"/>
    <w:rsid w:val="00D33B3B"/>
    <w:rsid w:val="00D33B8A"/>
    <w:rsid w:val="00D33CDA"/>
    <w:rsid w:val="00D3482B"/>
    <w:rsid w:val="00D34BED"/>
    <w:rsid w:val="00D34DCC"/>
    <w:rsid w:val="00D35D5F"/>
    <w:rsid w:val="00D35F77"/>
    <w:rsid w:val="00D360A6"/>
    <w:rsid w:val="00D3697C"/>
    <w:rsid w:val="00D36A2D"/>
    <w:rsid w:val="00D37EAF"/>
    <w:rsid w:val="00D4007D"/>
    <w:rsid w:val="00D4012E"/>
    <w:rsid w:val="00D403B4"/>
    <w:rsid w:val="00D40C0B"/>
    <w:rsid w:val="00D40D00"/>
    <w:rsid w:val="00D424F0"/>
    <w:rsid w:val="00D425BD"/>
    <w:rsid w:val="00D42957"/>
    <w:rsid w:val="00D42B0A"/>
    <w:rsid w:val="00D439A1"/>
    <w:rsid w:val="00D43B5F"/>
    <w:rsid w:val="00D44203"/>
    <w:rsid w:val="00D442A3"/>
    <w:rsid w:val="00D44C20"/>
    <w:rsid w:val="00D44F1B"/>
    <w:rsid w:val="00D4580B"/>
    <w:rsid w:val="00D4580E"/>
    <w:rsid w:val="00D4599C"/>
    <w:rsid w:val="00D46054"/>
    <w:rsid w:val="00D4608C"/>
    <w:rsid w:val="00D46618"/>
    <w:rsid w:val="00D4698C"/>
    <w:rsid w:val="00D46DD1"/>
    <w:rsid w:val="00D47454"/>
    <w:rsid w:val="00D47B93"/>
    <w:rsid w:val="00D5057C"/>
    <w:rsid w:val="00D50B97"/>
    <w:rsid w:val="00D51169"/>
    <w:rsid w:val="00D516EF"/>
    <w:rsid w:val="00D51972"/>
    <w:rsid w:val="00D51D79"/>
    <w:rsid w:val="00D51E2E"/>
    <w:rsid w:val="00D51FBB"/>
    <w:rsid w:val="00D522CD"/>
    <w:rsid w:val="00D52645"/>
    <w:rsid w:val="00D52837"/>
    <w:rsid w:val="00D52AD9"/>
    <w:rsid w:val="00D52F4F"/>
    <w:rsid w:val="00D52FBA"/>
    <w:rsid w:val="00D5334A"/>
    <w:rsid w:val="00D542B3"/>
    <w:rsid w:val="00D54C42"/>
    <w:rsid w:val="00D54D81"/>
    <w:rsid w:val="00D54F4F"/>
    <w:rsid w:val="00D551B5"/>
    <w:rsid w:val="00D55E2E"/>
    <w:rsid w:val="00D55EB5"/>
    <w:rsid w:val="00D55F60"/>
    <w:rsid w:val="00D56454"/>
    <w:rsid w:val="00D569E7"/>
    <w:rsid w:val="00D56A15"/>
    <w:rsid w:val="00D56C52"/>
    <w:rsid w:val="00D56ED9"/>
    <w:rsid w:val="00D56FEB"/>
    <w:rsid w:val="00D5758C"/>
    <w:rsid w:val="00D57A1B"/>
    <w:rsid w:val="00D57A5E"/>
    <w:rsid w:val="00D57B07"/>
    <w:rsid w:val="00D6038F"/>
    <w:rsid w:val="00D6080B"/>
    <w:rsid w:val="00D6091A"/>
    <w:rsid w:val="00D614F1"/>
    <w:rsid w:val="00D61C11"/>
    <w:rsid w:val="00D62254"/>
    <w:rsid w:val="00D622EC"/>
    <w:rsid w:val="00D625D8"/>
    <w:rsid w:val="00D6279C"/>
    <w:rsid w:val="00D627F8"/>
    <w:rsid w:val="00D635E2"/>
    <w:rsid w:val="00D63721"/>
    <w:rsid w:val="00D63E88"/>
    <w:rsid w:val="00D64804"/>
    <w:rsid w:val="00D64C96"/>
    <w:rsid w:val="00D65817"/>
    <w:rsid w:val="00D66418"/>
    <w:rsid w:val="00D66C22"/>
    <w:rsid w:val="00D66FDE"/>
    <w:rsid w:val="00D67157"/>
    <w:rsid w:val="00D7032B"/>
    <w:rsid w:val="00D7047A"/>
    <w:rsid w:val="00D70635"/>
    <w:rsid w:val="00D707A0"/>
    <w:rsid w:val="00D70F11"/>
    <w:rsid w:val="00D70F13"/>
    <w:rsid w:val="00D719B0"/>
    <w:rsid w:val="00D71B08"/>
    <w:rsid w:val="00D71F91"/>
    <w:rsid w:val="00D72012"/>
    <w:rsid w:val="00D72187"/>
    <w:rsid w:val="00D7232F"/>
    <w:rsid w:val="00D72709"/>
    <w:rsid w:val="00D72CE7"/>
    <w:rsid w:val="00D72D42"/>
    <w:rsid w:val="00D7309B"/>
    <w:rsid w:val="00D73377"/>
    <w:rsid w:val="00D73691"/>
    <w:rsid w:val="00D736B6"/>
    <w:rsid w:val="00D73763"/>
    <w:rsid w:val="00D73908"/>
    <w:rsid w:val="00D73E59"/>
    <w:rsid w:val="00D74003"/>
    <w:rsid w:val="00D7424A"/>
    <w:rsid w:val="00D742C2"/>
    <w:rsid w:val="00D7461F"/>
    <w:rsid w:val="00D75199"/>
    <w:rsid w:val="00D751A6"/>
    <w:rsid w:val="00D75A25"/>
    <w:rsid w:val="00D75A82"/>
    <w:rsid w:val="00D75DA7"/>
    <w:rsid w:val="00D76043"/>
    <w:rsid w:val="00D76758"/>
    <w:rsid w:val="00D76997"/>
    <w:rsid w:val="00D76A66"/>
    <w:rsid w:val="00D77005"/>
    <w:rsid w:val="00D7719D"/>
    <w:rsid w:val="00D773F9"/>
    <w:rsid w:val="00D77720"/>
    <w:rsid w:val="00D77B84"/>
    <w:rsid w:val="00D77D32"/>
    <w:rsid w:val="00D80042"/>
    <w:rsid w:val="00D8011A"/>
    <w:rsid w:val="00D80595"/>
    <w:rsid w:val="00D80819"/>
    <w:rsid w:val="00D80C75"/>
    <w:rsid w:val="00D80CB2"/>
    <w:rsid w:val="00D80E59"/>
    <w:rsid w:val="00D81135"/>
    <w:rsid w:val="00D811B9"/>
    <w:rsid w:val="00D81226"/>
    <w:rsid w:val="00D812EA"/>
    <w:rsid w:val="00D8147D"/>
    <w:rsid w:val="00D8158D"/>
    <w:rsid w:val="00D81D6C"/>
    <w:rsid w:val="00D81DD8"/>
    <w:rsid w:val="00D82272"/>
    <w:rsid w:val="00D825C6"/>
    <w:rsid w:val="00D826B1"/>
    <w:rsid w:val="00D83A9D"/>
    <w:rsid w:val="00D83CF0"/>
    <w:rsid w:val="00D83E77"/>
    <w:rsid w:val="00D842CF"/>
    <w:rsid w:val="00D843D3"/>
    <w:rsid w:val="00D84B68"/>
    <w:rsid w:val="00D84F05"/>
    <w:rsid w:val="00D86111"/>
    <w:rsid w:val="00D86D54"/>
    <w:rsid w:val="00D872B5"/>
    <w:rsid w:val="00D87DFD"/>
    <w:rsid w:val="00D900A4"/>
    <w:rsid w:val="00D90519"/>
    <w:rsid w:val="00D90B65"/>
    <w:rsid w:val="00D90EA6"/>
    <w:rsid w:val="00D9279C"/>
    <w:rsid w:val="00D927B3"/>
    <w:rsid w:val="00D92E24"/>
    <w:rsid w:val="00D934B6"/>
    <w:rsid w:val="00D937D4"/>
    <w:rsid w:val="00D93DD5"/>
    <w:rsid w:val="00D94C4F"/>
    <w:rsid w:val="00D94D1D"/>
    <w:rsid w:val="00D94E1B"/>
    <w:rsid w:val="00D95038"/>
    <w:rsid w:val="00D9577A"/>
    <w:rsid w:val="00D957F0"/>
    <w:rsid w:val="00D9665D"/>
    <w:rsid w:val="00D966BB"/>
    <w:rsid w:val="00D96B91"/>
    <w:rsid w:val="00D96D6A"/>
    <w:rsid w:val="00D97963"/>
    <w:rsid w:val="00D97CDA"/>
    <w:rsid w:val="00DA0167"/>
    <w:rsid w:val="00DA0969"/>
    <w:rsid w:val="00DA0CD2"/>
    <w:rsid w:val="00DA0DC1"/>
    <w:rsid w:val="00DA128A"/>
    <w:rsid w:val="00DA12E0"/>
    <w:rsid w:val="00DA1A3F"/>
    <w:rsid w:val="00DA20F3"/>
    <w:rsid w:val="00DA3107"/>
    <w:rsid w:val="00DA3C77"/>
    <w:rsid w:val="00DA3CF1"/>
    <w:rsid w:val="00DA3F36"/>
    <w:rsid w:val="00DA4188"/>
    <w:rsid w:val="00DA41A2"/>
    <w:rsid w:val="00DA43AC"/>
    <w:rsid w:val="00DA52C6"/>
    <w:rsid w:val="00DA5529"/>
    <w:rsid w:val="00DA57AD"/>
    <w:rsid w:val="00DA57C4"/>
    <w:rsid w:val="00DA5CC6"/>
    <w:rsid w:val="00DA65BB"/>
    <w:rsid w:val="00DA667A"/>
    <w:rsid w:val="00DA6B17"/>
    <w:rsid w:val="00DA6C55"/>
    <w:rsid w:val="00DA6EF0"/>
    <w:rsid w:val="00DA701C"/>
    <w:rsid w:val="00DA7E93"/>
    <w:rsid w:val="00DA7ED0"/>
    <w:rsid w:val="00DA7EF4"/>
    <w:rsid w:val="00DB03B0"/>
    <w:rsid w:val="00DB0648"/>
    <w:rsid w:val="00DB0685"/>
    <w:rsid w:val="00DB0E50"/>
    <w:rsid w:val="00DB0EF2"/>
    <w:rsid w:val="00DB12A0"/>
    <w:rsid w:val="00DB179F"/>
    <w:rsid w:val="00DB19FC"/>
    <w:rsid w:val="00DB1CB0"/>
    <w:rsid w:val="00DB2416"/>
    <w:rsid w:val="00DB2BCA"/>
    <w:rsid w:val="00DB2C3C"/>
    <w:rsid w:val="00DB2EB9"/>
    <w:rsid w:val="00DB3722"/>
    <w:rsid w:val="00DB3A11"/>
    <w:rsid w:val="00DB3BA4"/>
    <w:rsid w:val="00DB4C7E"/>
    <w:rsid w:val="00DB5527"/>
    <w:rsid w:val="00DB5694"/>
    <w:rsid w:val="00DB6443"/>
    <w:rsid w:val="00DB67E0"/>
    <w:rsid w:val="00DB6CB4"/>
    <w:rsid w:val="00DB7891"/>
    <w:rsid w:val="00DB7B27"/>
    <w:rsid w:val="00DB7F77"/>
    <w:rsid w:val="00DC0381"/>
    <w:rsid w:val="00DC08C5"/>
    <w:rsid w:val="00DC16FD"/>
    <w:rsid w:val="00DC19DA"/>
    <w:rsid w:val="00DC1A71"/>
    <w:rsid w:val="00DC1DE0"/>
    <w:rsid w:val="00DC1F5D"/>
    <w:rsid w:val="00DC27A4"/>
    <w:rsid w:val="00DC2922"/>
    <w:rsid w:val="00DC35CE"/>
    <w:rsid w:val="00DC3791"/>
    <w:rsid w:val="00DC3BBB"/>
    <w:rsid w:val="00DC3DBF"/>
    <w:rsid w:val="00DC3EBD"/>
    <w:rsid w:val="00DC4808"/>
    <w:rsid w:val="00DC48F3"/>
    <w:rsid w:val="00DC544C"/>
    <w:rsid w:val="00DC5A77"/>
    <w:rsid w:val="00DC624F"/>
    <w:rsid w:val="00DC6ABE"/>
    <w:rsid w:val="00DC6B26"/>
    <w:rsid w:val="00DC6CD7"/>
    <w:rsid w:val="00DC79CB"/>
    <w:rsid w:val="00DC7AED"/>
    <w:rsid w:val="00DD007A"/>
    <w:rsid w:val="00DD03A2"/>
    <w:rsid w:val="00DD078A"/>
    <w:rsid w:val="00DD0E1A"/>
    <w:rsid w:val="00DD13DD"/>
    <w:rsid w:val="00DD1CE2"/>
    <w:rsid w:val="00DD21D7"/>
    <w:rsid w:val="00DD2264"/>
    <w:rsid w:val="00DD2631"/>
    <w:rsid w:val="00DD2837"/>
    <w:rsid w:val="00DD293F"/>
    <w:rsid w:val="00DD2A8A"/>
    <w:rsid w:val="00DD2E84"/>
    <w:rsid w:val="00DD2F4C"/>
    <w:rsid w:val="00DD31E6"/>
    <w:rsid w:val="00DD3C0E"/>
    <w:rsid w:val="00DD4750"/>
    <w:rsid w:val="00DD4C26"/>
    <w:rsid w:val="00DD505A"/>
    <w:rsid w:val="00DD51CD"/>
    <w:rsid w:val="00DD5A30"/>
    <w:rsid w:val="00DD5D45"/>
    <w:rsid w:val="00DD5F5F"/>
    <w:rsid w:val="00DD6319"/>
    <w:rsid w:val="00DD6921"/>
    <w:rsid w:val="00DD6B4E"/>
    <w:rsid w:val="00DD6B63"/>
    <w:rsid w:val="00DD6DEF"/>
    <w:rsid w:val="00DD76DA"/>
    <w:rsid w:val="00DD7798"/>
    <w:rsid w:val="00DD7B3E"/>
    <w:rsid w:val="00DE0AE2"/>
    <w:rsid w:val="00DE0CC8"/>
    <w:rsid w:val="00DE0EA5"/>
    <w:rsid w:val="00DE11EE"/>
    <w:rsid w:val="00DE14F9"/>
    <w:rsid w:val="00DE18AB"/>
    <w:rsid w:val="00DE1B5D"/>
    <w:rsid w:val="00DE1C3C"/>
    <w:rsid w:val="00DE2362"/>
    <w:rsid w:val="00DE262B"/>
    <w:rsid w:val="00DE26BB"/>
    <w:rsid w:val="00DE2CA7"/>
    <w:rsid w:val="00DE2E21"/>
    <w:rsid w:val="00DE30EC"/>
    <w:rsid w:val="00DE31F3"/>
    <w:rsid w:val="00DE422C"/>
    <w:rsid w:val="00DE4B14"/>
    <w:rsid w:val="00DE5A72"/>
    <w:rsid w:val="00DE6E5F"/>
    <w:rsid w:val="00DE7EF7"/>
    <w:rsid w:val="00DF0450"/>
    <w:rsid w:val="00DF04CE"/>
    <w:rsid w:val="00DF059A"/>
    <w:rsid w:val="00DF0C06"/>
    <w:rsid w:val="00DF0D9D"/>
    <w:rsid w:val="00DF0F6A"/>
    <w:rsid w:val="00DF185C"/>
    <w:rsid w:val="00DF1A89"/>
    <w:rsid w:val="00DF1AF2"/>
    <w:rsid w:val="00DF1D8C"/>
    <w:rsid w:val="00DF2A22"/>
    <w:rsid w:val="00DF2B41"/>
    <w:rsid w:val="00DF2DB9"/>
    <w:rsid w:val="00DF339B"/>
    <w:rsid w:val="00DF39CB"/>
    <w:rsid w:val="00DF39D8"/>
    <w:rsid w:val="00DF3A5F"/>
    <w:rsid w:val="00DF4244"/>
    <w:rsid w:val="00DF449C"/>
    <w:rsid w:val="00DF5063"/>
    <w:rsid w:val="00DF526E"/>
    <w:rsid w:val="00DF5589"/>
    <w:rsid w:val="00DF6463"/>
    <w:rsid w:val="00DF6524"/>
    <w:rsid w:val="00DF6BCD"/>
    <w:rsid w:val="00DF707C"/>
    <w:rsid w:val="00DF7344"/>
    <w:rsid w:val="00DF73FD"/>
    <w:rsid w:val="00DF75F9"/>
    <w:rsid w:val="00DF7AA3"/>
    <w:rsid w:val="00DF7B5B"/>
    <w:rsid w:val="00E00D01"/>
    <w:rsid w:val="00E010A6"/>
    <w:rsid w:val="00E0131C"/>
    <w:rsid w:val="00E03268"/>
    <w:rsid w:val="00E03939"/>
    <w:rsid w:val="00E03B32"/>
    <w:rsid w:val="00E04858"/>
    <w:rsid w:val="00E048EE"/>
    <w:rsid w:val="00E0495E"/>
    <w:rsid w:val="00E04ABE"/>
    <w:rsid w:val="00E04B13"/>
    <w:rsid w:val="00E05149"/>
    <w:rsid w:val="00E05425"/>
    <w:rsid w:val="00E05B91"/>
    <w:rsid w:val="00E05E87"/>
    <w:rsid w:val="00E05EE3"/>
    <w:rsid w:val="00E06519"/>
    <w:rsid w:val="00E0707E"/>
    <w:rsid w:val="00E072A8"/>
    <w:rsid w:val="00E07425"/>
    <w:rsid w:val="00E101AD"/>
    <w:rsid w:val="00E10356"/>
    <w:rsid w:val="00E1092A"/>
    <w:rsid w:val="00E10D29"/>
    <w:rsid w:val="00E110FB"/>
    <w:rsid w:val="00E11E5A"/>
    <w:rsid w:val="00E12030"/>
    <w:rsid w:val="00E1233A"/>
    <w:rsid w:val="00E131DB"/>
    <w:rsid w:val="00E1400C"/>
    <w:rsid w:val="00E142EE"/>
    <w:rsid w:val="00E147D3"/>
    <w:rsid w:val="00E1486B"/>
    <w:rsid w:val="00E14922"/>
    <w:rsid w:val="00E14F8D"/>
    <w:rsid w:val="00E15C8F"/>
    <w:rsid w:val="00E15D83"/>
    <w:rsid w:val="00E163EC"/>
    <w:rsid w:val="00E16861"/>
    <w:rsid w:val="00E16E16"/>
    <w:rsid w:val="00E17CBD"/>
    <w:rsid w:val="00E206D5"/>
    <w:rsid w:val="00E20DA1"/>
    <w:rsid w:val="00E20E5E"/>
    <w:rsid w:val="00E20EDE"/>
    <w:rsid w:val="00E2168E"/>
    <w:rsid w:val="00E21E8A"/>
    <w:rsid w:val="00E22134"/>
    <w:rsid w:val="00E22244"/>
    <w:rsid w:val="00E22401"/>
    <w:rsid w:val="00E225B9"/>
    <w:rsid w:val="00E22B60"/>
    <w:rsid w:val="00E22F95"/>
    <w:rsid w:val="00E22FFB"/>
    <w:rsid w:val="00E2316B"/>
    <w:rsid w:val="00E2324B"/>
    <w:rsid w:val="00E2340C"/>
    <w:rsid w:val="00E23CA1"/>
    <w:rsid w:val="00E24852"/>
    <w:rsid w:val="00E24930"/>
    <w:rsid w:val="00E25401"/>
    <w:rsid w:val="00E256EC"/>
    <w:rsid w:val="00E256FE"/>
    <w:rsid w:val="00E2592C"/>
    <w:rsid w:val="00E26373"/>
    <w:rsid w:val="00E26A62"/>
    <w:rsid w:val="00E26DC6"/>
    <w:rsid w:val="00E26F97"/>
    <w:rsid w:val="00E27519"/>
    <w:rsid w:val="00E27996"/>
    <w:rsid w:val="00E27A26"/>
    <w:rsid w:val="00E301CD"/>
    <w:rsid w:val="00E3041A"/>
    <w:rsid w:val="00E30720"/>
    <w:rsid w:val="00E308C5"/>
    <w:rsid w:val="00E30B49"/>
    <w:rsid w:val="00E30C9F"/>
    <w:rsid w:val="00E310CF"/>
    <w:rsid w:val="00E317B5"/>
    <w:rsid w:val="00E31DD6"/>
    <w:rsid w:val="00E31EC6"/>
    <w:rsid w:val="00E32359"/>
    <w:rsid w:val="00E32E1B"/>
    <w:rsid w:val="00E334C3"/>
    <w:rsid w:val="00E33524"/>
    <w:rsid w:val="00E34155"/>
    <w:rsid w:val="00E34559"/>
    <w:rsid w:val="00E35230"/>
    <w:rsid w:val="00E3530C"/>
    <w:rsid w:val="00E35DA9"/>
    <w:rsid w:val="00E35DD8"/>
    <w:rsid w:val="00E35E31"/>
    <w:rsid w:val="00E35F79"/>
    <w:rsid w:val="00E3742B"/>
    <w:rsid w:val="00E3768B"/>
    <w:rsid w:val="00E37DAE"/>
    <w:rsid w:val="00E402C5"/>
    <w:rsid w:val="00E40F02"/>
    <w:rsid w:val="00E40F2B"/>
    <w:rsid w:val="00E41DAC"/>
    <w:rsid w:val="00E4246C"/>
    <w:rsid w:val="00E428CD"/>
    <w:rsid w:val="00E43A72"/>
    <w:rsid w:val="00E43BCC"/>
    <w:rsid w:val="00E43C9E"/>
    <w:rsid w:val="00E445F6"/>
    <w:rsid w:val="00E4484D"/>
    <w:rsid w:val="00E44A17"/>
    <w:rsid w:val="00E44AD5"/>
    <w:rsid w:val="00E44B0D"/>
    <w:rsid w:val="00E44CCB"/>
    <w:rsid w:val="00E45087"/>
    <w:rsid w:val="00E454CF"/>
    <w:rsid w:val="00E45722"/>
    <w:rsid w:val="00E463DD"/>
    <w:rsid w:val="00E46697"/>
    <w:rsid w:val="00E47909"/>
    <w:rsid w:val="00E47CD4"/>
    <w:rsid w:val="00E47F49"/>
    <w:rsid w:val="00E503E5"/>
    <w:rsid w:val="00E504CF"/>
    <w:rsid w:val="00E51123"/>
    <w:rsid w:val="00E516FB"/>
    <w:rsid w:val="00E51EF4"/>
    <w:rsid w:val="00E52060"/>
    <w:rsid w:val="00E5224C"/>
    <w:rsid w:val="00E52569"/>
    <w:rsid w:val="00E532DF"/>
    <w:rsid w:val="00E5371B"/>
    <w:rsid w:val="00E53795"/>
    <w:rsid w:val="00E54293"/>
    <w:rsid w:val="00E547EB"/>
    <w:rsid w:val="00E54B10"/>
    <w:rsid w:val="00E551AE"/>
    <w:rsid w:val="00E55460"/>
    <w:rsid w:val="00E55993"/>
    <w:rsid w:val="00E55A7D"/>
    <w:rsid w:val="00E55EEC"/>
    <w:rsid w:val="00E56354"/>
    <w:rsid w:val="00E563CA"/>
    <w:rsid w:val="00E565F2"/>
    <w:rsid w:val="00E57631"/>
    <w:rsid w:val="00E60394"/>
    <w:rsid w:val="00E603BF"/>
    <w:rsid w:val="00E6060F"/>
    <w:rsid w:val="00E60D03"/>
    <w:rsid w:val="00E60E58"/>
    <w:rsid w:val="00E60F08"/>
    <w:rsid w:val="00E60F0B"/>
    <w:rsid w:val="00E6198F"/>
    <w:rsid w:val="00E61ED2"/>
    <w:rsid w:val="00E628C0"/>
    <w:rsid w:val="00E633E0"/>
    <w:rsid w:val="00E63642"/>
    <w:rsid w:val="00E63B03"/>
    <w:rsid w:val="00E64857"/>
    <w:rsid w:val="00E64B36"/>
    <w:rsid w:val="00E6510A"/>
    <w:rsid w:val="00E65309"/>
    <w:rsid w:val="00E658D3"/>
    <w:rsid w:val="00E66C82"/>
    <w:rsid w:val="00E67031"/>
    <w:rsid w:val="00E671C8"/>
    <w:rsid w:val="00E676BC"/>
    <w:rsid w:val="00E677EE"/>
    <w:rsid w:val="00E67E89"/>
    <w:rsid w:val="00E70086"/>
    <w:rsid w:val="00E7036E"/>
    <w:rsid w:val="00E70548"/>
    <w:rsid w:val="00E7066A"/>
    <w:rsid w:val="00E70EF7"/>
    <w:rsid w:val="00E712E6"/>
    <w:rsid w:val="00E7186F"/>
    <w:rsid w:val="00E72405"/>
    <w:rsid w:val="00E72761"/>
    <w:rsid w:val="00E72C2B"/>
    <w:rsid w:val="00E73257"/>
    <w:rsid w:val="00E7329B"/>
    <w:rsid w:val="00E73878"/>
    <w:rsid w:val="00E738EB"/>
    <w:rsid w:val="00E73904"/>
    <w:rsid w:val="00E73DB7"/>
    <w:rsid w:val="00E73EAB"/>
    <w:rsid w:val="00E73EEB"/>
    <w:rsid w:val="00E74A6D"/>
    <w:rsid w:val="00E74F91"/>
    <w:rsid w:val="00E751BB"/>
    <w:rsid w:val="00E7543B"/>
    <w:rsid w:val="00E75CE0"/>
    <w:rsid w:val="00E76443"/>
    <w:rsid w:val="00E7674A"/>
    <w:rsid w:val="00E768DA"/>
    <w:rsid w:val="00E7782D"/>
    <w:rsid w:val="00E80493"/>
    <w:rsid w:val="00E80A6E"/>
    <w:rsid w:val="00E8142A"/>
    <w:rsid w:val="00E8167F"/>
    <w:rsid w:val="00E81CB3"/>
    <w:rsid w:val="00E81D2B"/>
    <w:rsid w:val="00E81D3B"/>
    <w:rsid w:val="00E81DA5"/>
    <w:rsid w:val="00E81DAF"/>
    <w:rsid w:val="00E82606"/>
    <w:rsid w:val="00E8265A"/>
    <w:rsid w:val="00E826D8"/>
    <w:rsid w:val="00E82986"/>
    <w:rsid w:val="00E82A77"/>
    <w:rsid w:val="00E82A8F"/>
    <w:rsid w:val="00E82EDA"/>
    <w:rsid w:val="00E830CB"/>
    <w:rsid w:val="00E834F0"/>
    <w:rsid w:val="00E84468"/>
    <w:rsid w:val="00E84DB9"/>
    <w:rsid w:val="00E84EB2"/>
    <w:rsid w:val="00E84EDB"/>
    <w:rsid w:val="00E85595"/>
    <w:rsid w:val="00E85846"/>
    <w:rsid w:val="00E85D15"/>
    <w:rsid w:val="00E85FE4"/>
    <w:rsid w:val="00E860AE"/>
    <w:rsid w:val="00E87590"/>
    <w:rsid w:val="00E87847"/>
    <w:rsid w:val="00E87DB9"/>
    <w:rsid w:val="00E9087D"/>
    <w:rsid w:val="00E908B7"/>
    <w:rsid w:val="00E90A16"/>
    <w:rsid w:val="00E90C6D"/>
    <w:rsid w:val="00E90CE6"/>
    <w:rsid w:val="00E91056"/>
    <w:rsid w:val="00E914B6"/>
    <w:rsid w:val="00E9161B"/>
    <w:rsid w:val="00E91D72"/>
    <w:rsid w:val="00E93305"/>
    <w:rsid w:val="00E93640"/>
    <w:rsid w:val="00E93E57"/>
    <w:rsid w:val="00E94143"/>
    <w:rsid w:val="00E946BB"/>
    <w:rsid w:val="00E9549D"/>
    <w:rsid w:val="00E95823"/>
    <w:rsid w:val="00E95938"/>
    <w:rsid w:val="00E96646"/>
    <w:rsid w:val="00E966D3"/>
    <w:rsid w:val="00E96B0C"/>
    <w:rsid w:val="00E9727A"/>
    <w:rsid w:val="00E97479"/>
    <w:rsid w:val="00E976AB"/>
    <w:rsid w:val="00E97D91"/>
    <w:rsid w:val="00EA0EF3"/>
    <w:rsid w:val="00EA1125"/>
    <w:rsid w:val="00EA195F"/>
    <w:rsid w:val="00EA197E"/>
    <w:rsid w:val="00EA2167"/>
    <w:rsid w:val="00EA2B9C"/>
    <w:rsid w:val="00EA3575"/>
    <w:rsid w:val="00EA3E8E"/>
    <w:rsid w:val="00EA3EE1"/>
    <w:rsid w:val="00EA4067"/>
    <w:rsid w:val="00EA42C4"/>
    <w:rsid w:val="00EA43F5"/>
    <w:rsid w:val="00EA467A"/>
    <w:rsid w:val="00EA4E06"/>
    <w:rsid w:val="00EA4FEF"/>
    <w:rsid w:val="00EA5026"/>
    <w:rsid w:val="00EA5204"/>
    <w:rsid w:val="00EA5477"/>
    <w:rsid w:val="00EA54FC"/>
    <w:rsid w:val="00EA5D91"/>
    <w:rsid w:val="00EA610B"/>
    <w:rsid w:val="00EA6CC4"/>
    <w:rsid w:val="00EA707A"/>
    <w:rsid w:val="00EA7397"/>
    <w:rsid w:val="00EA778D"/>
    <w:rsid w:val="00EA784D"/>
    <w:rsid w:val="00EB04A7"/>
    <w:rsid w:val="00EB083F"/>
    <w:rsid w:val="00EB0C6F"/>
    <w:rsid w:val="00EB0D53"/>
    <w:rsid w:val="00EB12CE"/>
    <w:rsid w:val="00EB1CF8"/>
    <w:rsid w:val="00EB296C"/>
    <w:rsid w:val="00EB392E"/>
    <w:rsid w:val="00EB3F9E"/>
    <w:rsid w:val="00EB4E93"/>
    <w:rsid w:val="00EB54D3"/>
    <w:rsid w:val="00EB54E3"/>
    <w:rsid w:val="00EB58E9"/>
    <w:rsid w:val="00EB5BED"/>
    <w:rsid w:val="00EB5D29"/>
    <w:rsid w:val="00EB623E"/>
    <w:rsid w:val="00EB6340"/>
    <w:rsid w:val="00EB6374"/>
    <w:rsid w:val="00EB6511"/>
    <w:rsid w:val="00EB6FED"/>
    <w:rsid w:val="00EB7ABA"/>
    <w:rsid w:val="00EB7B6A"/>
    <w:rsid w:val="00EB7C87"/>
    <w:rsid w:val="00EC06C2"/>
    <w:rsid w:val="00EC0FAD"/>
    <w:rsid w:val="00EC28FE"/>
    <w:rsid w:val="00EC2A0C"/>
    <w:rsid w:val="00EC2DAE"/>
    <w:rsid w:val="00EC393C"/>
    <w:rsid w:val="00EC425B"/>
    <w:rsid w:val="00EC4647"/>
    <w:rsid w:val="00EC47CC"/>
    <w:rsid w:val="00EC4AC8"/>
    <w:rsid w:val="00EC4E0D"/>
    <w:rsid w:val="00EC5A6B"/>
    <w:rsid w:val="00EC625E"/>
    <w:rsid w:val="00EC6D2F"/>
    <w:rsid w:val="00EC7068"/>
    <w:rsid w:val="00EC7448"/>
    <w:rsid w:val="00EC750B"/>
    <w:rsid w:val="00EC754E"/>
    <w:rsid w:val="00EC76E9"/>
    <w:rsid w:val="00EC795B"/>
    <w:rsid w:val="00EC7E02"/>
    <w:rsid w:val="00ED0246"/>
    <w:rsid w:val="00ED0679"/>
    <w:rsid w:val="00ED2799"/>
    <w:rsid w:val="00ED2876"/>
    <w:rsid w:val="00ED2976"/>
    <w:rsid w:val="00ED2FEE"/>
    <w:rsid w:val="00ED4857"/>
    <w:rsid w:val="00ED5839"/>
    <w:rsid w:val="00ED5862"/>
    <w:rsid w:val="00ED590D"/>
    <w:rsid w:val="00ED5C83"/>
    <w:rsid w:val="00ED6468"/>
    <w:rsid w:val="00ED6B4F"/>
    <w:rsid w:val="00ED6BE8"/>
    <w:rsid w:val="00ED6DBE"/>
    <w:rsid w:val="00ED6F09"/>
    <w:rsid w:val="00ED6F2C"/>
    <w:rsid w:val="00ED713B"/>
    <w:rsid w:val="00ED72A0"/>
    <w:rsid w:val="00EE02F4"/>
    <w:rsid w:val="00EE04C5"/>
    <w:rsid w:val="00EE0611"/>
    <w:rsid w:val="00EE0AD1"/>
    <w:rsid w:val="00EE1044"/>
    <w:rsid w:val="00EE15FF"/>
    <w:rsid w:val="00EE1629"/>
    <w:rsid w:val="00EE1CBF"/>
    <w:rsid w:val="00EE1F45"/>
    <w:rsid w:val="00EE232A"/>
    <w:rsid w:val="00EE27F2"/>
    <w:rsid w:val="00EE32CA"/>
    <w:rsid w:val="00EE34E4"/>
    <w:rsid w:val="00EE4889"/>
    <w:rsid w:val="00EE48FD"/>
    <w:rsid w:val="00EE4EB5"/>
    <w:rsid w:val="00EE51F3"/>
    <w:rsid w:val="00EE5238"/>
    <w:rsid w:val="00EE5407"/>
    <w:rsid w:val="00EE58D3"/>
    <w:rsid w:val="00EE6156"/>
    <w:rsid w:val="00EE62A3"/>
    <w:rsid w:val="00EE65DE"/>
    <w:rsid w:val="00EE6D83"/>
    <w:rsid w:val="00EE6DC2"/>
    <w:rsid w:val="00EE70CD"/>
    <w:rsid w:val="00EE74C6"/>
    <w:rsid w:val="00EE78D0"/>
    <w:rsid w:val="00EF0322"/>
    <w:rsid w:val="00EF0C5F"/>
    <w:rsid w:val="00EF2052"/>
    <w:rsid w:val="00EF22D7"/>
    <w:rsid w:val="00EF2D3E"/>
    <w:rsid w:val="00EF30F4"/>
    <w:rsid w:val="00EF32C3"/>
    <w:rsid w:val="00EF331E"/>
    <w:rsid w:val="00EF3B76"/>
    <w:rsid w:val="00EF413F"/>
    <w:rsid w:val="00EF41BB"/>
    <w:rsid w:val="00EF5EFB"/>
    <w:rsid w:val="00EF6CE4"/>
    <w:rsid w:val="00EF70BD"/>
    <w:rsid w:val="00EF7F86"/>
    <w:rsid w:val="00EF7FC4"/>
    <w:rsid w:val="00F00160"/>
    <w:rsid w:val="00F01AE1"/>
    <w:rsid w:val="00F01D19"/>
    <w:rsid w:val="00F02669"/>
    <w:rsid w:val="00F02F8D"/>
    <w:rsid w:val="00F031C7"/>
    <w:rsid w:val="00F0333D"/>
    <w:rsid w:val="00F03457"/>
    <w:rsid w:val="00F03964"/>
    <w:rsid w:val="00F03FAC"/>
    <w:rsid w:val="00F04A98"/>
    <w:rsid w:val="00F05303"/>
    <w:rsid w:val="00F0554D"/>
    <w:rsid w:val="00F05C86"/>
    <w:rsid w:val="00F07160"/>
    <w:rsid w:val="00F07A1C"/>
    <w:rsid w:val="00F07F57"/>
    <w:rsid w:val="00F10E0B"/>
    <w:rsid w:val="00F112CB"/>
    <w:rsid w:val="00F1130F"/>
    <w:rsid w:val="00F1147A"/>
    <w:rsid w:val="00F11725"/>
    <w:rsid w:val="00F11925"/>
    <w:rsid w:val="00F119F8"/>
    <w:rsid w:val="00F119FC"/>
    <w:rsid w:val="00F11A0C"/>
    <w:rsid w:val="00F124BF"/>
    <w:rsid w:val="00F12792"/>
    <w:rsid w:val="00F127E0"/>
    <w:rsid w:val="00F12EC8"/>
    <w:rsid w:val="00F1351A"/>
    <w:rsid w:val="00F13794"/>
    <w:rsid w:val="00F1465B"/>
    <w:rsid w:val="00F151AF"/>
    <w:rsid w:val="00F161E4"/>
    <w:rsid w:val="00F1707B"/>
    <w:rsid w:val="00F177DC"/>
    <w:rsid w:val="00F2076E"/>
    <w:rsid w:val="00F20DCB"/>
    <w:rsid w:val="00F20E03"/>
    <w:rsid w:val="00F20E08"/>
    <w:rsid w:val="00F20EF0"/>
    <w:rsid w:val="00F214C8"/>
    <w:rsid w:val="00F216D4"/>
    <w:rsid w:val="00F21869"/>
    <w:rsid w:val="00F219FB"/>
    <w:rsid w:val="00F21C52"/>
    <w:rsid w:val="00F21E73"/>
    <w:rsid w:val="00F21EC9"/>
    <w:rsid w:val="00F22641"/>
    <w:rsid w:val="00F22B89"/>
    <w:rsid w:val="00F237EB"/>
    <w:rsid w:val="00F239DB"/>
    <w:rsid w:val="00F23D96"/>
    <w:rsid w:val="00F25276"/>
    <w:rsid w:val="00F25D46"/>
    <w:rsid w:val="00F25E1F"/>
    <w:rsid w:val="00F25E36"/>
    <w:rsid w:val="00F25EE9"/>
    <w:rsid w:val="00F26437"/>
    <w:rsid w:val="00F26BAF"/>
    <w:rsid w:val="00F26BCA"/>
    <w:rsid w:val="00F26C10"/>
    <w:rsid w:val="00F27437"/>
    <w:rsid w:val="00F27708"/>
    <w:rsid w:val="00F27BB5"/>
    <w:rsid w:val="00F30A61"/>
    <w:rsid w:val="00F31000"/>
    <w:rsid w:val="00F31129"/>
    <w:rsid w:val="00F31305"/>
    <w:rsid w:val="00F3186F"/>
    <w:rsid w:val="00F31A27"/>
    <w:rsid w:val="00F31FEE"/>
    <w:rsid w:val="00F32179"/>
    <w:rsid w:val="00F3220F"/>
    <w:rsid w:val="00F3233F"/>
    <w:rsid w:val="00F323DC"/>
    <w:rsid w:val="00F32470"/>
    <w:rsid w:val="00F328C8"/>
    <w:rsid w:val="00F32A6E"/>
    <w:rsid w:val="00F32A7A"/>
    <w:rsid w:val="00F32B13"/>
    <w:rsid w:val="00F32DA3"/>
    <w:rsid w:val="00F32F2D"/>
    <w:rsid w:val="00F3358D"/>
    <w:rsid w:val="00F33972"/>
    <w:rsid w:val="00F33C80"/>
    <w:rsid w:val="00F33E2A"/>
    <w:rsid w:val="00F341AD"/>
    <w:rsid w:val="00F34481"/>
    <w:rsid w:val="00F344E4"/>
    <w:rsid w:val="00F34A81"/>
    <w:rsid w:val="00F34D22"/>
    <w:rsid w:val="00F34FCC"/>
    <w:rsid w:val="00F36850"/>
    <w:rsid w:val="00F36FAB"/>
    <w:rsid w:val="00F3729C"/>
    <w:rsid w:val="00F373BB"/>
    <w:rsid w:val="00F37BD0"/>
    <w:rsid w:val="00F37DBA"/>
    <w:rsid w:val="00F40342"/>
    <w:rsid w:val="00F40B7B"/>
    <w:rsid w:val="00F40C11"/>
    <w:rsid w:val="00F40E39"/>
    <w:rsid w:val="00F418C5"/>
    <w:rsid w:val="00F41B2D"/>
    <w:rsid w:val="00F41B59"/>
    <w:rsid w:val="00F4222C"/>
    <w:rsid w:val="00F42396"/>
    <w:rsid w:val="00F42588"/>
    <w:rsid w:val="00F429D2"/>
    <w:rsid w:val="00F437B0"/>
    <w:rsid w:val="00F43B36"/>
    <w:rsid w:val="00F43CA5"/>
    <w:rsid w:val="00F43D6E"/>
    <w:rsid w:val="00F43E50"/>
    <w:rsid w:val="00F440FA"/>
    <w:rsid w:val="00F4474E"/>
    <w:rsid w:val="00F44857"/>
    <w:rsid w:val="00F4493B"/>
    <w:rsid w:val="00F44B83"/>
    <w:rsid w:val="00F454DD"/>
    <w:rsid w:val="00F45509"/>
    <w:rsid w:val="00F45689"/>
    <w:rsid w:val="00F45C40"/>
    <w:rsid w:val="00F45C84"/>
    <w:rsid w:val="00F45FE3"/>
    <w:rsid w:val="00F46864"/>
    <w:rsid w:val="00F46E1D"/>
    <w:rsid w:val="00F47106"/>
    <w:rsid w:val="00F47D7B"/>
    <w:rsid w:val="00F47FF6"/>
    <w:rsid w:val="00F50947"/>
    <w:rsid w:val="00F50ADE"/>
    <w:rsid w:val="00F50BB6"/>
    <w:rsid w:val="00F50C16"/>
    <w:rsid w:val="00F50C51"/>
    <w:rsid w:val="00F50C82"/>
    <w:rsid w:val="00F511C0"/>
    <w:rsid w:val="00F51AE1"/>
    <w:rsid w:val="00F51E90"/>
    <w:rsid w:val="00F5311F"/>
    <w:rsid w:val="00F5335F"/>
    <w:rsid w:val="00F53424"/>
    <w:rsid w:val="00F5356F"/>
    <w:rsid w:val="00F537C9"/>
    <w:rsid w:val="00F5386F"/>
    <w:rsid w:val="00F53B62"/>
    <w:rsid w:val="00F53D31"/>
    <w:rsid w:val="00F54041"/>
    <w:rsid w:val="00F54110"/>
    <w:rsid w:val="00F541EB"/>
    <w:rsid w:val="00F5440B"/>
    <w:rsid w:val="00F54900"/>
    <w:rsid w:val="00F54972"/>
    <w:rsid w:val="00F54A90"/>
    <w:rsid w:val="00F54DED"/>
    <w:rsid w:val="00F550D3"/>
    <w:rsid w:val="00F55365"/>
    <w:rsid w:val="00F553C0"/>
    <w:rsid w:val="00F55448"/>
    <w:rsid w:val="00F55773"/>
    <w:rsid w:val="00F5650F"/>
    <w:rsid w:val="00F5685C"/>
    <w:rsid w:val="00F56B44"/>
    <w:rsid w:val="00F56F18"/>
    <w:rsid w:val="00F57189"/>
    <w:rsid w:val="00F578A2"/>
    <w:rsid w:val="00F602BE"/>
    <w:rsid w:val="00F6031C"/>
    <w:rsid w:val="00F60382"/>
    <w:rsid w:val="00F60C67"/>
    <w:rsid w:val="00F60DFF"/>
    <w:rsid w:val="00F6111A"/>
    <w:rsid w:val="00F612F2"/>
    <w:rsid w:val="00F6143C"/>
    <w:rsid w:val="00F61655"/>
    <w:rsid w:val="00F6181D"/>
    <w:rsid w:val="00F61AF4"/>
    <w:rsid w:val="00F61D3E"/>
    <w:rsid w:val="00F61F2D"/>
    <w:rsid w:val="00F622CE"/>
    <w:rsid w:val="00F623E7"/>
    <w:rsid w:val="00F62548"/>
    <w:rsid w:val="00F632F5"/>
    <w:rsid w:val="00F63AB9"/>
    <w:rsid w:val="00F63D0C"/>
    <w:rsid w:val="00F64565"/>
    <w:rsid w:val="00F64567"/>
    <w:rsid w:val="00F6487D"/>
    <w:rsid w:val="00F64A0C"/>
    <w:rsid w:val="00F64C2A"/>
    <w:rsid w:val="00F6580C"/>
    <w:rsid w:val="00F659A9"/>
    <w:rsid w:val="00F659AC"/>
    <w:rsid w:val="00F65CD4"/>
    <w:rsid w:val="00F6686B"/>
    <w:rsid w:val="00F66CDA"/>
    <w:rsid w:val="00F66F40"/>
    <w:rsid w:val="00F6711E"/>
    <w:rsid w:val="00F67399"/>
    <w:rsid w:val="00F679DD"/>
    <w:rsid w:val="00F7002E"/>
    <w:rsid w:val="00F71392"/>
    <w:rsid w:val="00F716B4"/>
    <w:rsid w:val="00F71ACE"/>
    <w:rsid w:val="00F71EF5"/>
    <w:rsid w:val="00F71F6D"/>
    <w:rsid w:val="00F72DEC"/>
    <w:rsid w:val="00F72F50"/>
    <w:rsid w:val="00F730CA"/>
    <w:rsid w:val="00F73765"/>
    <w:rsid w:val="00F73D0F"/>
    <w:rsid w:val="00F73DD8"/>
    <w:rsid w:val="00F7456E"/>
    <w:rsid w:val="00F75198"/>
    <w:rsid w:val="00F75393"/>
    <w:rsid w:val="00F75424"/>
    <w:rsid w:val="00F76751"/>
    <w:rsid w:val="00F76FC3"/>
    <w:rsid w:val="00F7718C"/>
    <w:rsid w:val="00F777C7"/>
    <w:rsid w:val="00F77B25"/>
    <w:rsid w:val="00F77CF1"/>
    <w:rsid w:val="00F77DBD"/>
    <w:rsid w:val="00F80459"/>
    <w:rsid w:val="00F80CA3"/>
    <w:rsid w:val="00F80D72"/>
    <w:rsid w:val="00F8107C"/>
    <w:rsid w:val="00F81B6D"/>
    <w:rsid w:val="00F82473"/>
    <w:rsid w:val="00F82648"/>
    <w:rsid w:val="00F829A1"/>
    <w:rsid w:val="00F82BE7"/>
    <w:rsid w:val="00F82D66"/>
    <w:rsid w:val="00F82DDB"/>
    <w:rsid w:val="00F82ECC"/>
    <w:rsid w:val="00F83084"/>
    <w:rsid w:val="00F83139"/>
    <w:rsid w:val="00F83481"/>
    <w:rsid w:val="00F847BC"/>
    <w:rsid w:val="00F84D59"/>
    <w:rsid w:val="00F8530B"/>
    <w:rsid w:val="00F85377"/>
    <w:rsid w:val="00F858DF"/>
    <w:rsid w:val="00F85A9D"/>
    <w:rsid w:val="00F8613A"/>
    <w:rsid w:val="00F8679F"/>
    <w:rsid w:val="00F86BAE"/>
    <w:rsid w:val="00F86D62"/>
    <w:rsid w:val="00F86F79"/>
    <w:rsid w:val="00F87084"/>
    <w:rsid w:val="00F870B1"/>
    <w:rsid w:val="00F87257"/>
    <w:rsid w:val="00F87DA0"/>
    <w:rsid w:val="00F87E57"/>
    <w:rsid w:val="00F9018A"/>
    <w:rsid w:val="00F9038B"/>
    <w:rsid w:val="00F9046F"/>
    <w:rsid w:val="00F90826"/>
    <w:rsid w:val="00F90CE8"/>
    <w:rsid w:val="00F90E6F"/>
    <w:rsid w:val="00F9173F"/>
    <w:rsid w:val="00F917D1"/>
    <w:rsid w:val="00F91F67"/>
    <w:rsid w:val="00F92161"/>
    <w:rsid w:val="00F92611"/>
    <w:rsid w:val="00F9271D"/>
    <w:rsid w:val="00F92886"/>
    <w:rsid w:val="00F92B61"/>
    <w:rsid w:val="00F92B83"/>
    <w:rsid w:val="00F92E50"/>
    <w:rsid w:val="00F930BD"/>
    <w:rsid w:val="00F932C3"/>
    <w:rsid w:val="00F935DE"/>
    <w:rsid w:val="00F93929"/>
    <w:rsid w:val="00F93A5B"/>
    <w:rsid w:val="00F93D5E"/>
    <w:rsid w:val="00F941CE"/>
    <w:rsid w:val="00F94B15"/>
    <w:rsid w:val="00F9504C"/>
    <w:rsid w:val="00F950B4"/>
    <w:rsid w:val="00F954E2"/>
    <w:rsid w:val="00F95EB8"/>
    <w:rsid w:val="00F96124"/>
    <w:rsid w:val="00F9636B"/>
    <w:rsid w:val="00F96A03"/>
    <w:rsid w:val="00F978A0"/>
    <w:rsid w:val="00F97BA6"/>
    <w:rsid w:val="00F97C1B"/>
    <w:rsid w:val="00FA104F"/>
    <w:rsid w:val="00FA13D6"/>
    <w:rsid w:val="00FA147A"/>
    <w:rsid w:val="00FA1652"/>
    <w:rsid w:val="00FA1688"/>
    <w:rsid w:val="00FA17BA"/>
    <w:rsid w:val="00FA1A22"/>
    <w:rsid w:val="00FA1D51"/>
    <w:rsid w:val="00FA231C"/>
    <w:rsid w:val="00FA247C"/>
    <w:rsid w:val="00FA26A4"/>
    <w:rsid w:val="00FA2F9E"/>
    <w:rsid w:val="00FA2FFF"/>
    <w:rsid w:val="00FA354B"/>
    <w:rsid w:val="00FA4376"/>
    <w:rsid w:val="00FA4517"/>
    <w:rsid w:val="00FA4732"/>
    <w:rsid w:val="00FA4C24"/>
    <w:rsid w:val="00FA4C90"/>
    <w:rsid w:val="00FA5086"/>
    <w:rsid w:val="00FA5359"/>
    <w:rsid w:val="00FA62F1"/>
    <w:rsid w:val="00FA64ED"/>
    <w:rsid w:val="00FA6D89"/>
    <w:rsid w:val="00FA721E"/>
    <w:rsid w:val="00FA7B6F"/>
    <w:rsid w:val="00FB0003"/>
    <w:rsid w:val="00FB0E2D"/>
    <w:rsid w:val="00FB1F7B"/>
    <w:rsid w:val="00FB2AC9"/>
    <w:rsid w:val="00FB2BB4"/>
    <w:rsid w:val="00FB3787"/>
    <w:rsid w:val="00FB3C0A"/>
    <w:rsid w:val="00FB3F3B"/>
    <w:rsid w:val="00FB46D6"/>
    <w:rsid w:val="00FB534A"/>
    <w:rsid w:val="00FB549D"/>
    <w:rsid w:val="00FB5557"/>
    <w:rsid w:val="00FB6883"/>
    <w:rsid w:val="00FB6E30"/>
    <w:rsid w:val="00FB7019"/>
    <w:rsid w:val="00FB7F9D"/>
    <w:rsid w:val="00FC04C2"/>
    <w:rsid w:val="00FC0AA1"/>
    <w:rsid w:val="00FC0C26"/>
    <w:rsid w:val="00FC0EA6"/>
    <w:rsid w:val="00FC162D"/>
    <w:rsid w:val="00FC1675"/>
    <w:rsid w:val="00FC1C66"/>
    <w:rsid w:val="00FC25F8"/>
    <w:rsid w:val="00FC2F22"/>
    <w:rsid w:val="00FC3852"/>
    <w:rsid w:val="00FC4206"/>
    <w:rsid w:val="00FC48F0"/>
    <w:rsid w:val="00FC4901"/>
    <w:rsid w:val="00FC4E28"/>
    <w:rsid w:val="00FC4FB7"/>
    <w:rsid w:val="00FC52A6"/>
    <w:rsid w:val="00FC5E52"/>
    <w:rsid w:val="00FC6E0B"/>
    <w:rsid w:val="00FC71FB"/>
    <w:rsid w:val="00FC77BE"/>
    <w:rsid w:val="00FC7BD8"/>
    <w:rsid w:val="00FC7D3F"/>
    <w:rsid w:val="00FD05BC"/>
    <w:rsid w:val="00FD0A57"/>
    <w:rsid w:val="00FD1DF3"/>
    <w:rsid w:val="00FD1E17"/>
    <w:rsid w:val="00FD1ED8"/>
    <w:rsid w:val="00FD34F9"/>
    <w:rsid w:val="00FD3547"/>
    <w:rsid w:val="00FD3CEC"/>
    <w:rsid w:val="00FD3D1E"/>
    <w:rsid w:val="00FD4025"/>
    <w:rsid w:val="00FD4202"/>
    <w:rsid w:val="00FD4E48"/>
    <w:rsid w:val="00FD4FB8"/>
    <w:rsid w:val="00FD50D1"/>
    <w:rsid w:val="00FD5248"/>
    <w:rsid w:val="00FD5CF6"/>
    <w:rsid w:val="00FD6794"/>
    <w:rsid w:val="00FD6F00"/>
    <w:rsid w:val="00FD700F"/>
    <w:rsid w:val="00FD7363"/>
    <w:rsid w:val="00FD7777"/>
    <w:rsid w:val="00FE139E"/>
    <w:rsid w:val="00FE1548"/>
    <w:rsid w:val="00FE18D5"/>
    <w:rsid w:val="00FE18DA"/>
    <w:rsid w:val="00FE19C1"/>
    <w:rsid w:val="00FE1C32"/>
    <w:rsid w:val="00FE2947"/>
    <w:rsid w:val="00FE29A3"/>
    <w:rsid w:val="00FE2B3B"/>
    <w:rsid w:val="00FE3314"/>
    <w:rsid w:val="00FE38E5"/>
    <w:rsid w:val="00FE3B6C"/>
    <w:rsid w:val="00FE3D94"/>
    <w:rsid w:val="00FE42F0"/>
    <w:rsid w:val="00FE44AC"/>
    <w:rsid w:val="00FE492E"/>
    <w:rsid w:val="00FE4FD1"/>
    <w:rsid w:val="00FE5690"/>
    <w:rsid w:val="00FE596D"/>
    <w:rsid w:val="00FE5AE5"/>
    <w:rsid w:val="00FE5D5B"/>
    <w:rsid w:val="00FE6141"/>
    <w:rsid w:val="00FE644E"/>
    <w:rsid w:val="00FE6B0E"/>
    <w:rsid w:val="00FE718E"/>
    <w:rsid w:val="00FE73BF"/>
    <w:rsid w:val="00FE7993"/>
    <w:rsid w:val="00FE7BB6"/>
    <w:rsid w:val="00FE7D23"/>
    <w:rsid w:val="00FF06BD"/>
    <w:rsid w:val="00FF0E61"/>
    <w:rsid w:val="00FF1CCE"/>
    <w:rsid w:val="00FF2277"/>
    <w:rsid w:val="00FF2566"/>
    <w:rsid w:val="00FF27EC"/>
    <w:rsid w:val="00FF2C52"/>
    <w:rsid w:val="00FF3F2A"/>
    <w:rsid w:val="00FF401B"/>
    <w:rsid w:val="00FF454A"/>
    <w:rsid w:val="00FF4682"/>
    <w:rsid w:val="00FF46EE"/>
    <w:rsid w:val="00FF47FE"/>
    <w:rsid w:val="00FF5242"/>
    <w:rsid w:val="00FF53B2"/>
    <w:rsid w:val="00FF5597"/>
    <w:rsid w:val="00FF5FC2"/>
    <w:rsid w:val="00FF60FF"/>
    <w:rsid w:val="00FF6A7E"/>
    <w:rsid w:val="00FF6C11"/>
    <w:rsid w:val="00FF7244"/>
    <w:rsid w:val="00FF73EC"/>
    <w:rsid w:val="00FF75BB"/>
    <w:rsid w:val="00FF7E01"/>
    <w:rsid w:val="00FF7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 fill="f" fillcolor="white" stroke="f">
      <v:fill color="white" on="f"/>
      <v:stroke on="f"/>
      <v:textbox inset="0,0,0,0"/>
    </o:shapedefaults>
    <o:shapelayout v:ext="edit">
      <o:idmap v:ext="edit" data="1"/>
      <o:rules v:ext="edit">
        <o:r id="V:Rule8" type="connector" idref="#Прямая со стрелкой 74"/>
        <o:r id="V:Rule9" type="connector" idref="#Shape 34"/>
        <o:r id="V:Rule10" type="connector" idref="#Shape 59"/>
        <o:r id="V:Rule11" type="connector" idref="#Соединительная линия уступом 63"/>
        <o:r id="V:Rule12" type="connector" idref="#Прямая со стрелкой 67"/>
        <o:r id="V:Rule13" type="connector" idref="#Shape 57"/>
        <o:r id="V:Rule14" type="connector" idref="#Прямая со стрелкой 66"/>
      </o:rules>
    </o:shapelayout>
  </w:shapeDefaults>
  <w:decimalSymbol w:val=","/>
  <w:listSeparator w:val=";"/>
  <w14:docId w14:val="65D7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35A"/>
    <w:rPr>
      <w:sz w:val="24"/>
      <w:szCs w:val="24"/>
      <w:lang w:val="en-US" w:eastAsia="en-US" w:bidi="en-US"/>
    </w:rPr>
  </w:style>
  <w:style w:type="paragraph" w:styleId="1">
    <w:name w:val="heading 1"/>
    <w:basedOn w:val="a"/>
    <w:next w:val="a"/>
    <w:link w:val="10"/>
    <w:uiPriority w:val="99"/>
    <w:qFormat/>
    <w:rsid w:val="002D0853"/>
    <w:pPr>
      <w:keepNext/>
      <w:spacing w:before="240" w:after="60"/>
      <w:outlineLvl w:val="0"/>
    </w:pPr>
    <w:rPr>
      <w:rFonts w:ascii="Verdana" w:hAnsi="Verdana"/>
      <w:b/>
      <w:bCs/>
      <w:kern w:val="32"/>
      <w:sz w:val="22"/>
      <w:szCs w:val="32"/>
    </w:rPr>
  </w:style>
  <w:style w:type="paragraph" w:styleId="2">
    <w:name w:val="heading 2"/>
    <w:basedOn w:val="a"/>
    <w:next w:val="a"/>
    <w:link w:val="20"/>
    <w:uiPriority w:val="9"/>
    <w:qFormat/>
    <w:rsid w:val="005F535A"/>
    <w:pPr>
      <w:keepNext/>
      <w:spacing w:before="240" w:after="60"/>
      <w:outlineLvl w:val="1"/>
    </w:pPr>
    <w:rPr>
      <w:rFonts w:ascii="Cambria" w:hAnsi="Cambria"/>
      <w:b/>
      <w:bCs/>
      <w:i/>
      <w:iCs/>
      <w:sz w:val="28"/>
      <w:szCs w:val="28"/>
      <w:lang w:bidi="ar-SA"/>
    </w:rPr>
  </w:style>
  <w:style w:type="paragraph" w:styleId="3">
    <w:name w:val="heading 3"/>
    <w:basedOn w:val="a"/>
    <w:next w:val="a"/>
    <w:link w:val="30"/>
    <w:uiPriority w:val="9"/>
    <w:qFormat/>
    <w:rsid w:val="005F535A"/>
    <w:pPr>
      <w:keepNext/>
      <w:spacing w:before="240" w:after="60"/>
      <w:outlineLvl w:val="2"/>
    </w:pPr>
    <w:rPr>
      <w:rFonts w:ascii="Cambria" w:hAnsi="Cambria"/>
      <w:b/>
      <w:bCs/>
      <w:sz w:val="26"/>
      <w:szCs w:val="26"/>
      <w:lang w:bidi="ar-SA"/>
    </w:rPr>
  </w:style>
  <w:style w:type="paragraph" w:styleId="4">
    <w:name w:val="heading 4"/>
    <w:basedOn w:val="a"/>
    <w:next w:val="a"/>
    <w:link w:val="40"/>
    <w:uiPriority w:val="9"/>
    <w:qFormat/>
    <w:rsid w:val="005F535A"/>
    <w:pPr>
      <w:keepNext/>
      <w:spacing w:before="240" w:after="60"/>
      <w:outlineLvl w:val="3"/>
    </w:pPr>
    <w:rPr>
      <w:b/>
      <w:bCs/>
      <w:sz w:val="28"/>
      <w:szCs w:val="28"/>
      <w:lang w:bidi="ar-SA"/>
    </w:rPr>
  </w:style>
  <w:style w:type="paragraph" w:styleId="5">
    <w:name w:val="heading 5"/>
    <w:basedOn w:val="a"/>
    <w:next w:val="a"/>
    <w:link w:val="50"/>
    <w:uiPriority w:val="9"/>
    <w:qFormat/>
    <w:rsid w:val="005F535A"/>
    <w:pPr>
      <w:spacing w:before="240" w:after="60"/>
      <w:outlineLvl w:val="4"/>
    </w:pPr>
    <w:rPr>
      <w:b/>
      <w:bCs/>
      <w:i/>
      <w:iCs/>
      <w:sz w:val="26"/>
      <w:szCs w:val="26"/>
      <w:lang w:bidi="ar-SA"/>
    </w:rPr>
  </w:style>
  <w:style w:type="paragraph" w:styleId="6">
    <w:name w:val="heading 6"/>
    <w:basedOn w:val="a"/>
    <w:next w:val="a"/>
    <w:link w:val="60"/>
    <w:uiPriority w:val="9"/>
    <w:qFormat/>
    <w:rsid w:val="005F535A"/>
    <w:pPr>
      <w:spacing w:before="240" w:after="60"/>
      <w:outlineLvl w:val="5"/>
    </w:pPr>
    <w:rPr>
      <w:b/>
      <w:bCs/>
      <w:sz w:val="20"/>
      <w:szCs w:val="20"/>
      <w:lang w:bidi="ar-SA"/>
    </w:rPr>
  </w:style>
  <w:style w:type="paragraph" w:styleId="7">
    <w:name w:val="heading 7"/>
    <w:basedOn w:val="a"/>
    <w:next w:val="a"/>
    <w:link w:val="70"/>
    <w:uiPriority w:val="9"/>
    <w:qFormat/>
    <w:rsid w:val="005F535A"/>
    <w:pPr>
      <w:spacing w:before="240" w:after="60"/>
      <w:outlineLvl w:val="6"/>
    </w:pPr>
    <w:rPr>
      <w:lang w:bidi="ar-SA"/>
    </w:rPr>
  </w:style>
  <w:style w:type="paragraph" w:styleId="8">
    <w:name w:val="heading 8"/>
    <w:basedOn w:val="a"/>
    <w:next w:val="a"/>
    <w:link w:val="80"/>
    <w:uiPriority w:val="9"/>
    <w:qFormat/>
    <w:rsid w:val="005F535A"/>
    <w:pPr>
      <w:spacing w:before="240" w:after="60"/>
      <w:outlineLvl w:val="7"/>
    </w:pPr>
    <w:rPr>
      <w:i/>
      <w:iCs/>
      <w:lang w:bidi="ar-SA"/>
    </w:rPr>
  </w:style>
  <w:style w:type="paragraph" w:styleId="9">
    <w:name w:val="heading 9"/>
    <w:basedOn w:val="a"/>
    <w:next w:val="a"/>
    <w:link w:val="90"/>
    <w:uiPriority w:val="9"/>
    <w:qFormat/>
    <w:rsid w:val="005F535A"/>
    <w:pPr>
      <w:spacing w:before="240" w:after="60"/>
      <w:outlineLvl w:val="8"/>
    </w:pPr>
    <w:rPr>
      <w:rFonts w:ascii="Cambria" w:hAnsi="Cambria"/>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D0853"/>
    <w:rPr>
      <w:rFonts w:ascii="Verdana" w:hAnsi="Verdana"/>
      <w:b/>
      <w:bCs/>
      <w:kern w:val="32"/>
      <w:sz w:val="22"/>
      <w:szCs w:val="32"/>
      <w:lang w:val="en-US" w:eastAsia="en-US" w:bidi="en-US"/>
    </w:rPr>
  </w:style>
  <w:style w:type="character" w:customStyle="1" w:styleId="20">
    <w:name w:val="Заголовок 2 Знак"/>
    <w:link w:val="2"/>
    <w:uiPriority w:val="9"/>
    <w:rsid w:val="005F535A"/>
    <w:rPr>
      <w:rFonts w:ascii="Cambria" w:eastAsia="Times New Roman" w:hAnsi="Cambria"/>
      <w:b/>
      <w:bCs/>
      <w:i/>
      <w:iCs/>
      <w:sz w:val="28"/>
      <w:szCs w:val="28"/>
    </w:rPr>
  </w:style>
  <w:style w:type="character" w:customStyle="1" w:styleId="30">
    <w:name w:val="Заголовок 3 Знак"/>
    <w:link w:val="3"/>
    <w:uiPriority w:val="9"/>
    <w:rsid w:val="005F535A"/>
    <w:rPr>
      <w:rFonts w:ascii="Cambria" w:eastAsia="Times New Roman" w:hAnsi="Cambria"/>
      <w:b/>
      <w:bCs/>
      <w:sz w:val="26"/>
      <w:szCs w:val="26"/>
    </w:rPr>
  </w:style>
  <w:style w:type="character" w:customStyle="1" w:styleId="40">
    <w:name w:val="Заголовок 4 Знак"/>
    <w:link w:val="4"/>
    <w:uiPriority w:val="9"/>
    <w:rsid w:val="005F535A"/>
    <w:rPr>
      <w:b/>
      <w:bCs/>
      <w:sz w:val="28"/>
      <w:szCs w:val="28"/>
    </w:rPr>
  </w:style>
  <w:style w:type="character" w:customStyle="1" w:styleId="50">
    <w:name w:val="Заголовок 5 Знак"/>
    <w:link w:val="5"/>
    <w:uiPriority w:val="9"/>
    <w:rsid w:val="005F535A"/>
    <w:rPr>
      <w:b/>
      <w:bCs/>
      <w:i/>
      <w:iCs/>
      <w:sz w:val="26"/>
      <w:szCs w:val="26"/>
    </w:rPr>
  </w:style>
  <w:style w:type="character" w:customStyle="1" w:styleId="60">
    <w:name w:val="Заголовок 6 Знак"/>
    <w:link w:val="6"/>
    <w:uiPriority w:val="9"/>
    <w:rsid w:val="005F535A"/>
    <w:rPr>
      <w:b/>
      <w:bCs/>
    </w:rPr>
  </w:style>
  <w:style w:type="character" w:customStyle="1" w:styleId="70">
    <w:name w:val="Заголовок 7 Знак"/>
    <w:link w:val="7"/>
    <w:uiPriority w:val="9"/>
    <w:rsid w:val="005F535A"/>
    <w:rPr>
      <w:sz w:val="24"/>
      <w:szCs w:val="24"/>
    </w:rPr>
  </w:style>
  <w:style w:type="character" w:customStyle="1" w:styleId="80">
    <w:name w:val="Заголовок 8 Знак"/>
    <w:link w:val="8"/>
    <w:uiPriority w:val="9"/>
    <w:rsid w:val="005F535A"/>
    <w:rPr>
      <w:i/>
      <w:iCs/>
      <w:sz w:val="24"/>
      <w:szCs w:val="24"/>
    </w:rPr>
  </w:style>
  <w:style w:type="character" w:customStyle="1" w:styleId="90">
    <w:name w:val="Заголовок 9 Знак"/>
    <w:link w:val="9"/>
    <w:uiPriority w:val="9"/>
    <w:rsid w:val="005F535A"/>
    <w:rPr>
      <w:rFonts w:ascii="Cambria" w:eastAsia="Times New Roman" w:hAnsi="Cambria"/>
    </w:rPr>
  </w:style>
  <w:style w:type="paragraph" w:styleId="a3">
    <w:name w:val="footnote text"/>
    <w:basedOn w:val="a"/>
    <w:link w:val="a4"/>
    <w:semiHidden/>
    <w:rsid w:val="00A75126"/>
    <w:rPr>
      <w:sz w:val="20"/>
      <w:szCs w:val="20"/>
    </w:rPr>
  </w:style>
  <w:style w:type="character" w:customStyle="1" w:styleId="a4">
    <w:name w:val="Текст сноски Знак"/>
    <w:link w:val="a3"/>
    <w:semiHidden/>
    <w:locked/>
    <w:rsid w:val="00C869DC"/>
    <w:rPr>
      <w:lang w:val="en-US" w:eastAsia="en-US" w:bidi="en-US"/>
    </w:rPr>
  </w:style>
  <w:style w:type="character" w:styleId="a5">
    <w:name w:val="footnote reference"/>
    <w:semiHidden/>
    <w:rsid w:val="00A75126"/>
    <w:rPr>
      <w:vertAlign w:val="superscript"/>
    </w:rPr>
  </w:style>
  <w:style w:type="paragraph" w:styleId="a6">
    <w:name w:val="Normal (Web)"/>
    <w:basedOn w:val="a"/>
    <w:uiPriority w:val="99"/>
    <w:rsid w:val="00A75126"/>
    <w:pPr>
      <w:spacing w:before="100" w:beforeAutospacing="1" w:after="100" w:afterAutospacing="1"/>
    </w:pPr>
    <w:rPr>
      <w:rFonts w:ascii="Verdana" w:hAnsi="Verdana"/>
      <w:sz w:val="16"/>
      <w:szCs w:val="16"/>
    </w:rPr>
  </w:style>
  <w:style w:type="character" w:styleId="a7">
    <w:name w:val="Strong"/>
    <w:uiPriority w:val="22"/>
    <w:qFormat/>
    <w:rsid w:val="005F535A"/>
    <w:rPr>
      <w:b/>
      <w:bCs/>
    </w:rPr>
  </w:style>
  <w:style w:type="character" w:customStyle="1" w:styleId="textbody">
    <w:name w:val="textbody"/>
    <w:basedOn w:val="a0"/>
    <w:rsid w:val="00A75126"/>
  </w:style>
  <w:style w:type="paragraph" w:styleId="a8">
    <w:name w:val="Body Text Indent"/>
    <w:basedOn w:val="a"/>
    <w:link w:val="a9"/>
    <w:rsid w:val="00A75126"/>
    <w:pPr>
      <w:ind w:firstLine="720"/>
      <w:jc w:val="both"/>
    </w:pPr>
    <w:rPr>
      <w:rFonts w:ascii="Courier New" w:hAnsi="Courier New"/>
      <w:szCs w:val="20"/>
    </w:rPr>
  </w:style>
  <w:style w:type="character" w:customStyle="1" w:styleId="a9">
    <w:name w:val="Основной текст с отступом Знак"/>
    <w:link w:val="a8"/>
    <w:rsid w:val="00F82473"/>
    <w:rPr>
      <w:rFonts w:ascii="Courier New" w:hAnsi="Courier New"/>
      <w:sz w:val="24"/>
      <w:lang w:val="en-US" w:eastAsia="en-US" w:bidi="en-US"/>
    </w:rPr>
  </w:style>
  <w:style w:type="paragraph" w:styleId="21">
    <w:name w:val="Body Text Indent 2"/>
    <w:basedOn w:val="a"/>
    <w:link w:val="22"/>
    <w:rsid w:val="00A75126"/>
    <w:pPr>
      <w:spacing w:after="120" w:line="480" w:lineRule="auto"/>
      <w:ind w:left="283"/>
    </w:pPr>
  </w:style>
  <w:style w:type="character" w:customStyle="1" w:styleId="22">
    <w:name w:val="Основной текст с отступом 2 Знак"/>
    <w:link w:val="21"/>
    <w:rsid w:val="00B76D17"/>
    <w:rPr>
      <w:sz w:val="24"/>
      <w:szCs w:val="24"/>
      <w:lang w:val="en-US" w:eastAsia="en-US" w:bidi="en-US"/>
    </w:rPr>
  </w:style>
  <w:style w:type="paragraph" w:styleId="aa">
    <w:name w:val="Plain Text"/>
    <w:basedOn w:val="a"/>
    <w:link w:val="ab"/>
    <w:unhideWhenUsed/>
    <w:rsid w:val="004524A3"/>
    <w:rPr>
      <w:rFonts w:ascii="Consolas" w:eastAsia="Calibri" w:hAnsi="Consolas"/>
      <w:sz w:val="21"/>
      <w:szCs w:val="21"/>
      <w:lang w:val="ru-RU" w:bidi="ar-SA"/>
    </w:rPr>
  </w:style>
  <w:style w:type="character" w:customStyle="1" w:styleId="ab">
    <w:name w:val="Текст Знак"/>
    <w:link w:val="aa"/>
    <w:rsid w:val="004524A3"/>
    <w:rPr>
      <w:rFonts w:ascii="Consolas" w:eastAsia="Calibri" w:hAnsi="Consolas"/>
      <w:sz w:val="21"/>
      <w:szCs w:val="21"/>
      <w:lang w:val="ru-RU" w:eastAsia="en-US" w:bidi="ar-SA"/>
    </w:rPr>
  </w:style>
  <w:style w:type="character" w:styleId="ac">
    <w:name w:val="annotation reference"/>
    <w:uiPriority w:val="99"/>
    <w:rsid w:val="004524A3"/>
    <w:rPr>
      <w:sz w:val="16"/>
      <w:szCs w:val="16"/>
    </w:rPr>
  </w:style>
  <w:style w:type="paragraph" w:styleId="ad">
    <w:name w:val="annotation text"/>
    <w:basedOn w:val="a"/>
    <w:link w:val="ae"/>
    <w:uiPriority w:val="99"/>
    <w:rsid w:val="004524A3"/>
    <w:rPr>
      <w:rFonts w:ascii="Arial Narrow" w:hAnsi="Arial Narrow"/>
      <w:sz w:val="20"/>
      <w:szCs w:val="20"/>
      <w:lang w:val="ru-RU" w:eastAsia="ru-RU" w:bidi="ar-SA"/>
    </w:rPr>
  </w:style>
  <w:style w:type="character" w:customStyle="1" w:styleId="ae">
    <w:name w:val="Текст примечания Знак"/>
    <w:link w:val="ad"/>
    <w:uiPriority w:val="99"/>
    <w:rsid w:val="004524A3"/>
    <w:rPr>
      <w:rFonts w:ascii="Arial Narrow" w:hAnsi="Arial Narrow"/>
      <w:lang w:val="ru-RU" w:eastAsia="ru-RU" w:bidi="ar-SA"/>
    </w:rPr>
  </w:style>
  <w:style w:type="table" w:styleId="af">
    <w:name w:val="Table Grid"/>
    <w:basedOn w:val="a1"/>
    <w:uiPriority w:val="59"/>
    <w:rsid w:val="00452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rsid w:val="004524A3"/>
    <w:pPr>
      <w:tabs>
        <w:tab w:val="num" w:pos="720"/>
      </w:tabs>
      <w:spacing w:after="160" w:line="240" w:lineRule="exact"/>
      <w:ind w:left="720" w:hanging="720"/>
      <w:jc w:val="both"/>
    </w:pPr>
    <w:rPr>
      <w:rFonts w:ascii="Verdana" w:hAnsi="Verdana" w:cs="Verdana"/>
      <w:sz w:val="20"/>
      <w:szCs w:val="20"/>
    </w:rPr>
  </w:style>
  <w:style w:type="paragraph" w:customStyle="1" w:styleId="Default">
    <w:name w:val="Default"/>
    <w:rsid w:val="004524A3"/>
    <w:pPr>
      <w:autoSpaceDE w:val="0"/>
      <w:autoSpaceDN w:val="0"/>
      <w:adjustRightInd w:val="0"/>
      <w:spacing w:after="200" w:line="276" w:lineRule="auto"/>
    </w:pPr>
    <w:rPr>
      <w:color w:val="000000"/>
      <w:sz w:val="24"/>
      <w:szCs w:val="24"/>
    </w:rPr>
  </w:style>
  <w:style w:type="character" w:styleId="af0">
    <w:name w:val="Hyperlink"/>
    <w:uiPriority w:val="99"/>
    <w:rsid w:val="002F7873"/>
    <w:rPr>
      <w:caps/>
      <w:noProof/>
    </w:rPr>
  </w:style>
  <w:style w:type="paragraph" w:styleId="af1">
    <w:name w:val="annotation subject"/>
    <w:basedOn w:val="ad"/>
    <w:next w:val="ad"/>
    <w:link w:val="af2"/>
    <w:semiHidden/>
    <w:rsid w:val="006660A3"/>
    <w:rPr>
      <w:rFonts w:ascii="Times New Roman" w:hAnsi="Times New Roman"/>
      <w:b/>
      <w:bCs/>
      <w:lang w:val="en-US" w:eastAsia="en-US" w:bidi="en-US"/>
    </w:rPr>
  </w:style>
  <w:style w:type="character" w:customStyle="1" w:styleId="af2">
    <w:name w:val="Тема примечания Знак"/>
    <w:link w:val="af1"/>
    <w:semiHidden/>
    <w:rsid w:val="0090636B"/>
    <w:rPr>
      <w:rFonts w:ascii="Times New Roman" w:hAnsi="Times New Roman"/>
      <w:b/>
      <w:bCs/>
      <w:lang w:val="en-US" w:eastAsia="en-US" w:bidi="en-US"/>
    </w:rPr>
  </w:style>
  <w:style w:type="paragraph" w:styleId="af3">
    <w:name w:val="Balloon Text"/>
    <w:basedOn w:val="a"/>
    <w:link w:val="af4"/>
    <w:uiPriority w:val="99"/>
    <w:semiHidden/>
    <w:rsid w:val="006660A3"/>
    <w:rPr>
      <w:rFonts w:ascii="Tahoma" w:hAnsi="Tahoma" w:cs="Tahoma"/>
      <w:sz w:val="16"/>
      <w:szCs w:val="16"/>
    </w:rPr>
  </w:style>
  <w:style w:type="character" w:customStyle="1" w:styleId="af4">
    <w:name w:val="Текст выноски Знак"/>
    <w:link w:val="af3"/>
    <w:uiPriority w:val="99"/>
    <w:semiHidden/>
    <w:rsid w:val="00B76D17"/>
    <w:rPr>
      <w:rFonts w:ascii="Tahoma" w:hAnsi="Tahoma" w:cs="Tahoma"/>
      <w:sz w:val="16"/>
      <w:szCs w:val="16"/>
      <w:lang w:val="en-US" w:eastAsia="en-US" w:bidi="en-US"/>
    </w:rPr>
  </w:style>
  <w:style w:type="paragraph" w:customStyle="1" w:styleId="CG-SingleSp">
    <w:name w:val="CG-Single Sp"/>
    <w:aliases w:val="s1"/>
    <w:basedOn w:val="a"/>
    <w:rsid w:val="000A0375"/>
    <w:pPr>
      <w:spacing w:after="240"/>
    </w:pPr>
    <w:rPr>
      <w:szCs w:val="20"/>
    </w:rPr>
  </w:style>
  <w:style w:type="paragraph" w:styleId="af5">
    <w:name w:val="Body Text"/>
    <w:basedOn w:val="a"/>
    <w:link w:val="af6"/>
    <w:rsid w:val="00D3166B"/>
    <w:pPr>
      <w:spacing w:after="120"/>
    </w:pPr>
    <w:rPr>
      <w:lang w:bidi="ar-SA"/>
    </w:rPr>
  </w:style>
  <w:style w:type="character" w:customStyle="1" w:styleId="af6">
    <w:name w:val="Основной текст Знак"/>
    <w:link w:val="af5"/>
    <w:rsid w:val="00D3166B"/>
    <w:rPr>
      <w:sz w:val="24"/>
      <w:szCs w:val="24"/>
    </w:rPr>
  </w:style>
  <w:style w:type="paragraph" w:styleId="af7">
    <w:name w:val="footer"/>
    <w:basedOn w:val="a"/>
    <w:link w:val="af8"/>
    <w:uiPriority w:val="99"/>
    <w:rsid w:val="004F10A1"/>
    <w:pPr>
      <w:tabs>
        <w:tab w:val="center" w:pos="4677"/>
        <w:tab w:val="right" w:pos="9355"/>
      </w:tabs>
    </w:pPr>
    <w:rPr>
      <w:lang w:bidi="ar-SA"/>
    </w:rPr>
  </w:style>
  <w:style w:type="character" w:customStyle="1" w:styleId="af8">
    <w:name w:val="Нижний колонтитул Знак"/>
    <w:link w:val="af7"/>
    <w:uiPriority w:val="99"/>
    <w:rsid w:val="00E20E5E"/>
    <w:rPr>
      <w:sz w:val="24"/>
      <w:szCs w:val="24"/>
    </w:rPr>
  </w:style>
  <w:style w:type="character" w:styleId="af9">
    <w:name w:val="page number"/>
    <w:basedOn w:val="a0"/>
    <w:rsid w:val="004F10A1"/>
  </w:style>
  <w:style w:type="paragraph" w:customStyle="1" w:styleId="CharChar1">
    <w:name w:val="Char Char1"/>
    <w:basedOn w:val="a"/>
    <w:rsid w:val="004E378D"/>
    <w:pPr>
      <w:tabs>
        <w:tab w:val="num" w:pos="720"/>
      </w:tabs>
      <w:spacing w:after="160" w:line="240" w:lineRule="exact"/>
      <w:ind w:left="720" w:hanging="720"/>
      <w:jc w:val="both"/>
    </w:pPr>
    <w:rPr>
      <w:rFonts w:ascii="Verdana" w:hAnsi="Verdana" w:cs="Verdana"/>
      <w:sz w:val="20"/>
      <w:szCs w:val="20"/>
    </w:rPr>
  </w:style>
  <w:style w:type="character" w:styleId="afa">
    <w:name w:val="Emphasis"/>
    <w:uiPriority w:val="20"/>
    <w:qFormat/>
    <w:rsid w:val="005F535A"/>
    <w:rPr>
      <w:rFonts w:ascii="Calibri" w:hAnsi="Calibri"/>
      <w:b/>
      <w:i/>
      <w:iCs/>
    </w:rPr>
  </w:style>
  <w:style w:type="paragraph" w:styleId="afb">
    <w:name w:val="header"/>
    <w:basedOn w:val="a"/>
    <w:link w:val="afc"/>
    <w:rsid w:val="00E20E5E"/>
    <w:pPr>
      <w:tabs>
        <w:tab w:val="center" w:pos="4677"/>
        <w:tab w:val="right" w:pos="9355"/>
      </w:tabs>
    </w:pPr>
    <w:rPr>
      <w:lang w:bidi="ar-SA"/>
    </w:rPr>
  </w:style>
  <w:style w:type="character" w:customStyle="1" w:styleId="afc">
    <w:name w:val="Верхний колонтитул Знак"/>
    <w:link w:val="afb"/>
    <w:rsid w:val="00E20E5E"/>
    <w:rPr>
      <w:sz w:val="24"/>
      <w:szCs w:val="24"/>
    </w:rPr>
  </w:style>
  <w:style w:type="paragraph" w:styleId="afd">
    <w:name w:val="TOC Heading"/>
    <w:basedOn w:val="1"/>
    <w:next w:val="a"/>
    <w:uiPriority w:val="39"/>
    <w:qFormat/>
    <w:rsid w:val="005F535A"/>
    <w:pPr>
      <w:outlineLvl w:val="9"/>
    </w:pPr>
  </w:style>
  <w:style w:type="paragraph" w:styleId="afe">
    <w:name w:val="Title"/>
    <w:basedOn w:val="a"/>
    <w:next w:val="a"/>
    <w:link w:val="aff"/>
    <w:uiPriority w:val="10"/>
    <w:qFormat/>
    <w:rsid w:val="005F535A"/>
    <w:pPr>
      <w:spacing w:before="240" w:after="60"/>
      <w:jc w:val="center"/>
      <w:outlineLvl w:val="0"/>
    </w:pPr>
    <w:rPr>
      <w:rFonts w:ascii="Cambria" w:hAnsi="Cambria"/>
      <w:b/>
      <w:bCs/>
      <w:kern w:val="28"/>
      <w:sz w:val="32"/>
      <w:szCs w:val="32"/>
      <w:lang w:bidi="ar-SA"/>
    </w:rPr>
  </w:style>
  <w:style w:type="character" w:customStyle="1" w:styleId="aff">
    <w:name w:val="Название Знак"/>
    <w:link w:val="afe"/>
    <w:uiPriority w:val="10"/>
    <w:rsid w:val="005F535A"/>
    <w:rPr>
      <w:rFonts w:ascii="Cambria" w:eastAsia="Times New Roman" w:hAnsi="Cambria"/>
      <w:b/>
      <w:bCs/>
      <w:kern w:val="28"/>
      <w:sz w:val="32"/>
      <w:szCs w:val="32"/>
    </w:rPr>
  </w:style>
  <w:style w:type="paragraph" w:styleId="aff0">
    <w:name w:val="Subtitle"/>
    <w:basedOn w:val="a"/>
    <w:next w:val="a"/>
    <w:link w:val="aff1"/>
    <w:qFormat/>
    <w:rsid w:val="005F535A"/>
    <w:pPr>
      <w:spacing w:after="60"/>
      <w:jc w:val="center"/>
      <w:outlineLvl w:val="1"/>
    </w:pPr>
    <w:rPr>
      <w:rFonts w:ascii="Cambria" w:hAnsi="Cambria"/>
      <w:lang w:bidi="ar-SA"/>
    </w:rPr>
  </w:style>
  <w:style w:type="character" w:customStyle="1" w:styleId="aff1">
    <w:name w:val="Подзаголовок Знак"/>
    <w:link w:val="aff0"/>
    <w:rsid w:val="005F535A"/>
    <w:rPr>
      <w:rFonts w:ascii="Cambria" w:eastAsia="Times New Roman" w:hAnsi="Cambria"/>
      <w:sz w:val="24"/>
      <w:szCs w:val="24"/>
    </w:rPr>
  </w:style>
  <w:style w:type="paragraph" w:styleId="aff2">
    <w:name w:val="No Spacing"/>
    <w:basedOn w:val="a"/>
    <w:uiPriority w:val="1"/>
    <w:qFormat/>
    <w:rsid w:val="005F535A"/>
    <w:rPr>
      <w:szCs w:val="32"/>
    </w:rPr>
  </w:style>
  <w:style w:type="paragraph" w:styleId="aff3">
    <w:name w:val="List Paragraph"/>
    <w:basedOn w:val="a"/>
    <w:uiPriority w:val="34"/>
    <w:qFormat/>
    <w:rsid w:val="005F535A"/>
    <w:pPr>
      <w:ind w:left="720"/>
      <w:contextualSpacing/>
    </w:pPr>
  </w:style>
  <w:style w:type="paragraph" w:styleId="23">
    <w:name w:val="Quote"/>
    <w:basedOn w:val="a"/>
    <w:next w:val="a"/>
    <w:link w:val="24"/>
    <w:uiPriority w:val="29"/>
    <w:qFormat/>
    <w:rsid w:val="005F535A"/>
    <w:rPr>
      <w:i/>
      <w:lang w:bidi="ar-SA"/>
    </w:rPr>
  </w:style>
  <w:style w:type="character" w:customStyle="1" w:styleId="24">
    <w:name w:val="Цитата 2 Знак"/>
    <w:link w:val="23"/>
    <w:uiPriority w:val="29"/>
    <w:rsid w:val="005F535A"/>
    <w:rPr>
      <w:i/>
      <w:sz w:val="24"/>
      <w:szCs w:val="24"/>
    </w:rPr>
  </w:style>
  <w:style w:type="paragraph" w:styleId="aff4">
    <w:name w:val="Intense Quote"/>
    <w:basedOn w:val="a"/>
    <w:next w:val="a"/>
    <w:link w:val="aff5"/>
    <w:uiPriority w:val="30"/>
    <w:qFormat/>
    <w:rsid w:val="005F535A"/>
    <w:pPr>
      <w:ind w:left="720" w:right="720"/>
    </w:pPr>
    <w:rPr>
      <w:b/>
      <w:i/>
      <w:szCs w:val="20"/>
      <w:lang w:bidi="ar-SA"/>
    </w:rPr>
  </w:style>
  <w:style w:type="character" w:customStyle="1" w:styleId="aff5">
    <w:name w:val="Выделенная цитата Знак"/>
    <w:link w:val="aff4"/>
    <w:uiPriority w:val="30"/>
    <w:rsid w:val="005F535A"/>
    <w:rPr>
      <w:b/>
      <w:i/>
      <w:sz w:val="24"/>
    </w:rPr>
  </w:style>
  <w:style w:type="character" w:styleId="aff6">
    <w:name w:val="Subtle Emphasis"/>
    <w:uiPriority w:val="19"/>
    <w:qFormat/>
    <w:rsid w:val="005F535A"/>
    <w:rPr>
      <w:i/>
      <w:color w:val="5A5A5A"/>
    </w:rPr>
  </w:style>
  <w:style w:type="character" w:styleId="aff7">
    <w:name w:val="Intense Emphasis"/>
    <w:uiPriority w:val="21"/>
    <w:qFormat/>
    <w:rsid w:val="005F535A"/>
    <w:rPr>
      <w:b/>
      <w:i/>
      <w:sz w:val="24"/>
      <w:szCs w:val="24"/>
      <w:u w:val="single"/>
    </w:rPr>
  </w:style>
  <w:style w:type="character" w:styleId="aff8">
    <w:name w:val="Subtle Reference"/>
    <w:uiPriority w:val="31"/>
    <w:qFormat/>
    <w:rsid w:val="005F535A"/>
    <w:rPr>
      <w:sz w:val="24"/>
      <w:szCs w:val="24"/>
      <w:u w:val="single"/>
    </w:rPr>
  </w:style>
  <w:style w:type="character" w:styleId="aff9">
    <w:name w:val="Intense Reference"/>
    <w:uiPriority w:val="32"/>
    <w:qFormat/>
    <w:rsid w:val="005F535A"/>
    <w:rPr>
      <w:b/>
      <w:sz w:val="24"/>
      <w:u w:val="single"/>
    </w:rPr>
  </w:style>
  <w:style w:type="character" w:styleId="affa">
    <w:name w:val="Book Title"/>
    <w:uiPriority w:val="33"/>
    <w:qFormat/>
    <w:rsid w:val="005F535A"/>
    <w:rPr>
      <w:rFonts w:ascii="Cambria" w:eastAsia="Times New Roman" w:hAnsi="Cambria"/>
      <w:b/>
      <w:i/>
      <w:sz w:val="24"/>
      <w:szCs w:val="24"/>
    </w:rPr>
  </w:style>
  <w:style w:type="character" w:customStyle="1" w:styleId="SUBST">
    <w:name w:val="__SUBST"/>
    <w:rsid w:val="0082468E"/>
    <w:rPr>
      <w:b/>
      <w:bCs/>
      <w:i/>
      <w:iCs/>
      <w:sz w:val="22"/>
      <w:szCs w:val="22"/>
    </w:rPr>
  </w:style>
  <w:style w:type="paragraph" w:customStyle="1" w:styleId="SubHeading1">
    <w:name w:val="Sub Heading 1"/>
    <w:rsid w:val="0082468E"/>
    <w:pPr>
      <w:widowControl w:val="0"/>
      <w:autoSpaceDE w:val="0"/>
      <w:autoSpaceDN w:val="0"/>
      <w:adjustRightInd w:val="0"/>
      <w:spacing w:before="240" w:after="40"/>
    </w:pPr>
    <w:rPr>
      <w:rFonts w:ascii="Times New Roman" w:hAnsi="Times New Roman"/>
      <w:sz w:val="22"/>
      <w:szCs w:val="22"/>
    </w:rPr>
  </w:style>
  <w:style w:type="character" w:customStyle="1" w:styleId="title1">
    <w:name w:val="title1"/>
    <w:rsid w:val="00AE6155"/>
    <w:rPr>
      <w:rFonts w:ascii="Verdana" w:hAnsi="Verdana" w:hint="default"/>
      <w:b/>
      <w:bCs/>
      <w:caps/>
      <w:color w:val="203867"/>
      <w:sz w:val="14"/>
      <w:szCs w:val="14"/>
    </w:rPr>
  </w:style>
  <w:style w:type="paragraph" w:customStyle="1" w:styleId="LayoutBox">
    <w:name w:val="Layout Box"/>
    <w:basedOn w:val="a"/>
    <w:next w:val="a"/>
    <w:rsid w:val="00CD56AE"/>
    <w:rPr>
      <w:rFonts w:ascii="Frutiger 45 Light" w:eastAsia="MS Mincho" w:hAnsi="Frutiger 45 Light"/>
      <w:snapToGrid w:val="0"/>
      <w:sz w:val="22"/>
      <w:szCs w:val="20"/>
      <w:lang w:val="en-GB" w:eastAsia="ru-RU" w:bidi="ar-SA"/>
    </w:rPr>
  </w:style>
  <w:style w:type="paragraph" w:styleId="12">
    <w:name w:val="toc 1"/>
    <w:basedOn w:val="a"/>
    <w:next w:val="a"/>
    <w:autoRedefine/>
    <w:uiPriority w:val="39"/>
    <w:rsid w:val="00E7036E"/>
    <w:pPr>
      <w:tabs>
        <w:tab w:val="left" w:pos="660"/>
        <w:tab w:val="right" w:leader="dot" w:pos="9345"/>
      </w:tabs>
      <w:spacing w:before="120" w:after="120" w:line="360" w:lineRule="auto"/>
    </w:pPr>
    <w:rPr>
      <w:rFonts w:ascii="Verdana" w:hAnsi="Verdana"/>
      <w:b/>
      <w:color w:val="FF0000"/>
      <w:lang w:val="ru-RU"/>
    </w:rPr>
  </w:style>
  <w:style w:type="paragraph" w:styleId="25">
    <w:name w:val="toc 2"/>
    <w:basedOn w:val="a"/>
    <w:next w:val="a"/>
    <w:autoRedefine/>
    <w:uiPriority w:val="39"/>
    <w:rsid w:val="002D0853"/>
    <w:pPr>
      <w:ind w:left="240"/>
    </w:pPr>
    <w:rPr>
      <w:rFonts w:ascii="Verdana" w:hAnsi="Verdana"/>
      <w:b/>
      <w:sz w:val="20"/>
    </w:rPr>
  </w:style>
  <w:style w:type="paragraph" w:customStyle="1" w:styleId="Hanging">
    <w:name w:val="Hanging"/>
    <w:aliases w:val="ha"/>
    <w:basedOn w:val="a"/>
    <w:rsid w:val="00CD56AE"/>
    <w:pPr>
      <w:spacing w:after="240"/>
      <w:ind w:left="1440" w:hanging="720"/>
    </w:pPr>
    <w:rPr>
      <w:rFonts w:ascii="Times New Roman" w:hAnsi="Times New Roman"/>
      <w:snapToGrid w:val="0"/>
      <w:sz w:val="22"/>
      <w:szCs w:val="20"/>
      <w:lang w:eastAsia="ru-RU" w:bidi="ar-SA"/>
    </w:rPr>
  </w:style>
  <w:style w:type="character" w:customStyle="1" w:styleId="tw4winMark">
    <w:name w:val="tw4winMark"/>
    <w:rsid w:val="00CD56AE"/>
    <w:rPr>
      <w:rFonts w:ascii="Courier New" w:hAnsi="Courier New"/>
      <w:vanish/>
      <w:color w:val="800080"/>
      <w:sz w:val="24"/>
      <w:vertAlign w:val="subscript"/>
    </w:rPr>
  </w:style>
  <w:style w:type="paragraph" w:customStyle="1" w:styleId="cg-leftind05">
    <w:name w:val="cg-leftind05"/>
    <w:basedOn w:val="a"/>
    <w:uiPriority w:val="99"/>
    <w:rsid w:val="00C31B75"/>
    <w:pPr>
      <w:spacing w:after="240"/>
      <w:ind w:left="720"/>
    </w:pPr>
    <w:rPr>
      <w:rFonts w:ascii="Times New Roman" w:hAnsi="Times New Roman"/>
      <w:lang w:val="ru-RU" w:eastAsia="ru-RU" w:bidi="ar-SA"/>
    </w:rPr>
  </w:style>
  <w:style w:type="paragraph" w:customStyle="1" w:styleId="cg-singlesp0">
    <w:name w:val="cg-singlesp"/>
    <w:basedOn w:val="a"/>
    <w:uiPriority w:val="99"/>
    <w:rsid w:val="00C31B75"/>
    <w:pPr>
      <w:spacing w:after="240"/>
    </w:pPr>
    <w:rPr>
      <w:rFonts w:ascii="Times New Roman" w:hAnsi="Times New Roman"/>
      <w:lang w:val="ru-RU" w:eastAsia="ru-RU" w:bidi="ar-SA"/>
    </w:rPr>
  </w:style>
  <w:style w:type="paragraph" w:customStyle="1" w:styleId="13">
    <w:name w:val="Знак1"/>
    <w:basedOn w:val="a"/>
    <w:rsid w:val="00265F41"/>
    <w:pPr>
      <w:tabs>
        <w:tab w:val="num" w:pos="1287"/>
      </w:tabs>
      <w:spacing w:after="160" w:line="240" w:lineRule="exact"/>
      <w:ind w:left="1287" w:hanging="360"/>
      <w:jc w:val="both"/>
    </w:pPr>
    <w:rPr>
      <w:rFonts w:ascii="Verdana" w:hAnsi="Verdana" w:cs="Arial"/>
      <w:sz w:val="20"/>
      <w:szCs w:val="20"/>
      <w:lang w:bidi="ar-SA"/>
    </w:rPr>
  </w:style>
  <w:style w:type="paragraph" w:styleId="affb">
    <w:name w:val="Revision"/>
    <w:hidden/>
    <w:uiPriority w:val="99"/>
    <w:semiHidden/>
    <w:rsid w:val="0088423E"/>
    <w:rPr>
      <w:sz w:val="24"/>
      <w:szCs w:val="24"/>
      <w:lang w:val="en-US" w:eastAsia="en-US" w:bidi="en-US"/>
    </w:rPr>
  </w:style>
  <w:style w:type="paragraph" w:customStyle="1" w:styleId="ConsCell">
    <w:name w:val="ConsCell"/>
    <w:rsid w:val="00F1465B"/>
    <w:pPr>
      <w:widowControl w:val="0"/>
      <w:autoSpaceDE w:val="0"/>
      <w:autoSpaceDN w:val="0"/>
      <w:adjustRightInd w:val="0"/>
    </w:pPr>
    <w:rPr>
      <w:rFonts w:ascii="Arial" w:hAnsi="Arial" w:cs="Arial"/>
    </w:rPr>
  </w:style>
  <w:style w:type="character" w:customStyle="1" w:styleId="Definition">
    <w:name w:val="Definition"/>
    <w:rsid w:val="00F1465B"/>
    <w:rPr>
      <w:rFonts w:ascii="Times New Roman" w:hAnsi="Times New Roman" w:cs="Times New Roman" w:hint="default"/>
      <w:b/>
      <w:bCs/>
      <w:i/>
      <w:iCs/>
    </w:rPr>
  </w:style>
  <w:style w:type="paragraph" w:styleId="31">
    <w:name w:val="Body Text Indent 3"/>
    <w:basedOn w:val="a"/>
    <w:link w:val="32"/>
    <w:rsid w:val="00F32470"/>
    <w:pPr>
      <w:spacing w:after="120"/>
      <w:ind w:left="283"/>
    </w:pPr>
    <w:rPr>
      <w:rFonts w:ascii="Tahoma" w:hAnsi="Tahoma"/>
      <w:sz w:val="16"/>
      <w:szCs w:val="16"/>
      <w:lang w:bidi="ar-SA"/>
    </w:rPr>
  </w:style>
  <w:style w:type="character" w:customStyle="1" w:styleId="32">
    <w:name w:val="Основной текст с отступом 3 Знак"/>
    <w:link w:val="31"/>
    <w:rsid w:val="00F32470"/>
    <w:rPr>
      <w:rFonts w:ascii="Tahoma" w:hAnsi="Tahoma"/>
      <w:sz w:val="16"/>
      <w:szCs w:val="16"/>
    </w:rPr>
  </w:style>
  <w:style w:type="paragraph" w:customStyle="1" w:styleId="ConsNormal">
    <w:name w:val="ConsNormal"/>
    <w:rsid w:val="00F32470"/>
    <w:pPr>
      <w:widowControl w:val="0"/>
      <w:autoSpaceDE w:val="0"/>
      <w:autoSpaceDN w:val="0"/>
      <w:adjustRightInd w:val="0"/>
      <w:ind w:right="19772" w:firstLine="720"/>
    </w:pPr>
    <w:rPr>
      <w:rFonts w:ascii="Arial" w:hAnsi="Arial" w:cs="Arial"/>
    </w:rPr>
  </w:style>
  <w:style w:type="paragraph" w:styleId="affc">
    <w:name w:val="endnote text"/>
    <w:basedOn w:val="a"/>
    <w:link w:val="affd"/>
    <w:uiPriority w:val="99"/>
    <w:rsid w:val="003B5E9E"/>
    <w:rPr>
      <w:sz w:val="20"/>
      <w:szCs w:val="20"/>
    </w:rPr>
  </w:style>
  <w:style w:type="character" w:customStyle="1" w:styleId="affd">
    <w:name w:val="Текст концевой сноски Знак"/>
    <w:link w:val="affc"/>
    <w:uiPriority w:val="99"/>
    <w:rsid w:val="003B5E9E"/>
    <w:rPr>
      <w:lang w:val="en-US" w:eastAsia="en-US" w:bidi="en-US"/>
    </w:rPr>
  </w:style>
  <w:style w:type="character" w:styleId="affe">
    <w:name w:val="endnote reference"/>
    <w:rsid w:val="003B5E9E"/>
    <w:rPr>
      <w:vertAlign w:val="superscript"/>
    </w:rPr>
  </w:style>
  <w:style w:type="character" w:customStyle="1" w:styleId="Subst0">
    <w:name w:val="Subst"/>
    <w:uiPriority w:val="99"/>
    <w:rsid w:val="009C5126"/>
    <w:rPr>
      <w:b/>
      <w:i/>
    </w:rPr>
  </w:style>
  <w:style w:type="character" w:customStyle="1" w:styleId="spelle">
    <w:name w:val="spelle"/>
    <w:basedOn w:val="a0"/>
    <w:rsid w:val="00D842CF"/>
  </w:style>
  <w:style w:type="paragraph" w:customStyle="1" w:styleId="afff">
    <w:name w:val="Знак"/>
    <w:basedOn w:val="a"/>
    <w:rsid w:val="00B76D17"/>
    <w:pPr>
      <w:widowControl w:val="0"/>
      <w:adjustRightInd w:val="0"/>
      <w:spacing w:after="160" w:line="240" w:lineRule="exact"/>
      <w:jc w:val="right"/>
    </w:pPr>
    <w:rPr>
      <w:rFonts w:ascii="Times New Roman" w:hAnsi="Times New Roman"/>
      <w:sz w:val="20"/>
      <w:szCs w:val="20"/>
      <w:lang w:val="en-GB" w:bidi="ar-SA"/>
    </w:rPr>
  </w:style>
  <w:style w:type="paragraph" w:styleId="26">
    <w:name w:val="Body Text 2"/>
    <w:basedOn w:val="a"/>
    <w:link w:val="27"/>
    <w:uiPriority w:val="99"/>
    <w:unhideWhenUsed/>
    <w:rsid w:val="00B76D17"/>
    <w:pPr>
      <w:spacing w:after="120" w:line="480" w:lineRule="auto"/>
    </w:pPr>
  </w:style>
  <w:style w:type="character" w:customStyle="1" w:styleId="27">
    <w:name w:val="Основной текст 2 Знак"/>
    <w:link w:val="26"/>
    <w:uiPriority w:val="99"/>
    <w:rsid w:val="00B76D17"/>
    <w:rPr>
      <w:sz w:val="24"/>
      <w:szCs w:val="24"/>
      <w:lang w:val="en-US" w:eastAsia="en-US" w:bidi="en-US"/>
    </w:rPr>
  </w:style>
  <w:style w:type="character" w:customStyle="1" w:styleId="titleheader1">
    <w:name w:val="titleheader1"/>
    <w:rsid w:val="006A7F46"/>
    <w:rPr>
      <w:b/>
      <w:bCs/>
      <w:caps/>
      <w:color w:val="000000"/>
      <w:sz w:val="15"/>
      <w:szCs w:val="15"/>
    </w:rPr>
  </w:style>
  <w:style w:type="paragraph" w:customStyle="1" w:styleId="rvps1401">
    <w:name w:val="rvps1401"/>
    <w:basedOn w:val="a"/>
    <w:rsid w:val="00911281"/>
    <w:pPr>
      <w:spacing w:after="225"/>
    </w:pPr>
    <w:rPr>
      <w:rFonts w:ascii="Arial" w:hAnsi="Arial" w:cs="Arial"/>
      <w:color w:val="000000"/>
      <w:sz w:val="18"/>
      <w:szCs w:val="18"/>
      <w:lang w:val="ru-RU" w:eastAsia="ru-RU" w:bidi="ar-SA"/>
    </w:rPr>
  </w:style>
  <w:style w:type="character" w:styleId="afff0">
    <w:name w:val="FollowedHyperlink"/>
    <w:uiPriority w:val="99"/>
    <w:rsid w:val="000C7D04"/>
    <w:rPr>
      <w:color w:val="800080"/>
      <w:u w:val="single"/>
    </w:rPr>
  </w:style>
  <w:style w:type="paragraph" w:customStyle="1" w:styleId="EON">
    <w:name w:val="E.ON Рассылка"/>
    <w:basedOn w:val="a"/>
    <w:link w:val="EON0"/>
    <w:qFormat/>
    <w:rsid w:val="00C112CA"/>
    <w:pPr>
      <w:spacing w:line="240" w:lineRule="exact"/>
      <w:contextualSpacing/>
    </w:pPr>
    <w:rPr>
      <w:rFonts w:ascii="Times New Roman" w:eastAsia="Calibri" w:hAnsi="Times New Roman"/>
      <w:sz w:val="20"/>
      <w:szCs w:val="22"/>
      <w:lang w:bidi="ar-SA"/>
    </w:rPr>
  </w:style>
  <w:style w:type="character" w:customStyle="1" w:styleId="EON0">
    <w:name w:val="E.ON Рассылка Знак"/>
    <w:link w:val="EON"/>
    <w:rsid w:val="00C112CA"/>
    <w:rPr>
      <w:rFonts w:ascii="Times New Roman" w:eastAsia="Calibri" w:hAnsi="Times New Roman"/>
      <w:szCs w:val="22"/>
      <w:lang w:eastAsia="en-US"/>
    </w:rPr>
  </w:style>
  <w:style w:type="paragraph" w:customStyle="1" w:styleId="CharChar10">
    <w:name w:val="Char Char1"/>
    <w:basedOn w:val="a"/>
    <w:rsid w:val="0090636B"/>
    <w:pPr>
      <w:tabs>
        <w:tab w:val="num" w:pos="720"/>
      </w:tabs>
      <w:spacing w:after="160" w:line="240" w:lineRule="exact"/>
      <w:ind w:left="720" w:hanging="720"/>
      <w:jc w:val="both"/>
    </w:pPr>
    <w:rPr>
      <w:rFonts w:ascii="Verdana" w:hAnsi="Verdana" w:cs="Verdana"/>
      <w:sz w:val="20"/>
      <w:szCs w:val="20"/>
    </w:rPr>
  </w:style>
  <w:style w:type="paragraph" w:customStyle="1" w:styleId="110">
    <w:name w:val="Знак11"/>
    <w:basedOn w:val="a"/>
    <w:rsid w:val="0090636B"/>
    <w:pPr>
      <w:tabs>
        <w:tab w:val="num" w:pos="1287"/>
      </w:tabs>
      <w:spacing w:after="160" w:line="240" w:lineRule="exact"/>
      <w:ind w:left="1287" w:hanging="360"/>
      <w:jc w:val="both"/>
    </w:pPr>
    <w:rPr>
      <w:rFonts w:ascii="Verdana" w:hAnsi="Verdana" w:cs="Arial"/>
      <w:sz w:val="20"/>
      <w:szCs w:val="20"/>
      <w:lang w:bidi="ar-SA"/>
    </w:rPr>
  </w:style>
  <w:style w:type="paragraph" w:customStyle="1" w:styleId="14">
    <w:name w:val="Абзац списка1"/>
    <w:basedOn w:val="a"/>
    <w:rsid w:val="0090636B"/>
    <w:pPr>
      <w:spacing w:after="200" w:line="276" w:lineRule="auto"/>
      <w:ind w:left="720"/>
      <w:contextualSpacing/>
    </w:pPr>
    <w:rPr>
      <w:sz w:val="22"/>
      <w:szCs w:val="22"/>
      <w:lang w:val="ru-RU" w:bidi="ar-SA"/>
    </w:rPr>
  </w:style>
  <w:style w:type="paragraph" w:customStyle="1" w:styleId="28">
    <w:name w:val="Абзац списка2"/>
    <w:basedOn w:val="a"/>
    <w:rsid w:val="0090636B"/>
    <w:pPr>
      <w:spacing w:after="200" w:line="276" w:lineRule="auto"/>
      <w:ind w:left="720"/>
      <w:contextualSpacing/>
    </w:pPr>
    <w:rPr>
      <w:sz w:val="22"/>
      <w:szCs w:val="22"/>
      <w:lang w:val="ru-RU" w:bidi="ar-SA"/>
    </w:rPr>
  </w:style>
  <w:style w:type="paragraph" w:styleId="33">
    <w:name w:val="Body Text 3"/>
    <w:basedOn w:val="a"/>
    <w:link w:val="34"/>
    <w:uiPriority w:val="99"/>
    <w:unhideWhenUsed/>
    <w:rsid w:val="0090636B"/>
    <w:pPr>
      <w:spacing w:after="120"/>
    </w:pPr>
    <w:rPr>
      <w:sz w:val="16"/>
      <w:szCs w:val="16"/>
    </w:rPr>
  </w:style>
  <w:style w:type="character" w:customStyle="1" w:styleId="34">
    <w:name w:val="Основной текст 3 Знак"/>
    <w:link w:val="33"/>
    <w:uiPriority w:val="99"/>
    <w:rsid w:val="0090636B"/>
    <w:rPr>
      <w:sz w:val="16"/>
      <w:szCs w:val="16"/>
      <w:lang w:val="en-US" w:eastAsia="en-US" w:bidi="en-US"/>
    </w:rPr>
  </w:style>
  <w:style w:type="paragraph" w:customStyle="1" w:styleId="SubHeading">
    <w:name w:val="Sub Heading"/>
    <w:uiPriority w:val="99"/>
    <w:rsid w:val="0090636B"/>
    <w:pPr>
      <w:widowControl w:val="0"/>
      <w:autoSpaceDE w:val="0"/>
      <w:autoSpaceDN w:val="0"/>
      <w:adjustRightInd w:val="0"/>
      <w:spacing w:before="240" w:after="40"/>
    </w:pPr>
    <w:rPr>
      <w:rFonts w:ascii="Times New Roman" w:hAnsi="Times New Roman"/>
    </w:rPr>
  </w:style>
  <w:style w:type="paragraph" w:customStyle="1" w:styleId="ThinDelim">
    <w:name w:val="Thin Delim"/>
    <w:uiPriority w:val="99"/>
    <w:rsid w:val="0090636B"/>
    <w:pPr>
      <w:widowControl w:val="0"/>
      <w:autoSpaceDE w:val="0"/>
      <w:autoSpaceDN w:val="0"/>
      <w:adjustRightInd w:val="0"/>
    </w:pPr>
    <w:rPr>
      <w:rFonts w:ascii="Times New Roman" w:hAnsi="Times New Roman"/>
      <w:sz w:val="16"/>
      <w:szCs w:val="16"/>
    </w:rPr>
  </w:style>
  <w:style w:type="character" w:customStyle="1" w:styleId="editsection">
    <w:name w:val="editsection"/>
    <w:basedOn w:val="a0"/>
    <w:rsid w:val="0090636B"/>
  </w:style>
  <w:style w:type="character" w:customStyle="1" w:styleId="mw-headline">
    <w:name w:val="mw-headline"/>
    <w:basedOn w:val="a0"/>
    <w:rsid w:val="0090636B"/>
  </w:style>
  <w:style w:type="paragraph" w:styleId="afff1">
    <w:name w:val="caption"/>
    <w:basedOn w:val="a"/>
    <w:next w:val="a"/>
    <w:uiPriority w:val="35"/>
    <w:unhideWhenUsed/>
    <w:qFormat/>
    <w:rsid w:val="0090636B"/>
    <w:pPr>
      <w:spacing w:after="200"/>
    </w:pPr>
    <w:rPr>
      <w:b/>
      <w:bCs/>
      <w:color w:val="4F81BD"/>
      <w:sz w:val="18"/>
      <w:szCs w:val="18"/>
    </w:rPr>
  </w:style>
  <w:style w:type="paragraph" w:styleId="51">
    <w:name w:val="List 5"/>
    <w:basedOn w:val="a"/>
    <w:rsid w:val="00F92161"/>
    <w:pPr>
      <w:ind w:left="1415" w:hanging="283"/>
    </w:pPr>
    <w:rPr>
      <w:rFonts w:ascii="Times New Roman" w:hAnsi="Times New Roman"/>
      <w:lang w:val="ru-RU" w:eastAsia="ru-RU" w:bidi="ar-SA"/>
    </w:rPr>
  </w:style>
  <w:style w:type="character" w:customStyle="1" w:styleId="hps">
    <w:name w:val="hps"/>
    <w:basedOn w:val="a0"/>
    <w:rsid w:val="00C4115C"/>
  </w:style>
  <w:style w:type="character" w:customStyle="1" w:styleId="st">
    <w:name w:val="st"/>
    <w:basedOn w:val="a0"/>
    <w:rsid w:val="004973AA"/>
  </w:style>
  <w:style w:type="paragraph" w:customStyle="1" w:styleId="ConsPlusNormal">
    <w:name w:val="ConsPlusNormal"/>
    <w:basedOn w:val="a"/>
    <w:rsid w:val="00295D60"/>
    <w:pPr>
      <w:autoSpaceDE w:val="0"/>
      <w:autoSpaceDN w:val="0"/>
      <w:ind w:firstLine="720"/>
    </w:pPr>
    <w:rPr>
      <w:rFonts w:ascii="Arial" w:eastAsia="Calibri" w:hAnsi="Arial" w:cs="Arial"/>
      <w:sz w:val="20"/>
      <w:szCs w:val="20"/>
      <w:lang w:val="ru-RU" w:eastAsia="ru-RU" w:bidi="ar-SA"/>
    </w:rPr>
  </w:style>
  <w:style w:type="paragraph" w:styleId="35">
    <w:name w:val="toc 3"/>
    <w:basedOn w:val="a"/>
    <w:next w:val="a"/>
    <w:autoRedefine/>
    <w:uiPriority w:val="39"/>
    <w:unhideWhenUsed/>
    <w:rsid w:val="000A2408"/>
    <w:pPr>
      <w:spacing w:after="100" w:line="276" w:lineRule="auto"/>
      <w:ind w:left="440"/>
    </w:pPr>
    <w:rPr>
      <w:sz w:val="22"/>
      <w:szCs w:val="22"/>
      <w:lang w:val="ru-RU" w:eastAsia="ru-RU" w:bidi="ar-SA"/>
    </w:rPr>
  </w:style>
  <w:style w:type="paragraph" w:styleId="41">
    <w:name w:val="toc 4"/>
    <w:basedOn w:val="a"/>
    <w:next w:val="a"/>
    <w:autoRedefine/>
    <w:uiPriority w:val="39"/>
    <w:unhideWhenUsed/>
    <w:rsid w:val="000A2408"/>
    <w:pPr>
      <w:spacing w:after="100" w:line="276" w:lineRule="auto"/>
      <w:ind w:left="660"/>
    </w:pPr>
    <w:rPr>
      <w:sz w:val="22"/>
      <w:szCs w:val="22"/>
      <w:lang w:val="ru-RU" w:eastAsia="ru-RU" w:bidi="ar-SA"/>
    </w:rPr>
  </w:style>
  <w:style w:type="paragraph" w:styleId="52">
    <w:name w:val="toc 5"/>
    <w:basedOn w:val="a"/>
    <w:next w:val="a"/>
    <w:autoRedefine/>
    <w:uiPriority w:val="39"/>
    <w:unhideWhenUsed/>
    <w:rsid w:val="000A2408"/>
    <w:pPr>
      <w:spacing w:after="100" w:line="276" w:lineRule="auto"/>
      <w:ind w:left="880"/>
    </w:pPr>
    <w:rPr>
      <w:sz w:val="22"/>
      <w:szCs w:val="22"/>
      <w:lang w:val="ru-RU" w:eastAsia="ru-RU" w:bidi="ar-SA"/>
    </w:rPr>
  </w:style>
  <w:style w:type="paragraph" w:styleId="61">
    <w:name w:val="toc 6"/>
    <w:basedOn w:val="a"/>
    <w:next w:val="a"/>
    <w:autoRedefine/>
    <w:uiPriority w:val="39"/>
    <w:unhideWhenUsed/>
    <w:rsid w:val="000A2408"/>
    <w:pPr>
      <w:spacing w:after="100" w:line="276" w:lineRule="auto"/>
      <w:ind w:left="1100"/>
    </w:pPr>
    <w:rPr>
      <w:sz w:val="22"/>
      <w:szCs w:val="22"/>
      <w:lang w:val="ru-RU" w:eastAsia="ru-RU" w:bidi="ar-SA"/>
    </w:rPr>
  </w:style>
  <w:style w:type="paragraph" w:styleId="71">
    <w:name w:val="toc 7"/>
    <w:basedOn w:val="a"/>
    <w:next w:val="a"/>
    <w:autoRedefine/>
    <w:uiPriority w:val="39"/>
    <w:unhideWhenUsed/>
    <w:rsid w:val="000A2408"/>
    <w:pPr>
      <w:spacing w:after="100" w:line="276" w:lineRule="auto"/>
      <w:ind w:left="1320"/>
    </w:pPr>
    <w:rPr>
      <w:sz w:val="22"/>
      <w:szCs w:val="22"/>
      <w:lang w:val="ru-RU" w:eastAsia="ru-RU" w:bidi="ar-SA"/>
    </w:rPr>
  </w:style>
  <w:style w:type="paragraph" w:styleId="81">
    <w:name w:val="toc 8"/>
    <w:basedOn w:val="a"/>
    <w:next w:val="a"/>
    <w:autoRedefine/>
    <w:uiPriority w:val="39"/>
    <w:unhideWhenUsed/>
    <w:rsid w:val="000A2408"/>
    <w:pPr>
      <w:spacing w:after="100" w:line="276" w:lineRule="auto"/>
      <w:ind w:left="1540"/>
    </w:pPr>
    <w:rPr>
      <w:sz w:val="22"/>
      <w:szCs w:val="22"/>
      <w:lang w:val="ru-RU" w:eastAsia="ru-RU" w:bidi="ar-SA"/>
    </w:rPr>
  </w:style>
  <w:style w:type="paragraph" w:styleId="91">
    <w:name w:val="toc 9"/>
    <w:basedOn w:val="a"/>
    <w:next w:val="a"/>
    <w:autoRedefine/>
    <w:uiPriority w:val="39"/>
    <w:unhideWhenUsed/>
    <w:rsid w:val="000A2408"/>
    <w:pPr>
      <w:spacing w:after="100" w:line="276" w:lineRule="auto"/>
      <w:ind w:left="1760"/>
    </w:pPr>
    <w:rPr>
      <w:sz w:val="22"/>
      <w:szCs w:val="22"/>
      <w:lang w:val="ru-RU" w:eastAsia="ru-RU" w:bidi="ar-SA"/>
    </w:rPr>
  </w:style>
  <w:style w:type="paragraph" w:customStyle="1" w:styleId="Style1">
    <w:name w:val="Style1"/>
    <w:basedOn w:val="a"/>
    <w:uiPriority w:val="99"/>
    <w:rsid w:val="00C24D3E"/>
    <w:pPr>
      <w:widowControl w:val="0"/>
      <w:autoSpaceDE w:val="0"/>
      <w:autoSpaceDN w:val="0"/>
      <w:adjustRightInd w:val="0"/>
      <w:spacing w:line="293" w:lineRule="exact"/>
      <w:ind w:hanging="1330"/>
    </w:pPr>
    <w:rPr>
      <w:rFonts w:eastAsiaTheme="minorEastAsia"/>
      <w:lang w:val="ru-RU" w:eastAsia="ru-RU" w:bidi="ar-SA"/>
    </w:rPr>
  </w:style>
  <w:style w:type="character" w:customStyle="1" w:styleId="FontStyle11">
    <w:name w:val="Font Style11"/>
    <w:basedOn w:val="a0"/>
    <w:uiPriority w:val="99"/>
    <w:rsid w:val="00C24D3E"/>
    <w:rPr>
      <w:rFonts w:ascii="Calibri" w:hAnsi="Calibri" w:cs="Calibri"/>
      <w:b/>
      <w:bCs/>
      <w:color w:val="000000"/>
      <w:sz w:val="22"/>
      <w:szCs w:val="22"/>
    </w:rPr>
  </w:style>
  <w:style w:type="paragraph" w:customStyle="1" w:styleId="Style2">
    <w:name w:val="Style2"/>
    <w:basedOn w:val="a"/>
    <w:uiPriority w:val="99"/>
    <w:rsid w:val="00C24D3E"/>
    <w:pPr>
      <w:widowControl w:val="0"/>
      <w:autoSpaceDE w:val="0"/>
      <w:autoSpaceDN w:val="0"/>
      <w:adjustRightInd w:val="0"/>
    </w:pPr>
    <w:rPr>
      <w:rFonts w:eastAsiaTheme="minorEastAsia"/>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168">
      <w:bodyDiv w:val="1"/>
      <w:marLeft w:val="0"/>
      <w:marRight w:val="0"/>
      <w:marTop w:val="0"/>
      <w:marBottom w:val="0"/>
      <w:divBdr>
        <w:top w:val="none" w:sz="0" w:space="0" w:color="auto"/>
        <w:left w:val="none" w:sz="0" w:space="0" w:color="auto"/>
        <w:bottom w:val="none" w:sz="0" w:space="0" w:color="auto"/>
        <w:right w:val="none" w:sz="0" w:space="0" w:color="auto"/>
      </w:divBdr>
    </w:div>
    <w:div w:id="16123639">
      <w:bodyDiv w:val="1"/>
      <w:marLeft w:val="0"/>
      <w:marRight w:val="0"/>
      <w:marTop w:val="0"/>
      <w:marBottom w:val="0"/>
      <w:divBdr>
        <w:top w:val="none" w:sz="0" w:space="0" w:color="auto"/>
        <w:left w:val="none" w:sz="0" w:space="0" w:color="auto"/>
        <w:bottom w:val="none" w:sz="0" w:space="0" w:color="auto"/>
        <w:right w:val="none" w:sz="0" w:space="0" w:color="auto"/>
      </w:divBdr>
    </w:div>
    <w:div w:id="17315893">
      <w:bodyDiv w:val="1"/>
      <w:marLeft w:val="0"/>
      <w:marRight w:val="0"/>
      <w:marTop w:val="0"/>
      <w:marBottom w:val="0"/>
      <w:divBdr>
        <w:top w:val="none" w:sz="0" w:space="0" w:color="auto"/>
        <w:left w:val="none" w:sz="0" w:space="0" w:color="auto"/>
        <w:bottom w:val="none" w:sz="0" w:space="0" w:color="auto"/>
        <w:right w:val="none" w:sz="0" w:space="0" w:color="auto"/>
      </w:divBdr>
    </w:div>
    <w:div w:id="32973297">
      <w:bodyDiv w:val="1"/>
      <w:marLeft w:val="0"/>
      <w:marRight w:val="0"/>
      <w:marTop w:val="0"/>
      <w:marBottom w:val="0"/>
      <w:divBdr>
        <w:top w:val="none" w:sz="0" w:space="0" w:color="auto"/>
        <w:left w:val="none" w:sz="0" w:space="0" w:color="auto"/>
        <w:bottom w:val="none" w:sz="0" w:space="0" w:color="auto"/>
        <w:right w:val="none" w:sz="0" w:space="0" w:color="auto"/>
      </w:divBdr>
    </w:div>
    <w:div w:id="73745247">
      <w:bodyDiv w:val="1"/>
      <w:marLeft w:val="0"/>
      <w:marRight w:val="0"/>
      <w:marTop w:val="0"/>
      <w:marBottom w:val="0"/>
      <w:divBdr>
        <w:top w:val="none" w:sz="0" w:space="0" w:color="auto"/>
        <w:left w:val="none" w:sz="0" w:space="0" w:color="auto"/>
        <w:bottom w:val="none" w:sz="0" w:space="0" w:color="auto"/>
        <w:right w:val="none" w:sz="0" w:space="0" w:color="auto"/>
      </w:divBdr>
    </w:div>
    <w:div w:id="81991236">
      <w:bodyDiv w:val="1"/>
      <w:marLeft w:val="0"/>
      <w:marRight w:val="0"/>
      <w:marTop w:val="0"/>
      <w:marBottom w:val="0"/>
      <w:divBdr>
        <w:top w:val="none" w:sz="0" w:space="0" w:color="auto"/>
        <w:left w:val="none" w:sz="0" w:space="0" w:color="auto"/>
        <w:bottom w:val="none" w:sz="0" w:space="0" w:color="auto"/>
        <w:right w:val="none" w:sz="0" w:space="0" w:color="auto"/>
      </w:divBdr>
    </w:div>
    <w:div w:id="88546938">
      <w:bodyDiv w:val="1"/>
      <w:marLeft w:val="0"/>
      <w:marRight w:val="0"/>
      <w:marTop w:val="0"/>
      <w:marBottom w:val="0"/>
      <w:divBdr>
        <w:top w:val="none" w:sz="0" w:space="0" w:color="auto"/>
        <w:left w:val="none" w:sz="0" w:space="0" w:color="auto"/>
        <w:bottom w:val="none" w:sz="0" w:space="0" w:color="auto"/>
        <w:right w:val="none" w:sz="0" w:space="0" w:color="auto"/>
      </w:divBdr>
    </w:div>
    <w:div w:id="101456385">
      <w:bodyDiv w:val="1"/>
      <w:marLeft w:val="0"/>
      <w:marRight w:val="0"/>
      <w:marTop w:val="0"/>
      <w:marBottom w:val="0"/>
      <w:divBdr>
        <w:top w:val="none" w:sz="0" w:space="0" w:color="auto"/>
        <w:left w:val="none" w:sz="0" w:space="0" w:color="auto"/>
        <w:bottom w:val="none" w:sz="0" w:space="0" w:color="auto"/>
        <w:right w:val="none" w:sz="0" w:space="0" w:color="auto"/>
      </w:divBdr>
    </w:div>
    <w:div w:id="113059098">
      <w:bodyDiv w:val="1"/>
      <w:marLeft w:val="0"/>
      <w:marRight w:val="0"/>
      <w:marTop w:val="0"/>
      <w:marBottom w:val="0"/>
      <w:divBdr>
        <w:top w:val="none" w:sz="0" w:space="0" w:color="auto"/>
        <w:left w:val="none" w:sz="0" w:space="0" w:color="auto"/>
        <w:bottom w:val="none" w:sz="0" w:space="0" w:color="auto"/>
        <w:right w:val="none" w:sz="0" w:space="0" w:color="auto"/>
      </w:divBdr>
    </w:div>
    <w:div w:id="151795489">
      <w:bodyDiv w:val="1"/>
      <w:marLeft w:val="0"/>
      <w:marRight w:val="0"/>
      <w:marTop w:val="0"/>
      <w:marBottom w:val="0"/>
      <w:divBdr>
        <w:top w:val="none" w:sz="0" w:space="0" w:color="auto"/>
        <w:left w:val="none" w:sz="0" w:space="0" w:color="auto"/>
        <w:bottom w:val="none" w:sz="0" w:space="0" w:color="auto"/>
        <w:right w:val="none" w:sz="0" w:space="0" w:color="auto"/>
      </w:divBdr>
    </w:div>
    <w:div w:id="170532319">
      <w:bodyDiv w:val="1"/>
      <w:marLeft w:val="0"/>
      <w:marRight w:val="0"/>
      <w:marTop w:val="0"/>
      <w:marBottom w:val="0"/>
      <w:divBdr>
        <w:top w:val="none" w:sz="0" w:space="0" w:color="auto"/>
        <w:left w:val="none" w:sz="0" w:space="0" w:color="auto"/>
        <w:bottom w:val="none" w:sz="0" w:space="0" w:color="auto"/>
        <w:right w:val="none" w:sz="0" w:space="0" w:color="auto"/>
      </w:divBdr>
    </w:div>
    <w:div w:id="186800094">
      <w:bodyDiv w:val="1"/>
      <w:marLeft w:val="0"/>
      <w:marRight w:val="0"/>
      <w:marTop w:val="0"/>
      <w:marBottom w:val="0"/>
      <w:divBdr>
        <w:top w:val="none" w:sz="0" w:space="0" w:color="auto"/>
        <w:left w:val="none" w:sz="0" w:space="0" w:color="auto"/>
        <w:bottom w:val="none" w:sz="0" w:space="0" w:color="auto"/>
        <w:right w:val="none" w:sz="0" w:space="0" w:color="auto"/>
      </w:divBdr>
    </w:div>
    <w:div w:id="193421472">
      <w:bodyDiv w:val="1"/>
      <w:marLeft w:val="0"/>
      <w:marRight w:val="0"/>
      <w:marTop w:val="0"/>
      <w:marBottom w:val="0"/>
      <w:divBdr>
        <w:top w:val="none" w:sz="0" w:space="0" w:color="auto"/>
        <w:left w:val="none" w:sz="0" w:space="0" w:color="auto"/>
        <w:bottom w:val="none" w:sz="0" w:space="0" w:color="auto"/>
        <w:right w:val="none" w:sz="0" w:space="0" w:color="auto"/>
      </w:divBdr>
    </w:div>
    <w:div w:id="250433782">
      <w:bodyDiv w:val="1"/>
      <w:marLeft w:val="0"/>
      <w:marRight w:val="0"/>
      <w:marTop w:val="0"/>
      <w:marBottom w:val="0"/>
      <w:divBdr>
        <w:top w:val="none" w:sz="0" w:space="0" w:color="auto"/>
        <w:left w:val="none" w:sz="0" w:space="0" w:color="auto"/>
        <w:bottom w:val="none" w:sz="0" w:space="0" w:color="auto"/>
        <w:right w:val="none" w:sz="0" w:space="0" w:color="auto"/>
      </w:divBdr>
    </w:div>
    <w:div w:id="255021356">
      <w:bodyDiv w:val="1"/>
      <w:marLeft w:val="0"/>
      <w:marRight w:val="0"/>
      <w:marTop w:val="0"/>
      <w:marBottom w:val="0"/>
      <w:divBdr>
        <w:top w:val="none" w:sz="0" w:space="0" w:color="auto"/>
        <w:left w:val="none" w:sz="0" w:space="0" w:color="auto"/>
        <w:bottom w:val="none" w:sz="0" w:space="0" w:color="auto"/>
        <w:right w:val="none" w:sz="0" w:space="0" w:color="auto"/>
      </w:divBdr>
    </w:div>
    <w:div w:id="310718866">
      <w:bodyDiv w:val="1"/>
      <w:marLeft w:val="0"/>
      <w:marRight w:val="0"/>
      <w:marTop w:val="0"/>
      <w:marBottom w:val="0"/>
      <w:divBdr>
        <w:top w:val="none" w:sz="0" w:space="0" w:color="auto"/>
        <w:left w:val="none" w:sz="0" w:space="0" w:color="auto"/>
        <w:bottom w:val="none" w:sz="0" w:space="0" w:color="auto"/>
        <w:right w:val="none" w:sz="0" w:space="0" w:color="auto"/>
      </w:divBdr>
    </w:div>
    <w:div w:id="311836333">
      <w:bodyDiv w:val="1"/>
      <w:marLeft w:val="0"/>
      <w:marRight w:val="0"/>
      <w:marTop w:val="0"/>
      <w:marBottom w:val="0"/>
      <w:divBdr>
        <w:top w:val="none" w:sz="0" w:space="0" w:color="auto"/>
        <w:left w:val="none" w:sz="0" w:space="0" w:color="auto"/>
        <w:bottom w:val="none" w:sz="0" w:space="0" w:color="auto"/>
        <w:right w:val="none" w:sz="0" w:space="0" w:color="auto"/>
      </w:divBdr>
    </w:div>
    <w:div w:id="334384609">
      <w:bodyDiv w:val="1"/>
      <w:marLeft w:val="0"/>
      <w:marRight w:val="0"/>
      <w:marTop w:val="0"/>
      <w:marBottom w:val="0"/>
      <w:divBdr>
        <w:top w:val="none" w:sz="0" w:space="0" w:color="auto"/>
        <w:left w:val="none" w:sz="0" w:space="0" w:color="auto"/>
        <w:bottom w:val="none" w:sz="0" w:space="0" w:color="auto"/>
        <w:right w:val="none" w:sz="0" w:space="0" w:color="auto"/>
      </w:divBdr>
    </w:div>
    <w:div w:id="335957620">
      <w:bodyDiv w:val="1"/>
      <w:marLeft w:val="0"/>
      <w:marRight w:val="0"/>
      <w:marTop w:val="0"/>
      <w:marBottom w:val="0"/>
      <w:divBdr>
        <w:top w:val="none" w:sz="0" w:space="0" w:color="auto"/>
        <w:left w:val="none" w:sz="0" w:space="0" w:color="auto"/>
        <w:bottom w:val="none" w:sz="0" w:space="0" w:color="auto"/>
        <w:right w:val="none" w:sz="0" w:space="0" w:color="auto"/>
      </w:divBdr>
    </w:div>
    <w:div w:id="355812212">
      <w:bodyDiv w:val="1"/>
      <w:marLeft w:val="0"/>
      <w:marRight w:val="0"/>
      <w:marTop w:val="0"/>
      <w:marBottom w:val="0"/>
      <w:divBdr>
        <w:top w:val="none" w:sz="0" w:space="0" w:color="auto"/>
        <w:left w:val="none" w:sz="0" w:space="0" w:color="auto"/>
        <w:bottom w:val="none" w:sz="0" w:space="0" w:color="auto"/>
        <w:right w:val="none" w:sz="0" w:space="0" w:color="auto"/>
      </w:divBdr>
    </w:div>
    <w:div w:id="381177744">
      <w:bodyDiv w:val="1"/>
      <w:marLeft w:val="0"/>
      <w:marRight w:val="0"/>
      <w:marTop w:val="0"/>
      <w:marBottom w:val="0"/>
      <w:divBdr>
        <w:top w:val="none" w:sz="0" w:space="0" w:color="auto"/>
        <w:left w:val="none" w:sz="0" w:space="0" w:color="auto"/>
        <w:bottom w:val="none" w:sz="0" w:space="0" w:color="auto"/>
        <w:right w:val="none" w:sz="0" w:space="0" w:color="auto"/>
      </w:divBdr>
    </w:div>
    <w:div w:id="390471802">
      <w:bodyDiv w:val="1"/>
      <w:marLeft w:val="0"/>
      <w:marRight w:val="0"/>
      <w:marTop w:val="0"/>
      <w:marBottom w:val="0"/>
      <w:divBdr>
        <w:top w:val="none" w:sz="0" w:space="0" w:color="auto"/>
        <w:left w:val="none" w:sz="0" w:space="0" w:color="auto"/>
        <w:bottom w:val="none" w:sz="0" w:space="0" w:color="auto"/>
        <w:right w:val="none" w:sz="0" w:space="0" w:color="auto"/>
      </w:divBdr>
    </w:div>
    <w:div w:id="409080901">
      <w:bodyDiv w:val="1"/>
      <w:marLeft w:val="0"/>
      <w:marRight w:val="0"/>
      <w:marTop w:val="0"/>
      <w:marBottom w:val="0"/>
      <w:divBdr>
        <w:top w:val="none" w:sz="0" w:space="0" w:color="auto"/>
        <w:left w:val="none" w:sz="0" w:space="0" w:color="auto"/>
        <w:bottom w:val="none" w:sz="0" w:space="0" w:color="auto"/>
        <w:right w:val="none" w:sz="0" w:space="0" w:color="auto"/>
      </w:divBdr>
    </w:div>
    <w:div w:id="435250271">
      <w:bodyDiv w:val="1"/>
      <w:marLeft w:val="0"/>
      <w:marRight w:val="0"/>
      <w:marTop w:val="0"/>
      <w:marBottom w:val="0"/>
      <w:divBdr>
        <w:top w:val="none" w:sz="0" w:space="0" w:color="auto"/>
        <w:left w:val="none" w:sz="0" w:space="0" w:color="auto"/>
        <w:bottom w:val="none" w:sz="0" w:space="0" w:color="auto"/>
        <w:right w:val="none" w:sz="0" w:space="0" w:color="auto"/>
      </w:divBdr>
    </w:div>
    <w:div w:id="440495356">
      <w:bodyDiv w:val="1"/>
      <w:marLeft w:val="0"/>
      <w:marRight w:val="0"/>
      <w:marTop w:val="0"/>
      <w:marBottom w:val="0"/>
      <w:divBdr>
        <w:top w:val="none" w:sz="0" w:space="0" w:color="auto"/>
        <w:left w:val="none" w:sz="0" w:space="0" w:color="auto"/>
        <w:bottom w:val="none" w:sz="0" w:space="0" w:color="auto"/>
        <w:right w:val="none" w:sz="0" w:space="0" w:color="auto"/>
      </w:divBdr>
    </w:div>
    <w:div w:id="444619930">
      <w:bodyDiv w:val="1"/>
      <w:marLeft w:val="0"/>
      <w:marRight w:val="0"/>
      <w:marTop w:val="0"/>
      <w:marBottom w:val="0"/>
      <w:divBdr>
        <w:top w:val="none" w:sz="0" w:space="0" w:color="auto"/>
        <w:left w:val="none" w:sz="0" w:space="0" w:color="auto"/>
        <w:bottom w:val="none" w:sz="0" w:space="0" w:color="auto"/>
        <w:right w:val="none" w:sz="0" w:space="0" w:color="auto"/>
      </w:divBdr>
    </w:div>
    <w:div w:id="451486725">
      <w:bodyDiv w:val="1"/>
      <w:marLeft w:val="0"/>
      <w:marRight w:val="0"/>
      <w:marTop w:val="0"/>
      <w:marBottom w:val="0"/>
      <w:divBdr>
        <w:top w:val="none" w:sz="0" w:space="0" w:color="auto"/>
        <w:left w:val="none" w:sz="0" w:space="0" w:color="auto"/>
        <w:bottom w:val="none" w:sz="0" w:space="0" w:color="auto"/>
        <w:right w:val="none" w:sz="0" w:space="0" w:color="auto"/>
      </w:divBdr>
    </w:div>
    <w:div w:id="460272139">
      <w:bodyDiv w:val="1"/>
      <w:marLeft w:val="0"/>
      <w:marRight w:val="0"/>
      <w:marTop w:val="0"/>
      <w:marBottom w:val="0"/>
      <w:divBdr>
        <w:top w:val="none" w:sz="0" w:space="0" w:color="auto"/>
        <w:left w:val="none" w:sz="0" w:space="0" w:color="auto"/>
        <w:bottom w:val="none" w:sz="0" w:space="0" w:color="auto"/>
        <w:right w:val="none" w:sz="0" w:space="0" w:color="auto"/>
      </w:divBdr>
    </w:div>
    <w:div w:id="463813083">
      <w:bodyDiv w:val="1"/>
      <w:marLeft w:val="0"/>
      <w:marRight w:val="0"/>
      <w:marTop w:val="0"/>
      <w:marBottom w:val="0"/>
      <w:divBdr>
        <w:top w:val="none" w:sz="0" w:space="0" w:color="auto"/>
        <w:left w:val="none" w:sz="0" w:space="0" w:color="auto"/>
        <w:bottom w:val="none" w:sz="0" w:space="0" w:color="auto"/>
        <w:right w:val="none" w:sz="0" w:space="0" w:color="auto"/>
      </w:divBdr>
    </w:div>
    <w:div w:id="466971398">
      <w:bodyDiv w:val="1"/>
      <w:marLeft w:val="0"/>
      <w:marRight w:val="0"/>
      <w:marTop w:val="0"/>
      <w:marBottom w:val="0"/>
      <w:divBdr>
        <w:top w:val="none" w:sz="0" w:space="0" w:color="auto"/>
        <w:left w:val="none" w:sz="0" w:space="0" w:color="auto"/>
        <w:bottom w:val="none" w:sz="0" w:space="0" w:color="auto"/>
        <w:right w:val="none" w:sz="0" w:space="0" w:color="auto"/>
      </w:divBdr>
    </w:div>
    <w:div w:id="506604293">
      <w:bodyDiv w:val="1"/>
      <w:marLeft w:val="0"/>
      <w:marRight w:val="0"/>
      <w:marTop w:val="0"/>
      <w:marBottom w:val="0"/>
      <w:divBdr>
        <w:top w:val="none" w:sz="0" w:space="0" w:color="auto"/>
        <w:left w:val="none" w:sz="0" w:space="0" w:color="auto"/>
        <w:bottom w:val="none" w:sz="0" w:space="0" w:color="auto"/>
        <w:right w:val="none" w:sz="0" w:space="0" w:color="auto"/>
      </w:divBdr>
    </w:div>
    <w:div w:id="508646109">
      <w:bodyDiv w:val="1"/>
      <w:marLeft w:val="0"/>
      <w:marRight w:val="0"/>
      <w:marTop w:val="0"/>
      <w:marBottom w:val="0"/>
      <w:divBdr>
        <w:top w:val="none" w:sz="0" w:space="0" w:color="auto"/>
        <w:left w:val="none" w:sz="0" w:space="0" w:color="auto"/>
        <w:bottom w:val="none" w:sz="0" w:space="0" w:color="auto"/>
        <w:right w:val="none" w:sz="0" w:space="0" w:color="auto"/>
      </w:divBdr>
    </w:div>
    <w:div w:id="514003279">
      <w:bodyDiv w:val="1"/>
      <w:marLeft w:val="0"/>
      <w:marRight w:val="0"/>
      <w:marTop w:val="0"/>
      <w:marBottom w:val="0"/>
      <w:divBdr>
        <w:top w:val="none" w:sz="0" w:space="0" w:color="auto"/>
        <w:left w:val="none" w:sz="0" w:space="0" w:color="auto"/>
        <w:bottom w:val="none" w:sz="0" w:space="0" w:color="auto"/>
        <w:right w:val="none" w:sz="0" w:space="0" w:color="auto"/>
      </w:divBdr>
    </w:div>
    <w:div w:id="515192128">
      <w:bodyDiv w:val="1"/>
      <w:marLeft w:val="0"/>
      <w:marRight w:val="0"/>
      <w:marTop w:val="0"/>
      <w:marBottom w:val="0"/>
      <w:divBdr>
        <w:top w:val="none" w:sz="0" w:space="0" w:color="auto"/>
        <w:left w:val="none" w:sz="0" w:space="0" w:color="auto"/>
        <w:bottom w:val="none" w:sz="0" w:space="0" w:color="auto"/>
        <w:right w:val="none" w:sz="0" w:space="0" w:color="auto"/>
      </w:divBdr>
    </w:div>
    <w:div w:id="520897539">
      <w:bodyDiv w:val="1"/>
      <w:marLeft w:val="0"/>
      <w:marRight w:val="0"/>
      <w:marTop w:val="0"/>
      <w:marBottom w:val="0"/>
      <w:divBdr>
        <w:top w:val="none" w:sz="0" w:space="0" w:color="auto"/>
        <w:left w:val="none" w:sz="0" w:space="0" w:color="auto"/>
        <w:bottom w:val="none" w:sz="0" w:space="0" w:color="auto"/>
        <w:right w:val="none" w:sz="0" w:space="0" w:color="auto"/>
      </w:divBdr>
    </w:div>
    <w:div w:id="613901918">
      <w:bodyDiv w:val="1"/>
      <w:marLeft w:val="0"/>
      <w:marRight w:val="0"/>
      <w:marTop w:val="0"/>
      <w:marBottom w:val="0"/>
      <w:divBdr>
        <w:top w:val="none" w:sz="0" w:space="0" w:color="auto"/>
        <w:left w:val="none" w:sz="0" w:space="0" w:color="auto"/>
        <w:bottom w:val="none" w:sz="0" w:space="0" w:color="auto"/>
        <w:right w:val="none" w:sz="0" w:space="0" w:color="auto"/>
      </w:divBdr>
    </w:div>
    <w:div w:id="616375384">
      <w:bodyDiv w:val="1"/>
      <w:marLeft w:val="0"/>
      <w:marRight w:val="0"/>
      <w:marTop w:val="0"/>
      <w:marBottom w:val="0"/>
      <w:divBdr>
        <w:top w:val="none" w:sz="0" w:space="0" w:color="auto"/>
        <w:left w:val="none" w:sz="0" w:space="0" w:color="auto"/>
        <w:bottom w:val="none" w:sz="0" w:space="0" w:color="auto"/>
        <w:right w:val="none" w:sz="0" w:space="0" w:color="auto"/>
      </w:divBdr>
    </w:div>
    <w:div w:id="623536593">
      <w:bodyDiv w:val="1"/>
      <w:marLeft w:val="0"/>
      <w:marRight w:val="0"/>
      <w:marTop w:val="0"/>
      <w:marBottom w:val="0"/>
      <w:divBdr>
        <w:top w:val="none" w:sz="0" w:space="0" w:color="auto"/>
        <w:left w:val="none" w:sz="0" w:space="0" w:color="auto"/>
        <w:bottom w:val="none" w:sz="0" w:space="0" w:color="auto"/>
        <w:right w:val="none" w:sz="0" w:space="0" w:color="auto"/>
      </w:divBdr>
    </w:div>
    <w:div w:id="631519063">
      <w:bodyDiv w:val="1"/>
      <w:marLeft w:val="0"/>
      <w:marRight w:val="0"/>
      <w:marTop w:val="0"/>
      <w:marBottom w:val="0"/>
      <w:divBdr>
        <w:top w:val="none" w:sz="0" w:space="0" w:color="auto"/>
        <w:left w:val="none" w:sz="0" w:space="0" w:color="auto"/>
        <w:bottom w:val="none" w:sz="0" w:space="0" w:color="auto"/>
        <w:right w:val="none" w:sz="0" w:space="0" w:color="auto"/>
      </w:divBdr>
    </w:div>
    <w:div w:id="703797101">
      <w:bodyDiv w:val="1"/>
      <w:marLeft w:val="0"/>
      <w:marRight w:val="0"/>
      <w:marTop w:val="0"/>
      <w:marBottom w:val="0"/>
      <w:divBdr>
        <w:top w:val="none" w:sz="0" w:space="0" w:color="auto"/>
        <w:left w:val="none" w:sz="0" w:space="0" w:color="auto"/>
        <w:bottom w:val="none" w:sz="0" w:space="0" w:color="auto"/>
        <w:right w:val="none" w:sz="0" w:space="0" w:color="auto"/>
      </w:divBdr>
      <w:divsChild>
        <w:div w:id="1331519923">
          <w:marLeft w:val="0"/>
          <w:marRight w:val="0"/>
          <w:marTop w:val="0"/>
          <w:marBottom w:val="0"/>
          <w:divBdr>
            <w:top w:val="none" w:sz="0" w:space="0" w:color="auto"/>
            <w:left w:val="none" w:sz="0" w:space="0" w:color="auto"/>
            <w:bottom w:val="none" w:sz="0" w:space="0" w:color="auto"/>
            <w:right w:val="none" w:sz="0" w:space="0" w:color="auto"/>
          </w:divBdr>
          <w:divsChild>
            <w:div w:id="1547909940">
              <w:marLeft w:val="0"/>
              <w:marRight w:val="0"/>
              <w:marTop w:val="0"/>
              <w:marBottom w:val="0"/>
              <w:divBdr>
                <w:top w:val="none" w:sz="0" w:space="0" w:color="auto"/>
                <w:left w:val="none" w:sz="0" w:space="0" w:color="auto"/>
                <w:bottom w:val="none" w:sz="0" w:space="0" w:color="auto"/>
                <w:right w:val="none" w:sz="0" w:space="0" w:color="auto"/>
              </w:divBdr>
              <w:divsChild>
                <w:div w:id="250699378">
                  <w:marLeft w:val="0"/>
                  <w:marRight w:val="0"/>
                  <w:marTop w:val="0"/>
                  <w:marBottom w:val="0"/>
                  <w:divBdr>
                    <w:top w:val="none" w:sz="0" w:space="0" w:color="auto"/>
                    <w:left w:val="none" w:sz="0" w:space="0" w:color="auto"/>
                    <w:bottom w:val="none" w:sz="0" w:space="0" w:color="auto"/>
                    <w:right w:val="none" w:sz="0" w:space="0" w:color="auto"/>
                  </w:divBdr>
                  <w:divsChild>
                    <w:div w:id="837504876">
                      <w:marLeft w:val="0"/>
                      <w:marRight w:val="0"/>
                      <w:marTop w:val="0"/>
                      <w:marBottom w:val="0"/>
                      <w:divBdr>
                        <w:top w:val="none" w:sz="0" w:space="0" w:color="auto"/>
                        <w:left w:val="none" w:sz="0" w:space="0" w:color="auto"/>
                        <w:bottom w:val="none" w:sz="0" w:space="0" w:color="auto"/>
                        <w:right w:val="none" w:sz="0" w:space="0" w:color="auto"/>
                      </w:divBdr>
                      <w:divsChild>
                        <w:div w:id="2144275468">
                          <w:marLeft w:val="0"/>
                          <w:marRight w:val="0"/>
                          <w:marTop w:val="0"/>
                          <w:marBottom w:val="0"/>
                          <w:divBdr>
                            <w:top w:val="none" w:sz="0" w:space="0" w:color="auto"/>
                            <w:left w:val="none" w:sz="0" w:space="0" w:color="auto"/>
                            <w:bottom w:val="none" w:sz="0" w:space="0" w:color="auto"/>
                            <w:right w:val="none" w:sz="0" w:space="0" w:color="auto"/>
                          </w:divBdr>
                          <w:divsChild>
                            <w:div w:id="1313830353">
                              <w:marLeft w:val="0"/>
                              <w:marRight w:val="0"/>
                              <w:marTop w:val="0"/>
                              <w:marBottom w:val="0"/>
                              <w:divBdr>
                                <w:top w:val="none" w:sz="0" w:space="0" w:color="auto"/>
                                <w:left w:val="none" w:sz="0" w:space="0" w:color="auto"/>
                                <w:bottom w:val="none" w:sz="0" w:space="0" w:color="auto"/>
                                <w:right w:val="none" w:sz="0" w:space="0" w:color="auto"/>
                              </w:divBdr>
                              <w:divsChild>
                                <w:div w:id="546723554">
                                  <w:marLeft w:val="0"/>
                                  <w:marRight w:val="0"/>
                                  <w:marTop w:val="0"/>
                                  <w:marBottom w:val="0"/>
                                  <w:divBdr>
                                    <w:top w:val="none" w:sz="0" w:space="0" w:color="auto"/>
                                    <w:left w:val="none" w:sz="0" w:space="0" w:color="auto"/>
                                    <w:bottom w:val="none" w:sz="0" w:space="0" w:color="auto"/>
                                    <w:right w:val="none" w:sz="0" w:space="0" w:color="auto"/>
                                  </w:divBdr>
                                  <w:divsChild>
                                    <w:div w:id="1089735745">
                                      <w:marLeft w:val="0"/>
                                      <w:marRight w:val="0"/>
                                      <w:marTop w:val="0"/>
                                      <w:marBottom w:val="0"/>
                                      <w:divBdr>
                                        <w:top w:val="none" w:sz="0" w:space="0" w:color="auto"/>
                                        <w:left w:val="none" w:sz="0" w:space="0" w:color="auto"/>
                                        <w:bottom w:val="none" w:sz="0" w:space="0" w:color="auto"/>
                                        <w:right w:val="none" w:sz="0" w:space="0" w:color="auto"/>
                                      </w:divBdr>
                                      <w:divsChild>
                                        <w:div w:id="77100505">
                                          <w:marLeft w:val="0"/>
                                          <w:marRight w:val="0"/>
                                          <w:marTop w:val="0"/>
                                          <w:marBottom w:val="0"/>
                                          <w:divBdr>
                                            <w:top w:val="none" w:sz="0" w:space="0" w:color="auto"/>
                                            <w:left w:val="none" w:sz="0" w:space="0" w:color="auto"/>
                                            <w:bottom w:val="none" w:sz="0" w:space="0" w:color="auto"/>
                                            <w:right w:val="none" w:sz="0" w:space="0" w:color="auto"/>
                                          </w:divBdr>
                                          <w:divsChild>
                                            <w:div w:id="71658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1241020">
      <w:bodyDiv w:val="1"/>
      <w:marLeft w:val="0"/>
      <w:marRight w:val="0"/>
      <w:marTop w:val="0"/>
      <w:marBottom w:val="0"/>
      <w:divBdr>
        <w:top w:val="none" w:sz="0" w:space="0" w:color="auto"/>
        <w:left w:val="none" w:sz="0" w:space="0" w:color="auto"/>
        <w:bottom w:val="none" w:sz="0" w:space="0" w:color="auto"/>
        <w:right w:val="none" w:sz="0" w:space="0" w:color="auto"/>
      </w:divBdr>
    </w:div>
    <w:div w:id="761729834">
      <w:bodyDiv w:val="1"/>
      <w:marLeft w:val="0"/>
      <w:marRight w:val="0"/>
      <w:marTop w:val="0"/>
      <w:marBottom w:val="0"/>
      <w:divBdr>
        <w:top w:val="none" w:sz="0" w:space="0" w:color="auto"/>
        <w:left w:val="none" w:sz="0" w:space="0" w:color="auto"/>
        <w:bottom w:val="none" w:sz="0" w:space="0" w:color="auto"/>
        <w:right w:val="none" w:sz="0" w:space="0" w:color="auto"/>
      </w:divBdr>
    </w:div>
    <w:div w:id="776368545">
      <w:bodyDiv w:val="1"/>
      <w:marLeft w:val="0"/>
      <w:marRight w:val="0"/>
      <w:marTop w:val="0"/>
      <w:marBottom w:val="0"/>
      <w:divBdr>
        <w:top w:val="none" w:sz="0" w:space="0" w:color="auto"/>
        <w:left w:val="none" w:sz="0" w:space="0" w:color="auto"/>
        <w:bottom w:val="none" w:sz="0" w:space="0" w:color="auto"/>
        <w:right w:val="none" w:sz="0" w:space="0" w:color="auto"/>
      </w:divBdr>
    </w:div>
    <w:div w:id="788202860">
      <w:bodyDiv w:val="1"/>
      <w:marLeft w:val="0"/>
      <w:marRight w:val="0"/>
      <w:marTop w:val="0"/>
      <w:marBottom w:val="0"/>
      <w:divBdr>
        <w:top w:val="none" w:sz="0" w:space="0" w:color="auto"/>
        <w:left w:val="none" w:sz="0" w:space="0" w:color="auto"/>
        <w:bottom w:val="none" w:sz="0" w:space="0" w:color="auto"/>
        <w:right w:val="none" w:sz="0" w:space="0" w:color="auto"/>
      </w:divBdr>
    </w:div>
    <w:div w:id="815991923">
      <w:bodyDiv w:val="1"/>
      <w:marLeft w:val="0"/>
      <w:marRight w:val="0"/>
      <w:marTop w:val="0"/>
      <w:marBottom w:val="0"/>
      <w:divBdr>
        <w:top w:val="none" w:sz="0" w:space="0" w:color="auto"/>
        <w:left w:val="none" w:sz="0" w:space="0" w:color="auto"/>
        <w:bottom w:val="none" w:sz="0" w:space="0" w:color="auto"/>
        <w:right w:val="none" w:sz="0" w:space="0" w:color="auto"/>
      </w:divBdr>
    </w:div>
    <w:div w:id="823668187">
      <w:bodyDiv w:val="1"/>
      <w:marLeft w:val="0"/>
      <w:marRight w:val="0"/>
      <w:marTop w:val="0"/>
      <w:marBottom w:val="0"/>
      <w:divBdr>
        <w:top w:val="none" w:sz="0" w:space="0" w:color="auto"/>
        <w:left w:val="none" w:sz="0" w:space="0" w:color="auto"/>
        <w:bottom w:val="none" w:sz="0" w:space="0" w:color="auto"/>
        <w:right w:val="none" w:sz="0" w:space="0" w:color="auto"/>
      </w:divBdr>
    </w:div>
    <w:div w:id="851260478">
      <w:bodyDiv w:val="1"/>
      <w:marLeft w:val="0"/>
      <w:marRight w:val="0"/>
      <w:marTop w:val="0"/>
      <w:marBottom w:val="0"/>
      <w:divBdr>
        <w:top w:val="none" w:sz="0" w:space="0" w:color="auto"/>
        <w:left w:val="none" w:sz="0" w:space="0" w:color="auto"/>
        <w:bottom w:val="none" w:sz="0" w:space="0" w:color="auto"/>
        <w:right w:val="none" w:sz="0" w:space="0" w:color="auto"/>
      </w:divBdr>
    </w:div>
    <w:div w:id="877544978">
      <w:bodyDiv w:val="1"/>
      <w:marLeft w:val="0"/>
      <w:marRight w:val="0"/>
      <w:marTop w:val="0"/>
      <w:marBottom w:val="0"/>
      <w:divBdr>
        <w:top w:val="none" w:sz="0" w:space="0" w:color="auto"/>
        <w:left w:val="none" w:sz="0" w:space="0" w:color="auto"/>
        <w:bottom w:val="none" w:sz="0" w:space="0" w:color="auto"/>
        <w:right w:val="none" w:sz="0" w:space="0" w:color="auto"/>
      </w:divBdr>
    </w:div>
    <w:div w:id="915750591">
      <w:bodyDiv w:val="1"/>
      <w:marLeft w:val="0"/>
      <w:marRight w:val="0"/>
      <w:marTop w:val="0"/>
      <w:marBottom w:val="0"/>
      <w:divBdr>
        <w:top w:val="none" w:sz="0" w:space="0" w:color="auto"/>
        <w:left w:val="none" w:sz="0" w:space="0" w:color="auto"/>
        <w:bottom w:val="none" w:sz="0" w:space="0" w:color="auto"/>
        <w:right w:val="none" w:sz="0" w:space="0" w:color="auto"/>
      </w:divBdr>
    </w:div>
    <w:div w:id="938222335">
      <w:bodyDiv w:val="1"/>
      <w:marLeft w:val="0"/>
      <w:marRight w:val="0"/>
      <w:marTop w:val="0"/>
      <w:marBottom w:val="0"/>
      <w:divBdr>
        <w:top w:val="none" w:sz="0" w:space="0" w:color="auto"/>
        <w:left w:val="none" w:sz="0" w:space="0" w:color="auto"/>
        <w:bottom w:val="none" w:sz="0" w:space="0" w:color="auto"/>
        <w:right w:val="none" w:sz="0" w:space="0" w:color="auto"/>
      </w:divBdr>
    </w:div>
    <w:div w:id="963583558">
      <w:bodyDiv w:val="1"/>
      <w:marLeft w:val="0"/>
      <w:marRight w:val="0"/>
      <w:marTop w:val="0"/>
      <w:marBottom w:val="0"/>
      <w:divBdr>
        <w:top w:val="none" w:sz="0" w:space="0" w:color="auto"/>
        <w:left w:val="none" w:sz="0" w:space="0" w:color="auto"/>
        <w:bottom w:val="none" w:sz="0" w:space="0" w:color="auto"/>
        <w:right w:val="none" w:sz="0" w:space="0" w:color="auto"/>
      </w:divBdr>
    </w:div>
    <w:div w:id="990058134">
      <w:bodyDiv w:val="1"/>
      <w:marLeft w:val="0"/>
      <w:marRight w:val="0"/>
      <w:marTop w:val="0"/>
      <w:marBottom w:val="0"/>
      <w:divBdr>
        <w:top w:val="none" w:sz="0" w:space="0" w:color="auto"/>
        <w:left w:val="none" w:sz="0" w:space="0" w:color="auto"/>
        <w:bottom w:val="none" w:sz="0" w:space="0" w:color="auto"/>
        <w:right w:val="none" w:sz="0" w:space="0" w:color="auto"/>
      </w:divBdr>
    </w:div>
    <w:div w:id="1001931819">
      <w:bodyDiv w:val="1"/>
      <w:marLeft w:val="0"/>
      <w:marRight w:val="0"/>
      <w:marTop w:val="0"/>
      <w:marBottom w:val="0"/>
      <w:divBdr>
        <w:top w:val="none" w:sz="0" w:space="0" w:color="auto"/>
        <w:left w:val="none" w:sz="0" w:space="0" w:color="auto"/>
        <w:bottom w:val="none" w:sz="0" w:space="0" w:color="auto"/>
        <w:right w:val="none" w:sz="0" w:space="0" w:color="auto"/>
      </w:divBdr>
    </w:div>
    <w:div w:id="1008681773">
      <w:bodyDiv w:val="1"/>
      <w:marLeft w:val="0"/>
      <w:marRight w:val="0"/>
      <w:marTop w:val="0"/>
      <w:marBottom w:val="0"/>
      <w:divBdr>
        <w:top w:val="none" w:sz="0" w:space="0" w:color="auto"/>
        <w:left w:val="none" w:sz="0" w:space="0" w:color="auto"/>
        <w:bottom w:val="none" w:sz="0" w:space="0" w:color="auto"/>
        <w:right w:val="none" w:sz="0" w:space="0" w:color="auto"/>
      </w:divBdr>
    </w:div>
    <w:div w:id="1024018088">
      <w:bodyDiv w:val="1"/>
      <w:marLeft w:val="0"/>
      <w:marRight w:val="0"/>
      <w:marTop w:val="0"/>
      <w:marBottom w:val="0"/>
      <w:divBdr>
        <w:top w:val="none" w:sz="0" w:space="0" w:color="auto"/>
        <w:left w:val="none" w:sz="0" w:space="0" w:color="auto"/>
        <w:bottom w:val="none" w:sz="0" w:space="0" w:color="auto"/>
        <w:right w:val="none" w:sz="0" w:space="0" w:color="auto"/>
      </w:divBdr>
    </w:div>
    <w:div w:id="1041829160">
      <w:bodyDiv w:val="1"/>
      <w:marLeft w:val="0"/>
      <w:marRight w:val="0"/>
      <w:marTop w:val="0"/>
      <w:marBottom w:val="0"/>
      <w:divBdr>
        <w:top w:val="none" w:sz="0" w:space="0" w:color="auto"/>
        <w:left w:val="none" w:sz="0" w:space="0" w:color="auto"/>
        <w:bottom w:val="none" w:sz="0" w:space="0" w:color="auto"/>
        <w:right w:val="none" w:sz="0" w:space="0" w:color="auto"/>
      </w:divBdr>
    </w:div>
    <w:div w:id="1082917196">
      <w:bodyDiv w:val="1"/>
      <w:marLeft w:val="0"/>
      <w:marRight w:val="0"/>
      <w:marTop w:val="0"/>
      <w:marBottom w:val="0"/>
      <w:divBdr>
        <w:top w:val="none" w:sz="0" w:space="0" w:color="auto"/>
        <w:left w:val="none" w:sz="0" w:space="0" w:color="auto"/>
        <w:bottom w:val="none" w:sz="0" w:space="0" w:color="auto"/>
        <w:right w:val="none" w:sz="0" w:space="0" w:color="auto"/>
      </w:divBdr>
    </w:div>
    <w:div w:id="1084373242">
      <w:bodyDiv w:val="1"/>
      <w:marLeft w:val="0"/>
      <w:marRight w:val="0"/>
      <w:marTop w:val="0"/>
      <w:marBottom w:val="0"/>
      <w:divBdr>
        <w:top w:val="none" w:sz="0" w:space="0" w:color="auto"/>
        <w:left w:val="none" w:sz="0" w:space="0" w:color="auto"/>
        <w:bottom w:val="none" w:sz="0" w:space="0" w:color="auto"/>
        <w:right w:val="none" w:sz="0" w:space="0" w:color="auto"/>
      </w:divBdr>
      <w:divsChild>
        <w:div w:id="1832217252">
          <w:marLeft w:val="0"/>
          <w:marRight w:val="0"/>
          <w:marTop w:val="0"/>
          <w:marBottom w:val="0"/>
          <w:divBdr>
            <w:top w:val="none" w:sz="0" w:space="0" w:color="auto"/>
            <w:left w:val="none" w:sz="0" w:space="0" w:color="auto"/>
            <w:bottom w:val="none" w:sz="0" w:space="0" w:color="auto"/>
            <w:right w:val="none" w:sz="0" w:space="0" w:color="auto"/>
          </w:divBdr>
          <w:divsChild>
            <w:div w:id="100615466">
              <w:marLeft w:val="0"/>
              <w:marRight w:val="0"/>
              <w:marTop w:val="0"/>
              <w:marBottom w:val="0"/>
              <w:divBdr>
                <w:top w:val="none" w:sz="0" w:space="0" w:color="auto"/>
                <w:left w:val="none" w:sz="0" w:space="0" w:color="auto"/>
                <w:bottom w:val="none" w:sz="0" w:space="0" w:color="auto"/>
                <w:right w:val="none" w:sz="0" w:space="0" w:color="auto"/>
              </w:divBdr>
              <w:divsChild>
                <w:div w:id="10331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4113">
      <w:bodyDiv w:val="1"/>
      <w:marLeft w:val="0"/>
      <w:marRight w:val="0"/>
      <w:marTop w:val="0"/>
      <w:marBottom w:val="0"/>
      <w:divBdr>
        <w:top w:val="none" w:sz="0" w:space="0" w:color="auto"/>
        <w:left w:val="none" w:sz="0" w:space="0" w:color="auto"/>
        <w:bottom w:val="none" w:sz="0" w:space="0" w:color="auto"/>
        <w:right w:val="none" w:sz="0" w:space="0" w:color="auto"/>
      </w:divBdr>
      <w:divsChild>
        <w:div w:id="1630545698">
          <w:marLeft w:val="0"/>
          <w:marRight w:val="0"/>
          <w:marTop w:val="0"/>
          <w:marBottom w:val="0"/>
          <w:divBdr>
            <w:top w:val="none" w:sz="0" w:space="0" w:color="auto"/>
            <w:left w:val="none" w:sz="0" w:space="0" w:color="auto"/>
            <w:bottom w:val="none" w:sz="0" w:space="0" w:color="auto"/>
            <w:right w:val="none" w:sz="0" w:space="0" w:color="auto"/>
          </w:divBdr>
          <w:divsChild>
            <w:div w:id="902520684">
              <w:marLeft w:val="0"/>
              <w:marRight w:val="0"/>
              <w:marTop w:val="0"/>
              <w:marBottom w:val="0"/>
              <w:divBdr>
                <w:top w:val="none" w:sz="0" w:space="0" w:color="auto"/>
                <w:left w:val="none" w:sz="0" w:space="0" w:color="auto"/>
                <w:bottom w:val="none" w:sz="0" w:space="0" w:color="auto"/>
                <w:right w:val="none" w:sz="0" w:space="0" w:color="auto"/>
              </w:divBdr>
              <w:divsChild>
                <w:div w:id="1188956392">
                  <w:marLeft w:val="0"/>
                  <w:marRight w:val="0"/>
                  <w:marTop w:val="0"/>
                  <w:marBottom w:val="0"/>
                  <w:divBdr>
                    <w:top w:val="none" w:sz="0" w:space="0" w:color="auto"/>
                    <w:left w:val="none" w:sz="0" w:space="0" w:color="auto"/>
                    <w:bottom w:val="none" w:sz="0" w:space="0" w:color="auto"/>
                    <w:right w:val="none" w:sz="0" w:space="0" w:color="auto"/>
                  </w:divBdr>
                  <w:divsChild>
                    <w:div w:id="2077236828">
                      <w:marLeft w:val="0"/>
                      <w:marRight w:val="0"/>
                      <w:marTop w:val="0"/>
                      <w:marBottom w:val="0"/>
                      <w:divBdr>
                        <w:top w:val="none" w:sz="0" w:space="0" w:color="auto"/>
                        <w:left w:val="none" w:sz="0" w:space="0" w:color="auto"/>
                        <w:bottom w:val="none" w:sz="0" w:space="0" w:color="auto"/>
                        <w:right w:val="none" w:sz="0" w:space="0" w:color="auto"/>
                      </w:divBdr>
                      <w:divsChild>
                        <w:div w:id="1952978512">
                          <w:marLeft w:val="0"/>
                          <w:marRight w:val="0"/>
                          <w:marTop w:val="0"/>
                          <w:marBottom w:val="0"/>
                          <w:divBdr>
                            <w:top w:val="none" w:sz="0" w:space="0" w:color="auto"/>
                            <w:left w:val="none" w:sz="0" w:space="0" w:color="auto"/>
                            <w:bottom w:val="none" w:sz="0" w:space="0" w:color="auto"/>
                            <w:right w:val="none" w:sz="0" w:space="0" w:color="auto"/>
                          </w:divBdr>
                          <w:divsChild>
                            <w:div w:id="839662839">
                              <w:marLeft w:val="0"/>
                              <w:marRight w:val="0"/>
                              <w:marTop w:val="0"/>
                              <w:marBottom w:val="0"/>
                              <w:divBdr>
                                <w:top w:val="none" w:sz="0" w:space="0" w:color="auto"/>
                                <w:left w:val="none" w:sz="0" w:space="0" w:color="auto"/>
                                <w:bottom w:val="none" w:sz="0" w:space="0" w:color="auto"/>
                                <w:right w:val="none" w:sz="0" w:space="0" w:color="auto"/>
                              </w:divBdr>
                              <w:divsChild>
                                <w:div w:id="48042527">
                                  <w:marLeft w:val="0"/>
                                  <w:marRight w:val="0"/>
                                  <w:marTop w:val="0"/>
                                  <w:marBottom w:val="0"/>
                                  <w:divBdr>
                                    <w:top w:val="none" w:sz="0" w:space="0" w:color="auto"/>
                                    <w:left w:val="none" w:sz="0" w:space="0" w:color="auto"/>
                                    <w:bottom w:val="none" w:sz="0" w:space="0" w:color="auto"/>
                                    <w:right w:val="none" w:sz="0" w:space="0" w:color="auto"/>
                                  </w:divBdr>
                                  <w:divsChild>
                                    <w:div w:id="1018506350">
                                      <w:marLeft w:val="0"/>
                                      <w:marRight w:val="0"/>
                                      <w:marTop w:val="0"/>
                                      <w:marBottom w:val="0"/>
                                      <w:divBdr>
                                        <w:top w:val="none" w:sz="0" w:space="0" w:color="auto"/>
                                        <w:left w:val="none" w:sz="0" w:space="0" w:color="auto"/>
                                        <w:bottom w:val="none" w:sz="0" w:space="0" w:color="auto"/>
                                        <w:right w:val="none" w:sz="0" w:space="0" w:color="auto"/>
                                      </w:divBdr>
                                      <w:divsChild>
                                        <w:div w:id="176116670">
                                          <w:marLeft w:val="0"/>
                                          <w:marRight w:val="0"/>
                                          <w:marTop w:val="0"/>
                                          <w:marBottom w:val="0"/>
                                          <w:divBdr>
                                            <w:top w:val="none" w:sz="0" w:space="0" w:color="auto"/>
                                            <w:left w:val="none" w:sz="0" w:space="0" w:color="auto"/>
                                            <w:bottom w:val="none" w:sz="0" w:space="0" w:color="auto"/>
                                            <w:right w:val="none" w:sz="0" w:space="0" w:color="auto"/>
                                          </w:divBdr>
                                          <w:divsChild>
                                            <w:div w:id="14024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128470">
      <w:bodyDiv w:val="1"/>
      <w:marLeft w:val="0"/>
      <w:marRight w:val="0"/>
      <w:marTop w:val="0"/>
      <w:marBottom w:val="0"/>
      <w:divBdr>
        <w:top w:val="none" w:sz="0" w:space="0" w:color="auto"/>
        <w:left w:val="none" w:sz="0" w:space="0" w:color="auto"/>
        <w:bottom w:val="none" w:sz="0" w:space="0" w:color="auto"/>
        <w:right w:val="none" w:sz="0" w:space="0" w:color="auto"/>
      </w:divBdr>
    </w:div>
    <w:div w:id="1198272021">
      <w:bodyDiv w:val="1"/>
      <w:marLeft w:val="0"/>
      <w:marRight w:val="0"/>
      <w:marTop w:val="0"/>
      <w:marBottom w:val="0"/>
      <w:divBdr>
        <w:top w:val="none" w:sz="0" w:space="0" w:color="auto"/>
        <w:left w:val="none" w:sz="0" w:space="0" w:color="auto"/>
        <w:bottom w:val="none" w:sz="0" w:space="0" w:color="auto"/>
        <w:right w:val="none" w:sz="0" w:space="0" w:color="auto"/>
      </w:divBdr>
      <w:divsChild>
        <w:div w:id="418061963">
          <w:marLeft w:val="0"/>
          <w:marRight w:val="0"/>
          <w:marTop w:val="0"/>
          <w:marBottom w:val="0"/>
          <w:divBdr>
            <w:top w:val="none" w:sz="0" w:space="0" w:color="auto"/>
            <w:left w:val="none" w:sz="0" w:space="0" w:color="auto"/>
            <w:bottom w:val="none" w:sz="0" w:space="0" w:color="auto"/>
            <w:right w:val="none" w:sz="0" w:space="0" w:color="auto"/>
          </w:divBdr>
          <w:divsChild>
            <w:div w:id="43523972">
              <w:marLeft w:val="0"/>
              <w:marRight w:val="0"/>
              <w:marTop w:val="0"/>
              <w:marBottom w:val="0"/>
              <w:divBdr>
                <w:top w:val="none" w:sz="0" w:space="0" w:color="auto"/>
                <w:left w:val="none" w:sz="0" w:space="0" w:color="auto"/>
                <w:bottom w:val="none" w:sz="0" w:space="0" w:color="auto"/>
                <w:right w:val="none" w:sz="0" w:space="0" w:color="auto"/>
              </w:divBdr>
              <w:divsChild>
                <w:div w:id="39224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76880">
      <w:bodyDiv w:val="1"/>
      <w:marLeft w:val="0"/>
      <w:marRight w:val="0"/>
      <w:marTop w:val="0"/>
      <w:marBottom w:val="0"/>
      <w:divBdr>
        <w:top w:val="none" w:sz="0" w:space="0" w:color="auto"/>
        <w:left w:val="none" w:sz="0" w:space="0" w:color="auto"/>
        <w:bottom w:val="none" w:sz="0" w:space="0" w:color="auto"/>
        <w:right w:val="none" w:sz="0" w:space="0" w:color="auto"/>
      </w:divBdr>
      <w:divsChild>
        <w:div w:id="636296653">
          <w:marLeft w:val="0"/>
          <w:marRight w:val="0"/>
          <w:marTop w:val="0"/>
          <w:marBottom w:val="0"/>
          <w:divBdr>
            <w:top w:val="none" w:sz="0" w:space="0" w:color="auto"/>
            <w:left w:val="none" w:sz="0" w:space="0" w:color="auto"/>
            <w:bottom w:val="none" w:sz="0" w:space="0" w:color="auto"/>
            <w:right w:val="none" w:sz="0" w:space="0" w:color="auto"/>
          </w:divBdr>
          <w:divsChild>
            <w:div w:id="364718708">
              <w:marLeft w:val="0"/>
              <w:marRight w:val="0"/>
              <w:marTop w:val="0"/>
              <w:marBottom w:val="0"/>
              <w:divBdr>
                <w:top w:val="none" w:sz="0" w:space="0" w:color="auto"/>
                <w:left w:val="none" w:sz="0" w:space="0" w:color="auto"/>
                <w:bottom w:val="none" w:sz="0" w:space="0" w:color="auto"/>
                <w:right w:val="none" w:sz="0" w:space="0" w:color="auto"/>
              </w:divBdr>
              <w:divsChild>
                <w:div w:id="2118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25689">
      <w:bodyDiv w:val="1"/>
      <w:marLeft w:val="0"/>
      <w:marRight w:val="0"/>
      <w:marTop w:val="0"/>
      <w:marBottom w:val="0"/>
      <w:divBdr>
        <w:top w:val="none" w:sz="0" w:space="0" w:color="auto"/>
        <w:left w:val="none" w:sz="0" w:space="0" w:color="auto"/>
        <w:bottom w:val="none" w:sz="0" w:space="0" w:color="auto"/>
        <w:right w:val="none" w:sz="0" w:space="0" w:color="auto"/>
      </w:divBdr>
    </w:div>
    <w:div w:id="1236623835">
      <w:bodyDiv w:val="1"/>
      <w:marLeft w:val="0"/>
      <w:marRight w:val="0"/>
      <w:marTop w:val="0"/>
      <w:marBottom w:val="0"/>
      <w:divBdr>
        <w:top w:val="none" w:sz="0" w:space="0" w:color="auto"/>
        <w:left w:val="none" w:sz="0" w:space="0" w:color="auto"/>
        <w:bottom w:val="none" w:sz="0" w:space="0" w:color="auto"/>
        <w:right w:val="none" w:sz="0" w:space="0" w:color="auto"/>
      </w:divBdr>
    </w:div>
    <w:div w:id="1241402424">
      <w:bodyDiv w:val="1"/>
      <w:marLeft w:val="0"/>
      <w:marRight w:val="0"/>
      <w:marTop w:val="0"/>
      <w:marBottom w:val="0"/>
      <w:divBdr>
        <w:top w:val="none" w:sz="0" w:space="0" w:color="auto"/>
        <w:left w:val="none" w:sz="0" w:space="0" w:color="auto"/>
        <w:bottom w:val="none" w:sz="0" w:space="0" w:color="auto"/>
        <w:right w:val="none" w:sz="0" w:space="0" w:color="auto"/>
      </w:divBdr>
    </w:div>
    <w:div w:id="1251306306">
      <w:bodyDiv w:val="1"/>
      <w:marLeft w:val="0"/>
      <w:marRight w:val="0"/>
      <w:marTop w:val="0"/>
      <w:marBottom w:val="0"/>
      <w:divBdr>
        <w:top w:val="none" w:sz="0" w:space="0" w:color="auto"/>
        <w:left w:val="none" w:sz="0" w:space="0" w:color="auto"/>
        <w:bottom w:val="none" w:sz="0" w:space="0" w:color="auto"/>
        <w:right w:val="none" w:sz="0" w:space="0" w:color="auto"/>
      </w:divBdr>
    </w:div>
    <w:div w:id="1303654105">
      <w:bodyDiv w:val="1"/>
      <w:marLeft w:val="0"/>
      <w:marRight w:val="0"/>
      <w:marTop w:val="0"/>
      <w:marBottom w:val="0"/>
      <w:divBdr>
        <w:top w:val="none" w:sz="0" w:space="0" w:color="auto"/>
        <w:left w:val="none" w:sz="0" w:space="0" w:color="auto"/>
        <w:bottom w:val="none" w:sz="0" w:space="0" w:color="auto"/>
        <w:right w:val="none" w:sz="0" w:space="0" w:color="auto"/>
      </w:divBdr>
    </w:div>
    <w:div w:id="1316375095">
      <w:bodyDiv w:val="1"/>
      <w:marLeft w:val="0"/>
      <w:marRight w:val="0"/>
      <w:marTop w:val="0"/>
      <w:marBottom w:val="0"/>
      <w:divBdr>
        <w:top w:val="none" w:sz="0" w:space="0" w:color="auto"/>
        <w:left w:val="none" w:sz="0" w:space="0" w:color="auto"/>
        <w:bottom w:val="none" w:sz="0" w:space="0" w:color="auto"/>
        <w:right w:val="none" w:sz="0" w:space="0" w:color="auto"/>
      </w:divBdr>
    </w:div>
    <w:div w:id="1339119488">
      <w:bodyDiv w:val="1"/>
      <w:marLeft w:val="0"/>
      <w:marRight w:val="0"/>
      <w:marTop w:val="0"/>
      <w:marBottom w:val="0"/>
      <w:divBdr>
        <w:top w:val="none" w:sz="0" w:space="0" w:color="auto"/>
        <w:left w:val="none" w:sz="0" w:space="0" w:color="auto"/>
        <w:bottom w:val="none" w:sz="0" w:space="0" w:color="auto"/>
        <w:right w:val="none" w:sz="0" w:space="0" w:color="auto"/>
      </w:divBdr>
    </w:div>
    <w:div w:id="1361510686">
      <w:bodyDiv w:val="1"/>
      <w:marLeft w:val="0"/>
      <w:marRight w:val="0"/>
      <w:marTop w:val="0"/>
      <w:marBottom w:val="0"/>
      <w:divBdr>
        <w:top w:val="none" w:sz="0" w:space="0" w:color="auto"/>
        <w:left w:val="none" w:sz="0" w:space="0" w:color="auto"/>
        <w:bottom w:val="none" w:sz="0" w:space="0" w:color="auto"/>
        <w:right w:val="none" w:sz="0" w:space="0" w:color="auto"/>
      </w:divBdr>
      <w:divsChild>
        <w:div w:id="367224151">
          <w:marLeft w:val="0"/>
          <w:marRight w:val="0"/>
          <w:marTop w:val="0"/>
          <w:marBottom w:val="0"/>
          <w:divBdr>
            <w:top w:val="none" w:sz="0" w:space="0" w:color="auto"/>
            <w:left w:val="none" w:sz="0" w:space="0" w:color="auto"/>
            <w:bottom w:val="none" w:sz="0" w:space="0" w:color="auto"/>
            <w:right w:val="none" w:sz="0" w:space="0" w:color="auto"/>
          </w:divBdr>
          <w:divsChild>
            <w:div w:id="699358672">
              <w:marLeft w:val="0"/>
              <w:marRight w:val="0"/>
              <w:marTop w:val="0"/>
              <w:marBottom w:val="0"/>
              <w:divBdr>
                <w:top w:val="none" w:sz="0" w:space="0" w:color="auto"/>
                <w:left w:val="none" w:sz="0" w:space="0" w:color="auto"/>
                <w:bottom w:val="none" w:sz="0" w:space="0" w:color="auto"/>
                <w:right w:val="none" w:sz="0" w:space="0" w:color="auto"/>
              </w:divBdr>
              <w:divsChild>
                <w:div w:id="576087031">
                  <w:marLeft w:val="0"/>
                  <w:marRight w:val="0"/>
                  <w:marTop w:val="0"/>
                  <w:marBottom w:val="0"/>
                  <w:divBdr>
                    <w:top w:val="none" w:sz="0" w:space="0" w:color="auto"/>
                    <w:left w:val="none" w:sz="0" w:space="0" w:color="auto"/>
                    <w:bottom w:val="none" w:sz="0" w:space="0" w:color="auto"/>
                    <w:right w:val="none" w:sz="0" w:space="0" w:color="auto"/>
                  </w:divBdr>
                  <w:divsChild>
                    <w:div w:id="528178513">
                      <w:marLeft w:val="0"/>
                      <w:marRight w:val="0"/>
                      <w:marTop w:val="0"/>
                      <w:marBottom w:val="0"/>
                      <w:divBdr>
                        <w:top w:val="none" w:sz="0" w:space="0" w:color="auto"/>
                        <w:left w:val="none" w:sz="0" w:space="0" w:color="auto"/>
                        <w:bottom w:val="none" w:sz="0" w:space="0" w:color="auto"/>
                        <w:right w:val="none" w:sz="0" w:space="0" w:color="auto"/>
                      </w:divBdr>
                      <w:divsChild>
                        <w:div w:id="891424927">
                          <w:marLeft w:val="0"/>
                          <w:marRight w:val="0"/>
                          <w:marTop w:val="0"/>
                          <w:marBottom w:val="0"/>
                          <w:divBdr>
                            <w:top w:val="none" w:sz="0" w:space="0" w:color="auto"/>
                            <w:left w:val="none" w:sz="0" w:space="0" w:color="auto"/>
                            <w:bottom w:val="none" w:sz="0" w:space="0" w:color="auto"/>
                            <w:right w:val="none" w:sz="0" w:space="0" w:color="auto"/>
                          </w:divBdr>
                          <w:divsChild>
                            <w:div w:id="321281592">
                              <w:marLeft w:val="0"/>
                              <w:marRight w:val="0"/>
                              <w:marTop w:val="0"/>
                              <w:marBottom w:val="0"/>
                              <w:divBdr>
                                <w:top w:val="none" w:sz="0" w:space="0" w:color="auto"/>
                                <w:left w:val="none" w:sz="0" w:space="0" w:color="auto"/>
                                <w:bottom w:val="none" w:sz="0" w:space="0" w:color="auto"/>
                                <w:right w:val="none" w:sz="0" w:space="0" w:color="auto"/>
                              </w:divBdr>
                              <w:divsChild>
                                <w:div w:id="410346887">
                                  <w:marLeft w:val="0"/>
                                  <w:marRight w:val="0"/>
                                  <w:marTop w:val="0"/>
                                  <w:marBottom w:val="0"/>
                                  <w:divBdr>
                                    <w:top w:val="none" w:sz="0" w:space="0" w:color="auto"/>
                                    <w:left w:val="none" w:sz="0" w:space="0" w:color="auto"/>
                                    <w:bottom w:val="none" w:sz="0" w:space="0" w:color="auto"/>
                                    <w:right w:val="none" w:sz="0" w:space="0" w:color="auto"/>
                                  </w:divBdr>
                                  <w:divsChild>
                                    <w:div w:id="1643149231">
                                      <w:marLeft w:val="0"/>
                                      <w:marRight w:val="0"/>
                                      <w:marTop w:val="0"/>
                                      <w:marBottom w:val="0"/>
                                      <w:divBdr>
                                        <w:top w:val="none" w:sz="0" w:space="0" w:color="auto"/>
                                        <w:left w:val="none" w:sz="0" w:space="0" w:color="auto"/>
                                        <w:bottom w:val="none" w:sz="0" w:space="0" w:color="auto"/>
                                        <w:right w:val="none" w:sz="0" w:space="0" w:color="auto"/>
                                      </w:divBdr>
                                      <w:divsChild>
                                        <w:div w:id="1162506891">
                                          <w:marLeft w:val="0"/>
                                          <w:marRight w:val="0"/>
                                          <w:marTop w:val="0"/>
                                          <w:marBottom w:val="0"/>
                                          <w:divBdr>
                                            <w:top w:val="none" w:sz="0" w:space="0" w:color="auto"/>
                                            <w:left w:val="none" w:sz="0" w:space="0" w:color="auto"/>
                                            <w:bottom w:val="none" w:sz="0" w:space="0" w:color="auto"/>
                                            <w:right w:val="none" w:sz="0" w:space="0" w:color="auto"/>
                                          </w:divBdr>
                                          <w:divsChild>
                                            <w:div w:id="641616833">
                                              <w:marLeft w:val="0"/>
                                              <w:marRight w:val="0"/>
                                              <w:marTop w:val="0"/>
                                              <w:marBottom w:val="0"/>
                                              <w:divBdr>
                                                <w:top w:val="none" w:sz="0" w:space="0" w:color="auto"/>
                                                <w:left w:val="none" w:sz="0" w:space="0" w:color="auto"/>
                                                <w:bottom w:val="none" w:sz="0" w:space="0" w:color="auto"/>
                                                <w:right w:val="none" w:sz="0" w:space="0" w:color="auto"/>
                                              </w:divBdr>
                                              <w:divsChild>
                                                <w:div w:id="609705064">
                                                  <w:marLeft w:val="0"/>
                                                  <w:marRight w:val="0"/>
                                                  <w:marTop w:val="150"/>
                                                  <w:marBottom w:val="150"/>
                                                  <w:divBdr>
                                                    <w:top w:val="none" w:sz="0" w:space="0" w:color="auto"/>
                                                    <w:left w:val="none" w:sz="0" w:space="0" w:color="auto"/>
                                                    <w:bottom w:val="none" w:sz="0" w:space="0" w:color="auto"/>
                                                    <w:right w:val="none" w:sz="0" w:space="0" w:color="auto"/>
                                                  </w:divBdr>
                                                  <w:divsChild>
                                                    <w:div w:id="1752461638">
                                                      <w:marLeft w:val="0"/>
                                                      <w:marRight w:val="0"/>
                                                      <w:marTop w:val="0"/>
                                                      <w:marBottom w:val="0"/>
                                                      <w:divBdr>
                                                        <w:top w:val="none" w:sz="0" w:space="0" w:color="auto"/>
                                                        <w:left w:val="none" w:sz="0" w:space="0" w:color="auto"/>
                                                        <w:bottom w:val="none" w:sz="0" w:space="0" w:color="auto"/>
                                                        <w:right w:val="none" w:sz="0" w:space="0" w:color="auto"/>
                                                      </w:divBdr>
                                                    </w:div>
                                                  </w:divsChild>
                                                </w:div>
                                                <w:div w:id="811362728">
                                                  <w:marLeft w:val="0"/>
                                                  <w:marRight w:val="0"/>
                                                  <w:marTop w:val="0"/>
                                                  <w:marBottom w:val="0"/>
                                                  <w:divBdr>
                                                    <w:top w:val="none" w:sz="0" w:space="0" w:color="auto"/>
                                                    <w:left w:val="none" w:sz="0" w:space="0" w:color="auto"/>
                                                    <w:bottom w:val="none" w:sz="0" w:space="0" w:color="auto"/>
                                                    <w:right w:val="none" w:sz="0" w:space="0" w:color="auto"/>
                                                  </w:divBdr>
                                                </w:div>
                                                <w:div w:id="205719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4574660">
      <w:bodyDiv w:val="1"/>
      <w:marLeft w:val="0"/>
      <w:marRight w:val="0"/>
      <w:marTop w:val="0"/>
      <w:marBottom w:val="0"/>
      <w:divBdr>
        <w:top w:val="none" w:sz="0" w:space="0" w:color="auto"/>
        <w:left w:val="none" w:sz="0" w:space="0" w:color="auto"/>
        <w:bottom w:val="none" w:sz="0" w:space="0" w:color="auto"/>
        <w:right w:val="none" w:sz="0" w:space="0" w:color="auto"/>
      </w:divBdr>
    </w:div>
    <w:div w:id="1410274678">
      <w:bodyDiv w:val="1"/>
      <w:marLeft w:val="0"/>
      <w:marRight w:val="0"/>
      <w:marTop w:val="0"/>
      <w:marBottom w:val="0"/>
      <w:divBdr>
        <w:top w:val="none" w:sz="0" w:space="0" w:color="auto"/>
        <w:left w:val="none" w:sz="0" w:space="0" w:color="auto"/>
        <w:bottom w:val="none" w:sz="0" w:space="0" w:color="auto"/>
        <w:right w:val="none" w:sz="0" w:space="0" w:color="auto"/>
      </w:divBdr>
    </w:div>
    <w:div w:id="1416241936">
      <w:bodyDiv w:val="1"/>
      <w:marLeft w:val="0"/>
      <w:marRight w:val="0"/>
      <w:marTop w:val="0"/>
      <w:marBottom w:val="0"/>
      <w:divBdr>
        <w:top w:val="none" w:sz="0" w:space="0" w:color="auto"/>
        <w:left w:val="none" w:sz="0" w:space="0" w:color="auto"/>
        <w:bottom w:val="none" w:sz="0" w:space="0" w:color="auto"/>
        <w:right w:val="none" w:sz="0" w:space="0" w:color="auto"/>
      </w:divBdr>
    </w:div>
    <w:div w:id="1417357092">
      <w:bodyDiv w:val="1"/>
      <w:marLeft w:val="0"/>
      <w:marRight w:val="0"/>
      <w:marTop w:val="0"/>
      <w:marBottom w:val="0"/>
      <w:divBdr>
        <w:top w:val="none" w:sz="0" w:space="0" w:color="auto"/>
        <w:left w:val="none" w:sz="0" w:space="0" w:color="auto"/>
        <w:bottom w:val="none" w:sz="0" w:space="0" w:color="auto"/>
        <w:right w:val="none" w:sz="0" w:space="0" w:color="auto"/>
      </w:divBdr>
    </w:div>
    <w:div w:id="1418093482">
      <w:bodyDiv w:val="1"/>
      <w:marLeft w:val="0"/>
      <w:marRight w:val="0"/>
      <w:marTop w:val="0"/>
      <w:marBottom w:val="0"/>
      <w:divBdr>
        <w:top w:val="none" w:sz="0" w:space="0" w:color="auto"/>
        <w:left w:val="none" w:sz="0" w:space="0" w:color="auto"/>
        <w:bottom w:val="none" w:sz="0" w:space="0" w:color="auto"/>
        <w:right w:val="none" w:sz="0" w:space="0" w:color="auto"/>
      </w:divBdr>
    </w:div>
    <w:div w:id="1466659013">
      <w:bodyDiv w:val="1"/>
      <w:marLeft w:val="0"/>
      <w:marRight w:val="0"/>
      <w:marTop w:val="0"/>
      <w:marBottom w:val="0"/>
      <w:divBdr>
        <w:top w:val="none" w:sz="0" w:space="0" w:color="auto"/>
        <w:left w:val="none" w:sz="0" w:space="0" w:color="auto"/>
        <w:bottom w:val="none" w:sz="0" w:space="0" w:color="auto"/>
        <w:right w:val="none" w:sz="0" w:space="0" w:color="auto"/>
      </w:divBdr>
    </w:div>
    <w:div w:id="1479834730">
      <w:bodyDiv w:val="1"/>
      <w:marLeft w:val="0"/>
      <w:marRight w:val="0"/>
      <w:marTop w:val="0"/>
      <w:marBottom w:val="0"/>
      <w:divBdr>
        <w:top w:val="none" w:sz="0" w:space="0" w:color="auto"/>
        <w:left w:val="none" w:sz="0" w:space="0" w:color="auto"/>
        <w:bottom w:val="none" w:sz="0" w:space="0" w:color="auto"/>
        <w:right w:val="none" w:sz="0" w:space="0" w:color="auto"/>
      </w:divBdr>
    </w:div>
    <w:div w:id="1485203029">
      <w:bodyDiv w:val="1"/>
      <w:marLeft w:val="0"/>
      <w:marRight w:val="0"/>
      <w:marTop w:val="0"/>
      <w:marBottom w:val="0"/>
      <w:divBdr>
        <w:top w:val="none" w:sz="0" w:space="0" w:color="auto"/>
        <w:left w:val="none" w:sz="0" w:space="0" w:color="auto"/>
        <w:bottom w:val="none" w:sz="0" w:space="0" w:color="auto"/>
        <w:right w:val="none" w:sz="0" w:space="0" w:color="auto"/>
      </w:divBdr>
      <w:divsChild>
        <w:div w:id="1792937310">
          <w:marLeft w:val="0"/>
          <w:marRight w:val="0"/>
          <w:marTop w:val="0"/>
          <w:marBottom w:val="0"/>
          <w:divBdr>
            <w:top w:val="none" w:sz="0" w:space="0" w:color="auto"/>
            <w:left w:val="none" w:sz="0" w:space="0" w:color="auto"/>
            <w:bottom w:val="none" w:sz="0" w:space="0" w:color="auto"/>
            <w:right w:val="none" w:sz="0" w:space="0" w:color="auto"/>
          </w:divBdr>
          <w:divsChild>
            <w:div w:id="1987977424">
              <w:marLeft w:val="0"/>
              <w:marRight w:val="0"/>
              <w:marTop w:val="0"/>
              <w:marBottom w:val="0"/>
              <w:divBdr>
                <w:top w:val="none" w:sz="0" w:space="0" w:color="auto"/>
                <w:left w:val="none" w:sz="0" w:space="0" w:color="auto"/>
                <w:bottom w:val="none" w:sz="0" w:space="0" w:color="auto"/>
                <w:right w:val="none" w:sz="0" w:space="0" w:color="auto"/>
              </w:divBdr>
              <w:divsChild>
                <w:div w:id="659769435">
                  <w:marLeft w:val="0"/>
                  <w:marRight w:val="0"/>
                  <w:marTop w:val="0"/>
                  <w:marBottom w:val="0"/>
                  <w:divBdr>
                    <w:top w:val="none" w:sz="0" w:space="0" w:color="auto"/>
                    <w:left w:val="none" w:sz="0" w:space="0" w:color="auto"/>
                    <w:bottom w:val="none" w:sz="0" w:space="0" w:color="auto"/>
                    <w:right w:val="none" w:sz="0" w:space="0" w:color="auto"/>
                  </w:divBdr>
                </w:div>
                <w:div w:id="17653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4459">
      <w:bodyDiv w:val="1"/>
      <w:marLeft w:val="0"/>
      <w:marRight w:val="0"/>
      <w:marTop w:val="0"/>
      <w:marBottom w:val="0"/>
      <w:divBdr>
        <w:top w:val="none" w:sz="0" w:space="0" w:color="auto"/>
        <w:left w:val="none" w:sz="0" w:space="0" w:color="auto"/>
        <w:bottom w:val="none" w:sz="0" w:space="0" w:color="auto"/>
        <w:right w:val="none" w:sz="0" w:space="0" w:color="auto"/>
      </w:divBdr>
    </w:div>
    <w:div w:id="1519350672">
      <w:bodyDiv w:val="1"/>
      <w:marLeft w:val="0"/>
      <w:marRight w:val="0"/>
      <w:marTop w:val="0"/>
      <w:marBottom w:val="0"/>
      <w:divBdr>
        <w:top w:val="none" w:sz="0" w:space="0" w:color="auto"/>
        <w:left w:val="none" w:sz="0" w:space="0" w:color="auto"/>
        <w:bottom w:val="none" w:sz="0" w:space="0" w:color="auto"/>
        <w:right w:val="none" w:sz="0" w:space="0" w:color="auto"/>
      </w:divBdr>
    </w:div>
    <w:div w:id="1535311900">
      <w:bodyDiv w:val="1"/>
      <w:marLeft w:val="0"/>
      <w:marRight w:val="0"/>
      <w:marTop w:val="0"/>
      <w:marBottom w:val="0"/>
      <w:divBdr>
        <w:top w:val="none" w:sz="0" w:space="0" w:color="auto"/>
        <w:left w:val="none" w:sz="0" w:space="0" w:color="auto"/>
        <w:bottom w:val="none" w:sz="0" w:space="0" w:color="auto"/>
        <w:right w:val="none" w:sz="0" w:space="0" w:color="auto"/>
      </w:divBdr>
    </w:div>
    <w:div w:id="1540629492">
      <w:bodyDiv w:val="1"/>
      <w:marLeft w:val="0"/>
      <w:marRight w:val="0"/>
      <w:marTop w:val="0"/>
      <w:marBottom w:val="0"/>
      <w:divBdr>
        <w:top w:val="none" w:sz="0" w:space="0" w:color="auto"/>
        <w:left w:val="none" w:sz="0" w:space="0" w:color="auto"/>
        <w:bottom w:val="none" w:sz="0" w:space="0" w:color="auto"/>
        <w:right w:val="none" w:sz="0" w:space="0" w:color="auto"/>
      </w:divBdr>
    </w:div>
    <w:div w:id="1541748530">
      <w:bodyDiv w:val="1"/>
      <w:marLeft w:val="0"/>
      <w:marRight w:val="0"/>
      <w:marTop w:val="0"/>
      <w:marBottom w:val="0"/>
      <w:divBdr>
        <w:top w:val="none" w:sz="0" w:space="0" w:color="auto"/>
        <w:left w:val="none" w:sz="0" w:space="0" w:color="auto"/>
        <w:bottom w:val="none" w:sz="0" w:space="0" w:color="auto"/>
        <w:right w:val="none" w:sz="0" w:space="0" w:color="auto"/>
      </w:divBdr>
    </w:div>
    <w:div w:id="1563634215">
      <w:bodyDiv w:val="1"/>
      <w:marLeft w:val="0"/>
      <w:marRight w:val="0"/>
      <w:marTop w:val="0"/>
      <w:marBottom w:val="0"/>
      <w:divBdr>
        <w:top w:val="none" w:sz="0" w:space="0" w:color="auto"/>
        <w:left w:val="none" w:sz="0" w:space="0" w:color="auto"/>
        <w:bottom w:val="none" w:sz="0" w:space="0" w:color="auto"/>
        <w:right w:val="none" w:sz="0" w:space="0" w:color="auto"/>
      </w:divBdr>
    </w:div>
    <w:div w:id="1627618752">
      <w:bodyDiv w:val="1"/>
      <w:marLeft w:val="0"/>
      <w:marRight w:val="0"/>
      <w:marTop w:val="0"/>
      <w:marBottom w:val="0"/>
      <w:divBdr>
        <w:top w:val="none" w:sz="0" w:space="0" w:color="auto"/>
        <w:left w:val="none" w:sz="0" w:space="0" w:color="auto"/>
        <w:bottom w:val="none" w:sz="0" w:space="0" w:color="auto"/>
        <w:right w:val="none" w:sz="0" w:space="0" w:color="auto"/>
      </w:divBdr>
    </w:div>
    <w:div w:id="1628971170">
      <w:bodyDiv w:val="1"/>
      <w:marLeft w:val="0"/>
      <w:marRight w:val="0"/>
      <w:marTop w:val="0"/>
      <w:marBottom w:val="0"/>
      <w:divBdr>
        <w:top w:val="none" w:sz="0" w:space="0" w:color="auto"/>
        <w:left w:val="none" w:sz="0" w:space="0" w:color="auto"/>
        <w:bottom w:val="none" w:sz="0" w:space="0" w:color="auto"/>
        <w:right w:val="none" w:sz="0" w:space="0" w:color="auto"/>
      </w:divBdr>
    </w:div>
    <w:div w:id="1648776472">
      <w:bodyDiv w:val="1"/>
      <w:marLeft w:val="0"/>
      <w:marRight w:val="0"/>
      <w:marTop w:val="0"/>
      <w:marBottom w:val="0"/>
      <w:divBdr>
        <w:top w:val="none" w:sz="0" w:space="0" w:color="auto"/>
        <w:left w:val="none" w:sz="0" w:space="0" w:color="auto"/>
        <w:bottom w:val="none" w:sz="0" w:space="0" w:color="auto"/>
        <w:right w:val="none" w:sz="0" w:space="0" w:color="auto"/>
      </w:divBdr>
    </w:div>
    <w:div w:id="1695879176">
      <w:bodyDiv w:val="1"/>
      <w:marLeft w:val="0"/>
      <w:marRight w:val="0"/>
      <w:marTop w:val="0"/>
      <w:marBottom w:val="0"/>
      <w:divBdr>
        <w:top w:val="none" w:sz="0" w:space="0" w:color="auto"/>
        <w:left w:val="none" w:sz="0" w:space="0" w:color="auto"/>
        <w:bottom w:val="none" w:sz="0" w:space="0" w:color="auto"/>
        <w:right w:val="none" w:sz="0" w:space="0" w:color="auto"/>
      </w:divBdr>
    </w:div>
    <w:div w:id="1719553324">
      <w:bodyDiv w:val="1"/>
      <w:marLeft w:val="0"/>
      <w:marRight w:val="0"/>
      <w:marTop w:val="0"/>
      <w:marBottom w:val="0"/>
      <w:divBdr>
        <w:top w:val="none" w:sz="0" w:space="0" w:color="auto"/>
        <w:left w:val="none" w:sz="0" w:space="0" w:color="auto"/>
        <w:bottom w:val="none" w:sz="0" w:space="0" w:color="auto"/>
        <w:right w:val="none" w:sz="0" w:space="0" w:color="auto"/>
      </w:divBdr>
    </w:div>
    <w:div w:id="1732918435">
      <w:bodyDiv w:val="1"/>
      <w:marLeft w:val="0"/>
      <w:marRight w:val="0"/>
      <w:marTop w:val="0"/>
      <w:marBottom w:val="0"/>
      <w:divBdr>
        <w:top w:val="none" w:sz="0" w:space="0" w:color="auto"/>
        <w:left w:val="none" w:sz="0" w:space="0" w:color="auto"/>
        <w:bottom w:val="none" w:sz="0" w:space="0" w:color="auto"/>
        <w:right w:val="none" w:sz="0" w:space="0" w:color="auto"/>
      </w:divBdr>
    </w:div>
    <w:div w:id="1743217389">
      <w:bodyDiv w:val="1"/>
      <w:marLeft w:val="0"/>
      <w:marRight w:val="0"/>
      <w:marTop w:val="0"/>
      <w:marBottom w:val="0"/>
      <w:divBdr>
        <w:top w:val="none" w:sz="0" w:space="0" w:color="auto"/>
        <w:left w:val="none" w:sz="0" w:space="0" w:color="auto"/>
        <w:bottom w:val="none" w:sz="0" w:space="0" w:color="auto"/>
        <w:right w:val="none" w:sz="0" w:space="0" w:color="auto"/>
      </w:divBdr>
    </w:div>
    <w:div w:id="1743523551">
      <w:bodyDiv w:val="1"/>
      <w:marLeft w:val="0"/>
      <w:marRight w:val="0"/>
      <w:marTop w:val="0"/>
      <w:marBottom w:val="0"/>
      <w:divBdr>
        <w:top w:val="none" w:sz="0" w:space="0" w:color="auto"/>
        <w:left w:val="none" w:sz="0" w:space="0" w:color="auto"/>
        <w:bottom w:val="none" w:sz="0" w:space="0" w:color="auto"/>
        <w:right w:val="none" w:sz="0" w:space="0" w:color="auto"/>
      </w:divBdr>
    </w:div>
    <w:div w:id="1814642955">
      <w:bodyDiv w:val="1"/>
      <w:marLeft w:val="0"/>
      <w:marRight w:val="0"/>
      <w:marTop w:val="0"/>
      <w:marBottom w:val="0"/>
      <w:divBdr>
        <w:top w:val="none" w:sz="0" w:space="0" w:color="auto"/>
        <w:left w:val="none" w:sz="0" w:space="0" w:color="auto"/>
        <w:bottom w:val="none" w:sz="0" w:space="0" w:color="auto"/>
        <w:right w:val="none" w:sz="0" w:space="0" w:color="auto"/>
      </w:divBdr>
    </w:div>
    <w:div w:id="1820532241">
      <w:bodyDiv w:val="1"/>
      <w:marLeft w:val="0"/>
      <w:marRight w:val="0"/>
      <w:marTop w:val="0"/>
      <w:marBottom w:val="0"/>
      <w:divBdr>
        <w:top w:val="none" w:sz="0" w:space="0" w:color="auto"/>
        <w:left w:val="none" w:sz="0" w:space="0" w:color="auto"/>
        <w:bottom w:val="none" w:sz="0" w:space="0" w:color="auto"/>
        <w:right w:val="none" w:sz="0" w:space="0" w:color="auto"/>
      </w:divBdr>
    </w:div>
    <w:div w:id="1833252836">
      <w:bodyDiv w:val="1"/>
      <w:marLeft w:val="0"/>
      <w:marRight w:val="0"/>
      <w:marTop w:val="0"/>
      <w:marBottom w:val="0"/>
      <w:divBdr>
        <w:top w:val="none" w:sz="0" w:space="0" w:color="auto"/>
        <w:left w:val="none" w:sz="0" w:space="0" w:color="auto"/>
        <w:bottom w:val="none" w:sz="0" w:space="0" w:color="auto"/>
        <w:right w:val="none" w:sz="0" w:space="0" w:color="auto"/>
      </w:divBdr>
    </w:div>
    <w:div w:id="1850177274">
      <w:bodyDiv w:val="1"/>
      <w:marLeft w:val="0"/>
      <w:marRight w:val="0"/>
      <w:marTop w:val="0"/>
      <w:marBottom w:val="0"/>
      <w:divBdr>
        <w:top w:val="none" w:sz="0" w:space="0" w:color="auto"/>
        <w:left w:val="none" w:sz="0" w:space="0" w:color="auto"/>
        <w:bottom w:val="none" w:sz="0" w:space="0" w:color="auto"/>
        <w:right w:val="none" w:sz="0" w:space="0" w:color="auto"/>
      </w:divBdr>
    </w:div>
    <w:div w:id="1868060147">
      <w:bodyDiv w:val="1"/>
      <w:marLeft w:val="0"/>
      <w:marRight w:val="0"/>
      <w:marTop w:val="0"/>
      <w:marBottom w:val="0"/>
      <w:divBdr>
        <w:top w:val="none" w:sz="0" w:space="0" w:color="auto"/>
        <w:left w:val="none" w:sz="0" w:space="0" w:color="auto"/>
        <w:bottom w:val="none" w:sz="0" w:space="0" w:color="auto"/>
        <w:right w:val="none" w:sz="0" w:space="0" w:color="auto"/>
      </w:divBdr>
    </w:div>
    <w:div w:id="1874686976">
      <w:bodyDiv w:val="1"/>
      <w:marLeft w:val="0"/>
      <w:marRight w:val="0"/>
      <w:marTop w:val="0"/>
      <w:marBottom w:val="0"/>
      <w:divBdr>
        <w:top w:val="none" w:sz="0" w:space="0" w:color="auto"/>
        <w:left w:val="none" w:sz="0" w:space="0" w:color="auto"/>
        <w:bottom w:val="none" w:sz="0" w:space="0" w:color="auto"/>
        <w:right w:val="none" w:sz="0" w:space="0" w:color="auto"/>
      </w:divBdr>
    </w:div>
    <w:div w:id="1899050331">
      <w:bodyDiv w:val="1"/>
      <w:marLeft w:val="0"/>
      <w:marRight w:val="0"/>
      <w:marTop w:val="0"/>
      <w:marBottom w:val="0"/>
      <w:divBdr>
        <w:top w:val="none" w:sz="0" w:space="0" w:color="auto"/>
        <w:left w:val="none" w:sz="0" w:space="0" w:color="auto"/>
        <w:bottom w:val="none" w:sz="0" w:space="0" w:color="auto"/>
        <w:right w:val="none" w:sz="0" w:space="0" w:color="auto"/>
      </w:divBdr>
    </w:div>
    <w:div w:id="1942377240">
      <w:bodyDiv w:val="1"/>
      <w:marLeft w:val="0"/>
      <w:marRight w:val="0"/>
      <w:marTop w:val="0"/>
      <w:marBottom w:val="0"/>
      <w:divBdr>
        <w:top w:val="none" w:sz="0" w:space="0" w:color="auto"/>
        <w:left w:val="none" w:sz="0" w:space="0" w:color="auto"/>
        <w:bottom w:val="none" w:sz="0" w:space="0" w:color="auto"/>
        <w:right w:val="none" w:sz="0" w:space="0" w:color="auto"/>
      </w:divBdr>
    </w:div>
    <w:div w:id="1956134696">
      <w:bodyDiv w:val="1"/>
      <w:marLeft w:val="0"/>
      <w:marRight w:val="0"/>
      <w:marTop w:val="0"/>
      <w:marBottom w:val="0"/>
      <w:divBdr>
        <w:top w:val="none" w:sz="0" w:space="0" w:color="auto"/>
        <w:left w:val="none" w:sz="0" w:space="0" w:color="auto"/>
        <w:bottom w:val="none" w:sz="0" w:space="0" w:color="auto"/>
        <w:right w:val="none" w:sz="0" w:space="0" w:color="auto"/>
      </w:divBdr>
    </w:div>
    <w:div w:id="1963148355">
      <w:bodyDiv w:val="1"/>
      <w:marLeft w:val="0"/>
      <w:marRight w:val="0"/>
      <w:marTop w:val="0"/>
      <w:marBottom w:val="0"/>
      <w:divBdr>
        <w:top w:val="none" w:sz="0" w:space="0" w:color="auto"/>
        <w:left w:val="none" w:sz="0" w:space="0" w:color="auto"/>
        <w:bottom w:val="none" w:sz="0" w:space="0" w:color="auto"/>
        <w:right w:val="none" w:sz="0" w:space="0" w:color="auto"/>
      </w:divBdr>
    </w:div>
    <w:div w:id="1975939633">
      <w:bodyDiv w:val="1"/>
      <w:marLeft w:val="0"/>
      <w:marRight w:val="0"/>
      <w:marTop w:val="0"/>
      <w:marBottom w:val="0"/>
      <w:divBdr>
        <w:top w:val="none" w:sz="0" w:space="0" w:color="auto"/>
        <w:left w:val="none" w:sz="0" w:space="0" w:color="auto"/>
        <w:bottom w:val="none" w:sz="0" w:space="0" w:color="auto"/>
        <w:right w:val="none" w:sz="0" w:space="0" w:color="auto"/>
      </w:divBdr>
    </w:div>
    <w:div w:id="1998338304">
      <w:bodyDiv w:val="1"/>
      <w:marLeft w:val="0"/>
      <w:marRight w:val="0"/>
      <w:marTop w:val="0"/>
      <w:marBottom w:val="0"/>
      <w:divBdr>
        <w:top w:val="none" w:sz="0" w:space="0" w:color="auto"/>
        <w:left w:val="none" w:sz="0" w:space="0" w:color="auto"/>
        <w:bottom w:val="none" w:sz="0" w:space="0" w:color="auto"/>
        <w:right w:val="none" w:sz="0" w:space="0" w:color="auto"/>
      </w:divBdr>
    </w:div>
    <w:div w:id="1998339554">
      <w:bodyDiv w:val="1"/>
      <w:marLeft w:val="0"/>
      <w:marRight w:val="0"/>
      <w:marTop w:val="0"/>
      <w:marBottom w:val="0"/>
      <w:divBdr>
        <w:top w:val="none" w:sz="0" w:space="0" w:color="auto"/>
        <w:left w:val="none" w:sz="0" w:space="0" w:color="auto"/>
        <w:bottom w:val="none" w:sz="0" w:space="0" w:color="auto"/>
        <w:right w:val="none" w:sz="0" w:space="0" w:color="auto"/>
      </w:divBdr>
    </w:div>
    <w:div w:id="2000306661">
      <w:bodyDiv w:val="1"/>
      <w:marLeft w:val="0"/>
      <w:marRight w:val="0"/>
      <w:marTop w:val="0"/>
      <w:marBottom w:val="0"/>
      <w:divBdr>
        <w:top w:val="none" w:sz="0" w:space="0" w:color="auto"/>
        <w:left w:val="none" w:sz="0" w:space="0" w:color="auto"/>
        <w:bottom w:val="none" w:sz="0" w:space="0" w:color="auto"/>
        <w:right w:val="none" w:sz="0" w:space="0" w:color="auto"/>
      </w:divBdr>
    </w:div>
    <w:div w:id="2048027200">
      <w:bodyDiv w:val="1"/>
      <w:marLeft w:val="0"/>
      <w:marRight w:val="0"/>
      <w:marTop w:val="0"/>
      <w:marBottom w:val="0"/>
      <w:divBdr>
        <w:top w:val="none" w:sz="0" w:space="0" w:color="auto"/>
        <w:left w:val="none" w:sz="0" w:space="0" w:color="auto"/>
        <w:bottom w:val="none" w:sz="0" w:space="0" w:color="auto"/>
        <w:right w:val="none" w:sz="0" w:space="0" w:color="auto"/>
      </w:divBdr>
    </w:div>
    <w:div w:id="2056536085">
      <w:bodyDiv w:val="1"/>
      <w:marLeft w:val="0"/>
      <w:marRight w:val="0"/>
      <w:marTop w:val="0"/>
      <w:marBottom w:val="0"/>
      <w:divBdr>
        <w:top w:val="none" w:sz="0" w:space="0" w:color="auto"/>
        <w:left w:val="none" w:sz="0" w:space="0" w:color="auto"/>
        <w:bottom w:val="none" w:sz="0" w:space="0" w:color="auto"/>
        <w:right w:val="none" w:sz="0" w:space="0" w:color="auto"/>
      </w:divBdr>
    </w:div>
    <w:div w:id="2091391257">
      <w:bodyDiv w:val="1"/>
      <w:marLeft w:val="0"/>
      <w:marRight w:val="0"/>
      <w:marTop w:val="0"/>
      <w:marBottom w:val="0"/>
      <w:divBdr>
        <w:top w:val="none" w:sz="0" w:space="0" w:color="auto"/>
        <w:left w:val="none" w:sz="0" w:space="0" w:color="auto"/>
        <w:bottom w:val="none" w:sz="0" w:space="0" w:color="auto"/>
        <w:right w:val="none" w:sz="0" w:space="0" w:color="auto"/>
      </w:divBdr>
    </w:div>
    <w:div w:id="2094888069">
      <w:bodyDiv w:val="1"/>
      <w:marLeft w:val="0"/>
      <w:marRight w:val="0"/>
      <w:marTop w:val="0"/>
      <w:marBottom w:val="0"/>
      <w:divBdr>
        <w:top w:val="none" w:sz="0" w:space="0" w:color="auto"/>
        <w:left w:val="none" w:sz="0" w:space="0" w:color="auto"/>
        <w:bottom w:val="none" w:sz="0" w:space="0" w:color="auto"/>
        <w:right w:val="none" w:sz="0" w:space="0" w:color="auto"/>
      </w:divBdr>
    </w:div>
    <w:div w:id="21030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eon-russia.ru/" TargetMode="External"/><Relationship Id="rId26" Type="http://schemas.openxmlformats.org/officeDocument/2006/relationships/image" Target="media/image6.jpeg"/><Relationship Id="rId39" Type="http://schemas.openxmlformats.org/officeDocument/2006/relationships/hyperlink" Target="http://www.pwc.com" TargetMode="External"/><Relationship Id="rId21" Type="http://schemas.openxmlformats.org/officeDocument/2006/relationships/image" Target="media/image3.png"/><Relationship Id="rId34" Type="http://schemas.openxmlformats.org/officeDocument/2006/relationships/hyperlink" Target="http://www.eon-russia.ru/" TargetMode="External"/><Relationship Id="rId42" Type="http://schemas.openxmlformats.org/officeDocument/2006/relationships/header" Target="header2.xml"/><Relationship Id="rId47" Type="http://schemas.openxmlformats.org/officeDocument/2006/relationships/image" Target="media/image13.png"/><Relationship Id="rId50" Type="http://schemas.openxmlformats.org/officeDocument/2006/relationships/hyperlink" Target="http://www.eon-russia.ru/" TargetMode="Externa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mailto:smgres@eon-russia.ru" TargetMode="External"/><Relationship Id="rId29" Type="http://schemas.openxmlformats.org/officeDocument/2006/relationships/chart" Target="charts/chart1.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image" Target="media/image11.png"/><Relationship Id="rId37" Type="http://schemas.openxmlformats.org/officeDocument/2006/relationships/hyperlink" Target="mailto:PR@eon-russia.ru" TargetMode="External"/><Relationship Id="rId40" Type="http://schemas.openxmlformats.org/officeDocument/2006/relationships/hyperlink" Target="http://www.eon-russia.ru/" TargetMode="External"/><Relationship Id="rId45" Type="http://schemas.openxmlformats.org/officeDocument/2006/relationships/header" Target="header3.xm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otnotes" Target="footnotes.xml"/><Relationship Id="rId19" Type="http://schemas.openxmlformats.org/officeDocument/2006/relationships/hyperlink" Target="http://www.e-disclosure.ru/portal/company.aspx?id=7878" TargetMode="External"/><Relationship Id="rId31" Type="http://schemas.openxmlformats.org/officeDocument/2006/relationships/image" Target="media/image10.png"/><Relationship Id="rId44" Type="http://schemas.openxmlformats.org/officeDocument/2006/relationships/footer" Target="footer2.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rgut_gres-2@eon-russia.ru" TargetMode="External"/><Relationship Id="rId22" Type="http://schemas.openxmlformats.org/officeDocument/2006/relationships/hyperlink" Target="http://www.rrost.com" TargetMode="External"/><Relationship Id="rId27" Type="http://schemas.openxmlformats.org/officeDocument/2006/relationships/image" Target="media/image7.jpeg"/><Relationship Id="rId30" Type="http://schemas.openxmlformats.org/officeDocument/2006/relationships/image" Target="media/image9.png"/><Relationship Id="rId35" Type="http://schemas.openxmlformats.org/officeDocument/2006/relationships/hyperlink" Target="mailto:info@eon-russia.ru" TargetMode="External"/><Relationship Id="rId43" Type="http://schemas.openxmlformats.org/officeDocument/2006/relationships/footer" Target="footer1.xml"/><Relationship Id="rId48" Type="http://schemas.openxmlformats.org/officeDocument/2006/relationships/hyperlink" Target="http://www.pwc.ru" TargetMode="External"/><Relationship Id="rId8" Type="http://schemas.openxmlformats.org/officeDocument/2006/relationships/settings" Target="settings.xml"/><Relationship Id="rId51" Type="http://schemas.openxmlformats.org/officeDocument/2006/relationships/hyperlink" Target="http://www.eon-russia.ru/" TargetMode="External"/><Relationship Id="rId3" Type="http://schemas.openxmlformats.org/officeDocument/2006/relationships/customXml" Target="../customXml/item3.xml"/><Relationship Id="rId12" Type="http://schemas.openxmlformats.org/officeDocument/2006/relationships/hyperlink" Target="mailto:info@eon-russia.ru" TargetMode="External"/><Relationship Id="rId17" Type="http://schemas.openxmlformats.org/officeDocument/2006/relationships/image" Target="media/image2.png"/><Relationship Id="rId25" Type="http://schemas.openxmlformats.org/officeDocument/2006/relationships/image" Target="media/image5.png"/><Relationship Id="rId33" Type="http://schemas.openxmlformats.org/officeDocument/2006/relationships/image" Target="media/image12.png"/><Relationship Id="rId38" Type="http://schemas.openxmlformats.org/officeDocument/2006/relationships/hyperlink" Target="mailto:rrost@rrost.ru" TargetMode="External"/><Relationship Id="rId46" Type="http://schemas.openxmlformats.org/officeDocument/2006/relationships/footer" Target="footer3.xml"/><Relationship Id="rId20" Type="http://schemas.openxmlformats.org/officeDocument/2006/relationships/hyperlink" Target="http://ru.wikipedia.org/wiki/%D0%93%D0%BE%D1%81%D1%83%D0%B4%D0%B0%D1%80%D1%81%D1%82%D0%B2%D0%B5%D0%BD%D0%BD%D1%8B%D0%B9_%D1%83%D0%BD%D0%B8%D0%B2%D0%B5%D1%80%D1%81%D0%B8%D1%82%D0%B5%D1%82_-_%D0%92%D1%8B%D1%81%D1%88%D0%B0%D1%8F_%D1%88%D0%BA%D0%BE%D0%BB%D0%B0"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yagres@eon-russia.ru" TargetMode="External"/><Relationship Id="rId23" Type="http://schemas.openxmlformats.org/officeDocument/2006/relationships/hyperlink" Target="mailto:rost@rrost.ru" TargetMode="External"/><Relationship Id="rId28" Type="http://schemas.openxmlformats.org/officeDocument/2006/relationships/image" Target="media/image8.jpeg"/><Relationship Id="rId36" Type="http://schemas.openxmlformats.org/officeDocument/2006/relationships/hyperlink" Target="mailto:IR@ogk-4.ru" TargetMode="External"/><Relationship Id="rId49" Type="http://schemas.openxmlformats.org/officeDocument/2006/relationships/image" Target="media/image14.png"/></Relationships>
</file>

<file path=word/_rels/footnotes.xml.rels><?xml version="1.0" encoding="UTF-8" standalone="yes"?>
<Relationships xmlns="http://schemas.openxmlformats.org/package/2006/relationships"><Relationship Id="rId8" Type="http://schemas.openxmlformats.org/officeDocument/2006/relationships/hyperlink" Target="http://www.eon-russia.ru/" TargetMode="External"/><Relationship Id="rId3" Type="http://schemas.openxmlformats.org/officeDocument/2006/relationships/hyperlink" Target="http://www.eon-russia.ru/" TargetMode="External"/><Relationship Id="rId7" Type="http://schemas.openxmlformats.org/officeDocument/2006/relationships/hyperlink" Target="http://www.eon-russia.ru/" TargetMode="External"/><Relationship Id="rId2" Type="http://schemas.openxmlformats.org/officeDocument/2006/relationships/hyperlink" Target="http://www.eon-russia.ru/" TargetMode="External"/><Relationship Id="rId1" Type="http://schemas.openxmlformats.org/officeDocument/2006/relationships/hyperlink" Target="http://www.eon-russia.ru/" TargetMode="External"/><Relationship Id="rId6" Type="http://schemas.openxmlformats.org/officeDocument/2006/relationships/hyperlink" Target="http://www.eon-russia.ru/" TargetMode="External"/><Relationship Id="rId5" Type="http://schemas.openxmlformats.org/officeDocument/2006/relationships/hyperlink" Target="http://www.eon-russia.ru/" TargetMode="External"/><Relationship Id="rId4" Type="http://schemas.openxmlformats.org/officeDocument/2006/relationships/hyperlink" Target="http://www.eon-russia.ru/" TargetMode="External"/><Relationship Id="rId9" Type="http://schemas.openxmlformats.org/officeDocument/2006/relationships/hyperlink" Target="http://www.eon-russia.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17" baseline="0"/>
            </a:pPr>
            <a:r>
              <a:rPr lang="ru-RU" sz="1170" b="1" i="0" u="none" strike="noStrike" baseline="0"/>
              <a:t>Dynamics of the headcount of</a:t>
            </a:r>
          </a:p>
          <a:p>
            <a:pPr>
              <a:defRPr sz="817" baseline="0"/>
            </a:pPr>
            <a:r>
              <a:rPr lang="ru-RU" sz="1170" b="1" i="0" u="none" strike="noStrike" baseline="0"/>
              <a:t> E.ON Russia in 2010-2012</a:t>
            </a:r>
          </a:p>
          <a:p>
            <a:pPr>
              <a:defRPr sz="817" baseline="0"/>
            </a:pPr>
            <a:r>
              <a:rPr lang="ru-RU" sz="919" b="1" i="1" u="none" strike="noStrike" baseline="0"/>
              <a:t>(data as of the end of the period)</a:t>
            </a:r>
            <a:endParaRPr lang="ru-RU" sz="1100" i="1" baseline="0"/>
          </a:p>
        </c:rich>
      </c:tx>
      <c:layout>
        <c:manualLayout>
          <c:xMode val="edge"/>
          <c:yMode val="edge"/>
          <c:x val="0.1689235193426909"/>
          <c:y val="0"/>
        </c:manualLayout>
      </c:layout>
      <c:overlay val="0"/>
    </c:title>
    <c:autoTitleDeleted val="0"/>
    <c:plotArea>
      <c:layout>
        <c:manualLayout>
          <c:layoutTarget val="inner"/>
          <c:xMode val="edge"/>
          <c:yMode val="edge"/>
          <c:x val="7.5212347603307333E-2"/>
          <c:y val="0.26318797423049645"/>
          <c:w val="0.89293327241944864"/>
          <c:h val="0.61534946313529604"/>
        </c:manualLayout>
      </c:layout>
      <c:barChart>
        <c:barDir val="col"/>
        <c:grouping val="stacked"/>
        <c:varyColors val="0"/>
        <c:ser>
          <c:idx val="0"/>
          <c:order val="0"/>
          <c:tx>
            <c:strRef>
              <c:f>Лист1!$B$1</c:f>
              <c:strCache>
                <c:ptCount val="1"/>
                <c:pt idx="0">
                  <c:v>Ряд 1</c:v>
                </c:pt>
              </c:strCache>
            </c:strRef>
          </c:tx>
          <c:spPr>
            <a:solidFill>
              <a:srgbClr val="FF0000"/>
            </a:solidFill>
          </c:spPr>
          <c:invertIfNegative val="0"/>
          <c:dLbls>
            <c:dLbl>
              <c:idx val="0"/>
              <c:layout>
                <c:manualLayout>
                  <c:x val="0"/>
                  <c:y val="-0.23595606392396221"/>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29804081442482488"/>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31401559272546714"/>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i="0" baseline="0"/>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3"/>
                <c:pt idx="0">
                  <c:v>2010</c:v>
                </c:pt>
                <c:pt idx="1">
                  <c:v>2011</c:v>
                </c:pt>
                <c:pt idx="2">
                  <c:v>2012</c:v>
                </c:pt>
              </c:numCache>
            </c:numRef>
          </c:cat>
          <c:val>
            <c:numRef>
              <c:f>Лист1!$B$2:$B$5</c:f>
              <c:numCache>
                <c:formatCode>General</c:formatCode>
                <c:ptCount val="3"/>
                <c:pt idx="0">
                  <c:v>4588</c:v>
                </c:pt>
                <c:pt idx="1">
                  <c:v>4654</c:v>
                </c:pt>
                <c:pt idx="2">
                  <c:v>4674</c:v>
                </c:pt>
              </c:numCache>
            </c:numRef>
          </c:val>
        </c:ser>
        <c:dLbls>
          <c:showLegendKey val="0"/>
          <c:showVal val="0"/>
          <c:showCatName val="0"/>
          <c:showSerName val="0"/>
          <c:showPercent val="0"/>
          <c:showBubbleSize val="0"/>
        </c:dLbls>
        <c:gapWidth val="150"/>
        <c:overlap val="100"/>
        <c:axId val="68537728"/>
        <c:axId val="69528960"/>
      </c:barChart>
      <c:catAx>
        <c:axId val="68537728"/>
        <c:scaling>
          <c:orientation val="minMax"/>
        </c:scaling>
        <c:delete val="0"/>
        <c:axPos val="b"/>
        <c:numFmt formatCode="@" sourceLinked="0"/>
        <c:majorTickMark val="out"/>
        <c:minorTickMark val="none"/>
        <c:tickLblPos val="nextTo"/>
        <c:crossAx val="69528960"/>
        <c:crosses val="autoZero"/>
        <c:auto val="1"/>
        <c:lblAlgn val="ctr"/>
        <c:lblOffset val="100"/>
        <c:noMultiLvlLbl val="0"/>
      </c:catAx>
      <c:valAx>
        <c:axId val="69528960"/>
        <c:scaling>
          <c:orientation val="minMax"/>
          <c:max val="4700"/>
          <c:min val="4500"/>
        </c:scaling>
        <c:delete val="0"/>
        <c:axPos val="l"/>
        <c:majorGridlines/>
        <c:numFmt formatCode="General" sourceLinked="1"/>
        <c:majorTickMark val="out"/>
        <c:minorTickMark val="none"/>
        <c:tickLblPos val="nextTo"/>
        <c:crossAx val="68537728"/>
        <c:crosses val="autoZero"/>
        <c:crossBetween val="between"/>
        <c:majorUnit val="100"/>
        <c:minorUnit val="100"/>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88AD8F2ABDF642824D050FAFE282BB" ma:contentTypeVersion="6" ma:contentTypeDescription="Create a new document." ma:contentTypeScope="" ma:versionID="29e5c6bbe0c3e754f38e1e28c5024df4">
  <xsd:schema xmlns:xsd="http://www.w3.org/2001/XMLSchema" xmlns:xs="http://www.w3.org/2001/XMLSchema" xmlns:p="http://schemas.microsoft.com/office/2006/metadata/properties" xmlns:ns2="8905d855-6ea8-42c6-ae5a-9d0e9424109b" targetNamespace="http://schemas.microsoft.com/office/2006/metadata/properties" ma:root="true" ma:fieldsID="c56fdf0c91a5dbf6afc1f0f860e91ace" ns2:_="">
    <xsd:import namespace="8905d855-6ea8-42c6-ae5a-9d0e9424109b"/>
    <xsd:element name="properties">
      <xsd:complexType>
        <xsd:sequence>
          <xsd:element name="documentManagement">
            <xsd:complexType>
              <xsd:all>
                <xsd:element ref="ns2:_x041e__x043f__x0438__x0441__x0430__x043d__x0438__x0435_" minOccurs="0"/>
                <xsd:element ref="ns2:_x041f__x0440__x0438__x043e__x0440__x0438__x0442__x0435__x044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5d855-6ea8-42c6-ae5a-9d0e9424109b" elementFormDefault="qualified">
    <xsd:import namespace="http://schemas.microsoft.com/office/2006/documentManagement/types"/>
    <xsd:import namespace="http://schemas.microsoft.com/office/infopath/2007/PartnerControls"/>
    <xsd:element name="_x041e__x043f__x0438__x0441__x0430__x043d__x0438__x0435_" ma:index="8" nillable="true" ma:displayName="Описание" ma:internalName="_x041e__x043f__x0438__x0441__x0430__x043d__x0438__x0435_">
      <xsd:simpleType>
        <xsd:restriction base="dms:Note">
          <xsd:maxLength value="255"/>
        </xsd:restriction>
      </xsd:simpleType>
    </xsd:element>
    <xsd:element name="_x041f__x0440__x0438__x043e__x0440__x0438__x0442__x0435__x0442_" ma:index="9" nillable="true" ma:displayName="Приоритет" ma:internalName="_x041f__x0440__x0438__x043e__x0440__x0438__x0442__x0435__x0442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x041f__x0440__x0438__x043e__x0440__x0438__x0442__x0435__x0442_ xmlns="8905d855-6ea8-42c6-ae5a-9d0e9424109b" xsi:nil="true"/>
    <_x041e__x043f__x0438__x0441__x0430__x043d__x0438__x0435_ xmlns="8905d855-6ea8-42c6-ae5a-9d0e9424109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CEFB4-4C9B-46B9-9009-B194F32FE60F}"/>
</file>

<file path=customXml/itemProps2.xml><?xml version="1.0" encoding="utf-8"?>
<ds:datastoreItem xmlns:ds="http://schemas.openxmlformats.org/officeDocument/2006/customXml" ds:itemID="{A823AEA9-0264-4622-BB0C-7BFC3A8C46DA}"/>
</file>

<file path=customXml/itemProps3.xml><?xml version="1.0" encoding="utf-8"?>
<ds:datastoreItem xmlns:ds="http://schemas.openxmlformats.org/officeDocument/2006/customXml" ds:itemID="{023AD3A6-D152-4C71-9A80-279710BEE084}"/>
</file>

<file path=customXml/itemProps4.xml><?xml version="1.0" encoding="utf-8"?>
<ds:datastoreItem xmlns:ds="http://schemas.openxmlformats.org/officeDocument/2006/customXml" ds:itemID="{B7DAFCD0-F946-420D-A84D-ACF680F04EE6}"/>
</file>

<file path=docProps/app.xml><?xml version="1.0" encoding="utf-8"?>
<Properties xmlns="http://schemas.openxmlformats.org/officeDocument/2006/extended-properties" xmlns:vt="http://schemas.openxmlformats.org/officeDocument/2006/docPropsVTypes">
  <Template>Normal.dotm</Template>
  <TotalTime>1</TotalTime>
  <Pages>100</Pages>
  <Words>41439</Words>
  <Characters>236206</Characters>
  <Application>Microsoft Office Word</Application>
  <DocSecurity>0</DocSecurity>
  <Lines>1968</Lines>
  <Paragraphs>554</Paragraphs>
  <ScaleCrop>false</ScaleCrop>
  <HeadingPairs>
    <vt:vector size="2" baseType="variant">
      <vt:variant>
        <vt:lpstr>Название</vt:lpstr>
      </vt:variant>
      <vt:variant>
        <vt:i4>1</vt:i4>
      </vt:variant>
    </vt:vector>
  </HeadingPairs>
  <TitlesOfParts>
    <vt:vector size="1" baseType="lpstr">
      <vt:lpstr>ОГК-4</vt:lpstr>
    </vt:vector>
  </TitlesOfParts>
  <Company>E.ON Russia</Company>
  <LinksUpToDate>false</LinksUpToDate>
  <CharactersWithSpaces>277091</CharactersWithSpaces>
  <SharedDoc>false</SharedDoc>
  <HLinks>
    <vt:vector size="264" baseType="variant">
      <vt:variant>
        <vt:i4>1245191</vt:i4>
      </vt:variant>
      <vt:variant>
        <vt:i4>174</vt:i4>
      </vt:variant>
      <vt:variant>
        <vt:i4>0</vt:i4>
      </vt:variant>
      <vt:variant>
        <vt:i4>5</vt:i4>
      </vt:variant>
      <vt:variant>
        <vt:lpwstr>http://www.eon-russia.ru/</vt:lpwstr>
      </vt:variant>
      <vt:variant>
        <vt:lpwstr/>
      </vt:variant>
      <vt:variant>
        <vt:i4>1245191</vt:i4>
      </vt:variant>
      <vt:variant>
        <vt:i4>171</vt:i4>
      </vt:variant>
      <vt:variant>
        <vt:i4>0</vt:i4>
      </vt:variant>
      <vt:variant>
        <vt:i4>5</vt:i4>
      </vt:variant>
      <vt:variant>
        <vt:lpwstr>http://www.eon-russia.ru/</vt:lpwstr>
      </vt:variant>
      <vt:variant>
        <vt:lpwstr/>
      </vt:variant>
      <vt:variant>
        <vt:i4>1245191</vt:i4>
      </vt:variant>
      <vt:variant>
        <vt:i4>168</vt:i4>
      </vt:variant>
      <vt:variant>
        <vt:i4>0</vt:i4>
      </vt:variant>
      <vt:variant>
        <vt:i4>5</vt:i4>
      </vt:variant>
      <vt:variant>
        <vt:lpwstr>http://www.eon-russia.ru/</vt:lpwstr>
      </vt:variant>
      <vt:variant>
        <vt:lpwstr/>
      </vt:variant>
      <vt:variant>
        <vt:i4>3539046</vt:i4>
      </vt:variant>
      <vt:variant>
        <vt:i4>165</vt:i4>
      </vt:variant>
      <vt:variant>
        <vt:i4>0</vt:i4>
      </vt:variant>
      <vt:variant>
        <vt:i4>5</vt:i4>
      </vt:variant>
      <vt:variant>
        <vt:lpwstr>http://www.pwc.com/</vt:lpwstr>
      </vt:variant>
      <vt:variant>
        <vt:lpwstr/>
      </vt:variant>
      <vt:variant>
        <vt:i4>1048612</vt:i4>
      </vt:variant>
      <vt:variant>
        <vt:i4>162</vt:i4>
      </vt:variant>
      <vt:variant>
        <vt:i4>0</vt:i4>
      </vt:variant>
      <vt:variant>
        <vt:i4>5</vt:i4>
      </vt:variant>
      <vt:variant>
        <vt:lpwstr>mailto:rrost@rrost.ru</vt:lpwstr>
      </vt:variant>
      <vt:variant>
        <vt:lpwstr/>
      </vt:variant>
      <vt:variant>
        <vt:i4>327797</vt:i4>
      </vt:variant>
      <vt:variant>
        <vt:i4>159</vt:i4>
      </vt:variant>
      <vt:variant>
        <vt:i4>0</vt:i4>
      </vt:variant>
      <vt:variant>
        <vt:i4>5</vt:i4>
      </vt:variant>
      <vt:variant>
        <vt:lpwstr>mailto:PR@eon-russia.ru</vt:lpwstr>
      </vt:variant>
      <vt:variant>
        <vt:lpwstr/>
      </vt:variant>
      <vt:variant>
        <vt:i4>5898362</vt:i4>
      </vt:variant>
      <vt:variant>
        <vt:i4>156</vt:i4>
      </vt:variant>
      <vt:variant>
        <vt:i4>0</vt:i4>
      </vt:variant>
      <vt:variant>
        <vt:i4>5</vt:i4>
      </vt:variant>
      <vt:variant>
        <vt:lpwstr>mailto:IR@ogk-4.ru</vt:lpwstr>
      </vt:variant>
      <vt:variant>
        <vt:lpwstr/>
      </vt:variant>
      <vt:variant>
        <vt:i4>7995398</vt:i4>
      </vt:variant>
      <vt:variant>
        <vt:i4>153</vt:i4>
      </vt:variant>
      <vt:variant>
        <vt:i4>0</vt:i4>
      </vt:variant>
      <vt:variant>
        <vt:i4>5</vt:i4>
      </vt:variant>
      <vt:variant>
        <vt:lpwstr>mailto:info@eon-russia.ru</vt:lpwstr>
      </vt:variant>
      <vt:variant>
        <vt:lpwstr/>
      </vt:variant>
      <vt:variant>
        <vt:i4>1245191</vt:i4>
      </vt:variant>
      <vt:variant>
        <vt:i4>150</vt:i4>
      </vt:variant>
      <vt:variant>
        <vt:i4>0</vt:i4>
      </vt:variant>
      <vt:variant>
        <vt:i4>5</vt:i4>
      </vt:variant>
      <vt:variant>
        <vt:lpwstr>http://www.eon-russia.ru/</vt:lpwstr>
      </vt:variant>
      <vt:variant>
        <vt:lpwstr/>
      </vt:variant>
      <vt:variant>
        <vt:i4>7929930</vt:i4>
      </vt:variant>
      <vt:variant>
        <vt:i4>132</vt:i4>
      </vt:variant>
      <vt:variant>
        <vt:i4>0</vt:i4>
      </vt:variant>
      <vt:variant>
        <vt:i4>5</vt:i4>
      </vt:variant>
      <vt:variant>
        <vt:lpwstr>mailto:rost@rrost.ru</vt:lpwstr>
      </vt:variant>
      <vt:variant>
        <vt:lpwstr/>
      </vt:variant>
      <vt:variant>
        <vt:i4>4980752</vt:i4>
      </vt:variant>
      <vt:variant>
        <vt:i4>129</vt:i4>
      </vt:variant>
      <vt:variant>
        <vt:i4>0</vt:i4>
      </vt:variant>
      <vt:variant>
        <vt:i4>5</vt:i4>
      </vt:variant>
      <vt:variant>
        <vt:lpwstr>http://www.rrost.com/</vt:lpwstr>
      </vt:variant>
      <vt:variant>
        <vt:lpwstr/>
      </vt:variant>
      <vt:variant>
        <vt:i4>6815805</vt:i4>
      </vt:variant>
      <vt:variant>
        <vt:i4>126</vt:i4>
      </vt:variant>
      <vt:variant>
        <vt:i4>0</vt:i4>
      </vt:variant>
      <vt:variant>
        <vt:i4>5</vt:i4>
      </vt:variant>
      <vt:variant>
        <vt:lpwstr>http://ru.wikipedia.org/wiki/%D0%93%D0%BE%D1%81%D1%83%D0%B4%D0%B0%D1%80%D1%81%D1%82%D0%B2%D0%B5%D0%BD%D0%BD%D1%8B%D0%B9_%D1%83%D0%BD%D0%B8%D0%B2%D0%B5%D1%80%D1%81%D0%B8%D1%82%D0%B5%D1%82_-_%D0%92%D1%8B%D1%81%D1%88%D0%B0%D1%8F_%D1%88%D0%BA%D0%BE%D0%BB%D0%B0_%D1%8D%D0%BA%D0%BE%D0%BD%D0%BE%D0%BC%D0%B8%D0%BA%D0%B8</vt:lpwstr>
      </vt:variant>
      <vt:variant>
        <vt:lpwstr/>
      </vt:variant>
      <vt:variant>
        <vt:i4>2293886</vt:i4>
      </vt:variant>
      <vt:variant>
        <vt:i4>123</vt:i4>
      </vt:variant>
      <vt:variant>
        <vt:i4>0</vt:i4>
      </vt:variant>
      <vt:variant>
        <vt:i4>5</vt:i4>
      </vt:variant>
      <vt:variant>
        <vt:lpwstr>http://www.e-disclosure.ru/portal/company.aspx?id=7878</vt:lpwstr>
      </vt:variant>
      <vt:variant>
        <vt:lpwstr/>
      </vt:variant>
      <vt:variant>
        <vt:i4>1245191</vt:i4>
      </vt:variant>
      <vt:variant>
        <vt:i4>120</vt:i4>
      </vt:variant>
      <vt:variant>
        <vt:i4>0</vt:i4>
      </vt:variant>
      <vt:variant>
        <vt:i4>5</vt:i4>
      </vt:variant>
      <vt:variant>
        <vt:lpwstr>http://www.eon-russia.ru/</vt:lpwstr>
      </vt:variant>
      <vt:variant>
        <vt:lpwstr/>
      </vt:variant>
      <vt:variant>
        <vt:i4>262251</vt:i4>
      </vt:variant>
      <vt:variant>
        <vt:i4>117</vt:i4>
      </vt:variant>
      <vt:variant>
        <vt:i4>0</vt:i4>
      </vt:variant>
      <vt:variant>
        <vt:i4>5</vt:i4>
      </vt:variant>
      <vt:variant>
        <vt:lpwstr>mailto:smgres@eon-russia.ru</vt:lpwstr>
      </vt:variant>
      <vt:variant>
        <vt:lpwstr/>
      </vt:variant>
      <vt:variant>
        <vt:i4>917607</vt:i4>
      </vt:variant>
      <vt:variant>
        <vt:i4>114</vt:i4>
      </vt:variant>
      <vt:variant>
        <vt:i4>0</vt:i4>
      </vt:variant>
      <vt:variant>
        <vt:i4>5</vt:i4>
      </vt:variant>
      <vt:variant>
        <vt:lpwstr>mailto:yagres@eon-russia.ru</vt:lpwstr>
      </vt:variant>
      <vt:variant>
        <vt:lpwstr/>
      </vt:variant>
      <vt:variant>
        <vt:i4>4325396</vt:i4>
      </vt:variant>
      <vt:variant>
        <vt:i4>111</vt:i4>
      </vt:variant>
      <vt:variant>
        <vt:i4>0</vt:i4>
      </vt:variant>
      <vt:variant>
        <vt:i4>5</vt:i4>
      </vt:variant>
      <vt:variant>
        <vt:lpwstr>mailto:surgut_gres-2@eon-russia.ru</vt:lpwstr>
      </vt:variant>
      <vt:variant>
        <vt:lpwstr/>
      </vt:variant>
      <vt:variant>
        <vt:i4>7995398</vt:i4>
      </vt:variant>
      <vt:variant>
        <vt:i4>105</vt:i4>
      </vt:variant>
      <vt:variant>
        <vt:i4>0</vt:i4>
      </vt:variant>
      <vt:variant>
        <vt:i4>5</vt:i4>
      </vt:variant>
      <vt:variant>
        <vt:lpwstr>mailto:info@eon-russia.ru</vt:lpwstr>
      </vt:variant>
      <vt:variant>
        <vt:lpwstr/>
      </vt:variant>
      <vt:variant>
        <vt:i4>1114160</vt:i4>
      </vt:variant>
      <vt:variant>
        <vt:i4>98</vt:i4>
      </vt:variant>
      <vt:variant>
        <vt:i4>0</vt:i4>
      </vt:variant>
      <vt:variant>
        <vt:i4>5</vt:i4>
      </vt:variant>
      <vt:variant>
        <vt:lpwstr/>
      </vt:variant>
      <vt:variant>
        <vt:lpwstr>_Toc321133167</vt:lpwstr>
      </vt:variant>
      <vt:variant>
        <vt:i4>1114160</vt:i4>
      </vt:variant>
      <vt:variant>
        <vt:i4>92</vt:i4>
      </vt:variant>
      <vt:variant>
        <vt:i4>0</vt:i4>
      </vt:variant>
      <vt:variant>
        <vt:i4>5</vt:i4>
      </vt:variant>
      <vt:variant>
        <vt:lpwstr/>
      </vt:variant>
      <vt:variant>
        <vt:lpwstr>_Toc321133166</vt:lpwstr>
      </vt:variant>
      <vt:variant>
        <vt:i4>1114160</vt:i4>
      </vt:variant>
      <vt:variant>
        <vt:i4>86</vt:i4>
      </vt:variant>
      <vt:variant>
        <vt:i4>0</vt:i4>
      </vt:variant>
      <vt:variant>
        <vt:i4>5</vt:i4>
      </vt:variant>
      <vt:variant>
        <vt:lpwstr/>
      </vt:variant>
      <vt:variant>
        <vt:lpwstr>_Toc321133165</vt:lpwstr>
      </vt:variant>
      <vt:variant>
        <vt:i4>1114160</vt:i4>
      </vt:variant>
      <vt:variant>
        <vt:i4>80</vt:i4>
      </vt:variant>
      <vt:variant>
        <vt:i4>0</vt:i4>
      </vt:variant>
      <vt:variant>
        <vt:i4>5</vt:i4>
      </vt:variant>
      <vt:variant>
        <vt:lpwstr/>
      </vt:variant>
      <vt:variant>
        <vt:lpwstr>_Toc321133164</vt:lpwstr>
      </vt:variant>
      <vt:variant>
        <vt:i4>1114160</vt:i4>
      </vt:variant>
      <vt:variant>
        <vt:i4>74</vt:i4>
      </vt:variant>
      <vt:variant>
        <vt:i4>0</vt:i4>
      </vt:variant>
      <vt:variant>
        <vt:i4>5</vt:i4>
      </vt:variant>
      <vt:variant>
        <vt:lpwstr/>
      </vt:variant>
      <vt:variant>
        <vt:lpwstr>_Toc321133163</vt:lpwstr>
      </vt:variant>
      <vt:variant>
        <vt:i4>1114160</vt:i4>
      </vt:variant>
      <vt:variant>
        <vt:i4>68</vt:i4>
      </vt:variant>
      <vt:variant>
        <vt:i4>0</vt:i4>
      </vt:variant>
      <vt:variant>
        <vt:i4>5</vt:i4>
      </vt:variant>
      <vt:variant>
        <vt:lpwstr/>
      </vt:variant>
      <vt:variant>
        <vt:lpwstr>_Toc321133162</vt:lpwstr>
      </vt:variant>
      <vt:variant>
        <vt:i4>1114160</vt:i4>
      </vt:variant>
      <vt:variant>
        <vt:i4>62</vt:i4>
      </vt:variant>
      <vt:variant>
        <vt:i4>0</vt:i4>
      </vt:variant>
      <vt:variant>
        <vt:i4>5</vt:i4>
      </vt:variant>
      <vt:variant>
        <vt:lpwstr/>
      </vt:variant>
      <vt:variant>
        <vt:lpwstr>_Toc321133161</vt:lpwstr>
      </vt:variant>
      <vt:variant>
        <vt:i4>1114160</vt:i4>
      </vt:variant>
      <vt:variant>
        <vt:i4>56</vt:i4>
      </vt:variant>
      <vt:variant>
        <vt:i4>0</vt:i4>
      </vt:variant>
      <vt:variant>
        <vt:i4>5</vt:i4>
      </vt:variant>
      <vt:variant>
        <vt:lpwstr/>
      </vt:variant>
      <vt:variant>
        <vt:lpwstr>_Toc321133160</vt:lpwstr>
      </vt:variant>
      <vt:variant>
        <vt:i4>1179696</vt:i4>
      </vt:variant>
      <vt:variant>
        <vt:i4>50</vt:i4>
      </vt:variant>
      <vt:variant>
        <vt:i4>0</vt:i4>
      </vt:variant>
      <vt:variant>
        <vt:i4>5</vt:i4>
      </vt:variant>
      <vt:variant>
        <vt:lpwstr/>
      </vt:variant>
      <vt:variant>
        <vt:lpwstr>_Toc321133159</vt:lpwstr>
      </vt:variant>
      <vt:variant>
        <vt:i4>1179696</vt:i4>
      </vt:variant>
      <vt:variant>
        <vt:i4>44</vt:i4>
      </vt:variant>
      <vt:variant>
        <vt:i4>0</vt:i4>
      </vt:variant>
      <vt:variant>
        <vt:i4>5</vt:i4>
      </vt:variant>
      <vt:variant>
        <vt:lpwstr/>
      </vt:variant>
      <vt:variant>
        <vt:lpwstr>_Toc321133158</vt:lpwstr>
      </vt:variant>
      <vt:variant>
        <vt:i4>1179696</vt:i4>
      </vt:variant>
      <vt:variant>
        <vt:i4>38</vt:i4>
      </vt:variant>
      <vt:variant>
        <vt:i4>0</vt:i4>
      </vt:variant>
      <vt:variant>
        <vt:i4>5</vt:i4>
      </vt:variant>
      <vt:variant>
        <vt:lpwstr/>
      </vt:variant>
      <vt:variant>
        <vt:lpwstr>_Toc321133157</vt:lpwstr>
      </vt:variant>
      <vt:variant>
        <vt:i4>1179696</vt:i4>
      </vt:variant>
      <vt:variant>
        <vt:i4>32</vt:i4>
      </vt:variant>
      <vt:variant>
        <vt:i4>0</vt:i4>
      </vt:variant>
      <vt:variant>
        <vt:i4>5</vt:i4>
      </vt:variant>
      <vt:variant>
        <vt:lpwstr/>
      </vt:variant>
      <vt:variant>
        <vt:lpwstr>_Toc321133156</vt:lpwstr>
      </vt:variant>
      <vt:variant>
        <vt:i4>1179696</vt:i4>
      </vt:variant>
      <vt:variant>
        <vt:i4>26</vt:i4>
      </vt:variant>
      <vt:variant>
        <vt:i4>0</vt:i4>
      </vt:variant>
      <vt:variant>
        <vt:i4>5</vt:i4>
      </vt:variant>
      <vt:variant>
        <vt:lpwstr/>
      </vt:variant>
      <vt:variant>
        <vt:lpwstr>_Toc321133155</vt:lpwstr>
      </vt:variant>
      <vt:variant>
        <vt:i4>1179696</vt:i4>
      </vt:variant>
      <vt:variant>
        <vt:i4>20</vt:i4>
      </vt:variant>
      <vt:variant>
        <vt:i4>0</vt:i4>
      </vt:variant>
      <vt:variant>
        <vt:i4>5</vt:i4>
      </vt:variant>
      <vt:variant>
        <vt:lpwstr/>
      </vt:variant>
      <vt:variant>
        <vt:lpwstr>_Toc321133154</vt:lpwstr>
      </vt:variant>
      <vt:variant>
        <vt:i4>1179696</vt:i4>
      </vt:variant>
      <vt:variant>
        <vt:i4>14</vt:i4>
      </vt:variant>
      <vt:variant>
        <vt:i4>0</vt:i4>
      </vt:variant>
      <vt:variant>
        <vt:i4>5</vt:i4>
      </vt:variant>
      <vt:variant>
        <vt:lpwstr/>
      </vt:variant>
      <vt:variant>
        <vt:lpwstr>_Toc321133153</vt:lpwstr>
      </vt:variant>
      <vt:variant>
        <vt:i4>1179696</vt:i4>
      </vt:variant>
      <vt:variant>
        <vt:i4>8</vt:i4>
      </vt:variant>
      <vt:variant>
        <vt:i4>0</vt:i4>
      </vt:variant>
      <vt:variant>
        <vt:i4>5</vt:i4>
      </vt:variant>
      <vt:variant>
        <vt:lpwstr/>
      </vt:variant>
      <vt:variant>
        <vt:lpwstr>_Toc321133152</vt:lpwstr>
      </vt:variant>
      <vt:variant>
        <vt:i4>1179696</vt:i4>
      </vt:variant>
      <vt:variant>
        <vt:i4>2</vt:i4>
      </vt:variant>
      <vt:variant>
        <vt:i4>0</vt:i4>
      </vt:variant>
      <vt:variant>
        <vt:i4>5</vt:i4>
      </vt:variant>
      <vt:variant>
        <vt:lpwstr/>
      </vt:variant>
      <vt:variant>
        <vt:lpwstr>_Toc321133151</vt:lpwstr>
      </vt:variant>
      <vt:variant>
        <vt:i4>1245191</vt:i4>
      </vt:variant>
      <vt:variant>
        <vt:i4>24</vt:i4>
      </vt:variant>
      <vt:variant>
        <vt:i4>0</vt:i4>
      </vt:variant>
      <vt:variant>
        <vt:i4>5</vt:i4>
      </vt:variant>
      <vt:variant>
        <vt:lpwstr>http://www.eon-russia.ru/</vt:lpwstr>
      </vt:variant>
      <vt:variant>
        <vt:lpwstr/>
      </vt:variant>
      <vt:variant>
        <vt:i4>1245191</vt:i4>
      </vt:variant>
      <vt:variant>
        <vt:i4>21</vt:i4>
      </vt:variant>
      <vt:variant>
        <vt:i4>0</vt:i4>
      </vt:variant>
      <vt:variant>
        <vt:i4>5</vt:i4>
      </vt:variant>
      <vt:variant>
        <vt:lpwstr>http://www.eon-russia.ru/</vt:lpwstr>
      </vt:variant>
      <vt:variant>
        <vt:lpwstr/>
      </vt:variant>
      <vt:variant>
        <vt:i4>1245191</vt:i4>
      </vt:variant>
      <vt:variant>
        <vt:i4>18</vt:i4>
      </vt:variant>
      <vt:variant>
        <vt:i4>0</vt:i4>
      </vt:variant>
      <vt:variant>
        <vt:i4>5</vt:i4>
      </vt:variant>
      <vt:variant>
        <vt:lpwstr>http://www.eon-russia.ru/</vt:lpwstr>
      </vt:variant>
      <vt:variant>
        <vt:lpwstr/>
      </vt:variant>
      <vt:variant>
        <vt:i4>1245191</vt:i4>
      </vt:variant>
      <vt:variant>
        <vt:i4>15</vt:i4>
      </vt:variant>
      <vt:variant>
        <vt:i4>0</vt:i4>
      </vt:variant>
      <vt:variant>
        <vt:i4>5</vt:i4>
      </vt:variant>
      <vt:variant>
        <vt:lpwstr>http://www.eon-russia.ru/</vt:lpwstr>
      </vt:variant>
      <vt:variant>
        <vt:lpwstr/>
      </vt:variant>
      <vt:variant>
        <vt:i4>1245191</vt:i4>
      </vt:variant>
      <vt:variant>
        <vt:i4>12</vt:i4>
      </vt:variant>
      <vt:variant>
        <vt:i4>0</vt:i4>
      </vt:variant>
      <vt:variant>
        <vt:i4>5</vt:i4>
      </vt:variant>
      <vt:variant>
        <vt:lpwstr>http://www.eon-russia.ru/</vt:lpwstr>
      </vt:variant>
      <vt:variant>
        <vt:lpwstr/>
      </vt:variant>
      <vt:variant>
        <vt:i4>1245191</vt:i4>
      </vt:variant>
      <vt:variant>
        <vt:i4>9</vt:i4>
      </vt:variant>
      <vt:variant>
        <vt:i4>0</vt:i4>
      </vt:variant>
      <vt:variant>
        <vt:i4>5</vt:i4>
      </vt:variant>
      <vt:variant>
        <vt:lpwstr>http://www.eon-russia.ru/</vt:lpwstr>
      </vt:variant>
      <vt:variant>
        <vt:lpwstr/>
      </vt:variant>
      <vt:variant>
        <vt:i4>1245191</vt:i4>
      </vt:variant>
      <vt:variant>
        <vt:i4>6</vt:i4>
      </vt:variant>
      <vt:variant>
        <vt:i4>0</vt:i4>
      </vt:variant>
      <vt:variant>
        <vt:i4>5</vt:i4>
      </vt:variant>
      <vt:variant>
        <vt:lpwstr>http://www.eon-russia.ru/</vt:lpwstr>
      </vt:variant>
      <vt:variant>
        <vt:lpwstr/>
      </vt:variant>
      <vt:variant>
        <vt:i4>1245191</vt:i4>
      </vt:variant>
      <vt:variant>
        <vt:i4>3</vt:i4>
      </vt:variant>
      <vt:variant>
        <vt:i4>0</vt:i4>
      </vt:variant>
      <vt:variant>
        <vt:i4>5</vt:i4>
      </vt:variant>
      <vt:variant>
        <vt:lpwstr>http://www.eon-russia.ru/</vt:lpwstr>
      </vt:variant>
      <vt:variant>
        <vt:lpwstr/>
      </vt:variant>
      <vt:variant>
        <vt:i4>1245191</vt:i4>
      </vt:variant>
      <vt:variant>
        <vt:i4>0</vt:i4>
      </vt:variant>
      <vt:variant>
        <vt:i4>0</vt:i4>
      </vt:variant>
      <vt:variant>
        <vt:i4>5</vt:i4>
      </vt:variant>
      <vt:variant>
        <vt:lpwstr>http://www.eon-russia.ru/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2012</dc:title>
  <dc:creator>user</dc:creator>
  <cp:lastModifiedBy>Яковлева Ирина Сергеевна</cp:lastModifiedBy>
  <cp:revision>2</cp:revision>
  <cp:lastPrinted>2013-04-24T12:03:00Z</cp:lastPrinted>
  <dcterms:created xsi:type="dcterms:W3CDTF">2013-05-15T08:58:00Z</dcterms:created>
  <dcterms:modified xsi:type="dcterms:W3CDTF">2013-05-15T08:58:00Z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0x0101006788AD8F2ABDF642824D050FAFE282BB</vt:lpwstr>
  </property>
</Properties>
</file>